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"/>
        <w:jc w:val="center"/>
      </w:pPr>
      <w:r>
        <w:rPr>
          <w:b/>
          <w:bCs/>
          <w:color w:val="2BAE9E"/>
          <w:spacing w:val="30"/>
          <w:sz w:val="24"/>
          <w:szCs w:val="24"/>
        </w:rPr>
        <w:t xml:space="preserve">MICROSOFT 365 COPILOT · POWER BI TEMPLATE</w:t>
      </w:r>
    </w:p>
    <w:p>
      <w:pPr>
        <w:spacing w:after="40" w:before="120"/>
        <w:jc w:val="center"/>
      </w:pPr>
      <w:r>
        <w:rPr>
          <w:b/>
          <w:bCs/>
          <w:color w:val="2B3142"/>
          <w:sz w:val="72"/>
          <w:szCs w:val="72"/>
        </w:rPr>
        <w:t xml:space="preserve">AI-in-One Dashboard</w:t>
      </w:r>
    </w:p>
    <w:p>
      <w:pPr>
        <w:spacing w:after="200"/>
        <w:jc w:val="center"/>
      </w:pPr>
      <w:r>
        <w:rPr>
          <w:color w:val="5A6472"/>
          <w:sz w:val="40"/>
          <w:szCs w:val="40"/>
        </w:rPr>
        <w:t xml:space="preserve">Video Guide &amp; Chapter Reference</w:t>
      </w:r>
    </w:p>
    <w:p>
      <w:pPr>
        <w:pBdr>
          <w:bottom w:val="single" w:color="2BAE9E" w:sz="18" w:space="8"/>
        </w:pBdr>
        <w:spacing w:after="40" w:before="40"/>
        <w:jc w:val="center"/>
      </w:pPr>
      <w:r>
        <w:t xml:space="preserve"/>
      </w:r>
    </w:p>
    <w:p>
      <w:pPr>
        <w:spacing w:before="320"/>
        <w:jc w:val="center"/>
      </w:pPr>
      <w:r>
        <w:rPr>
          <w:i/>
          <w:iCs/>
          <w:color w:val="5A6472"/>
          <w:sz w:val="24"/>
          <w:szCs w:val="24"/>
        </w:rPr>
        <w:t xml:space="preserve">A guided reference to the two narrated walkthroughs on the AI-in-One Dashboard repository — jump straight to any topic using the timestamps below.</w:t>
      </w:r>
    </w:p>
    <w:p>
      <w:pPr>
        <w:spacing w:before="600"/>
        <w:jc w:val="center"/>
      </w:pPr>
      <w:hyperlink w:history="1" r:id="rIdmkxhvzl2li59zwdosfl-e">
        <w:r>
          <w:rPr>
            <w:rStyle w:val="Hyperlink"/>
            <w:sz w:val="22"/>
            <w:szCs w:val="22"/>
          </w:rPr>
          <w:t xml:space="preserve">github.com/microsoft/AI-in-One-Dashboard</w:t>
        </w:r>
      </w:hyperlink>
    </w:p>
    <w:p>
      <w:r>
        <w:br w:type="page"/>
      </w:r>
    </w:p>
    <w:p>
      <w:pPr>
        <w:pStyle w:val="Heading1"/>
        <w:spacing w:after="60"/>
      </w:pPr>
      <w:r>
        <w:t xml:space="preserve">About these videos</w:t>
      </w:r>
    </w:p>
    <w:p>
      <w:pPr>
        <w:pBdr>
          <w:bottom w:val="single" w:color="2BAE9E" w:sz="18" w:space="1"/>
        </w:pBdr>
        <w:spacing w:after="160" w:before="40"/>
      </w:pPr>
      <w:r>
        <w:t xml:space="preserve"/>
      </w:r>
    </w:p>
    <w:p>
      <w:pPr>
        <w:spacing w:after="120"/>
      </w:pPr>
      <w:r>
        <w:rPr>
          <w:color w:val="2B3142"/>
          <w:sz w:val="22"/>
          <w:szCs w:val="22"/>
        </w:rPr>
        <w:t xml:space="preserve">The AI-in-One Dashboard ships with two narrated, client-ready walkthroughs. Both play inline on the repository's “Watch First” section — no download required. Use this guide as a quick map: each timestamp links a moment in the video to exactly what appears on screen, so you (or your stakeholders) can jump straight to the part that matters.</w:t>
      </w:r>
    </w:p>
    <w:p>
      <w:pPr>
        <w:spacing w:after="60"/>
      </w:pPr>
      <w:r>
        <w:rPr>
          <w:b/>
          <w:bCs/>
          <w:color w:val="1C8276"/>
          <w:sz w:val="22"/>
          <w:szCs w:val="22"/>
        </w:rPr>
        <w:t xml:space="preserve">Overview</w:t>
      </w:r>
      <w:r>
        <w:rPr>
          <w:color w:val="2B3142"/>
          <w:sz w:val="22"/>
          <w:szCs w:val="22"/>
        </w:rPr>
        <w:t xml:space="preserve"> (2:35) — what the dashboard measures, page by page. Best for leaders and first-time viewers.</w:t>
      </w:r>
    </w:p>
    <w:p>
      <w:pPr>
        <w:spacing w:after="200"/>
      </w:pPr>
      <w:r>
        <w:rPr>
          <w:b/>
          <w:bCs/>
          <w:color w:val="1C8276"/>
          <w:sz w:val="22"/>
          <w:szCs w:val="22"/>
        </w:rPr>
        <w:t xml:space="preserve">Setup Guide</w:t>
      </w:r>
      <w:r>
        <w:rPr>
          <w:color w:val="2B3142"/>
          <w:sz w:val="22"/>
          <w:szCs w:val="22"/>
        </w:rPr>
        <w:t xml:space="preserve"> (10:12) — getting your own data in, every source, start to finish. Best for the person configuring the report.</w:t>
      </w:r>
    </w:p>
    <w:p>
      <w:pPr>
        <w:pStyle w:val="Heading1"/>
        <w:spacing w:after="60" w:before="120"/>
      </w:pPr>
      <w:r>
        <w:t xml:space="preserve">Video 1 — Overview</w:t>
      </w:r>
    </w:p>
    <w:p>
      <w:pPr>
        <w:spacing w:after="160"/>
      </w:pPr>
      <w:r>
        <w:rPr>
          <w:b/>
          <w:bCs/>
          <w:color w:val="1C8276"/>
          <w:sz w:val="22"/>
          <w:szCs w:val="22"/>
        </w:rPr>
        <w:t xml:space="preserve">Runtime 2:35   </w:t>
      </w:r>
      <w:r>
        <w:rPr>
          <w:i/>
          <w:iCs/>
          <w:color w:val="5A6472"/>
          <w:sz w:val="20"/>
          <w:szCs w:val="20"/>
        </w:rPr>
        <w:t xml:space="preserve">What the dashboard measures, page by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60"/>
        <w:gridCol w:w="5200"/>
      </w:tblGrid>
      <w:tr>
        <w:trPr>
          <w:tblHeader/>
        </w:trP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2BAE9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2BAE9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2BAE9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you'll see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0:00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Intro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Meet the AI-in-One Dashboard — one report for every Copilot &amp; Agent adoption signal.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0:19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Copilot Overall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The combined view — Chat, Copilot, and Agent users side by side, with licensing guidance.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0:42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M365 Copilot Usage Trends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Licensed Copilot actions and active days over time, broken down by department and action.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1:03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Unlicensed Chat Activity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Surface Copilot Chat usage most reports miss — spot organic power users to license.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1:22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Agent Activity Trend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Agent adoption, prompts per user, live agents, and the 92% return rate.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1:42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Agent Leaderboard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Rank departments and individual agents by prompts — recognize your champions.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1:58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How This Helps Leaders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Turn the signals into AI investment, licensing, and enablement decisions.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2:19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Get Started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Download the template, run PAX to produce your data, and go.</w:t>
            </w:r>
          </w:p>
        </w:tc>
      </w:tr>
    </w:tbl>
    <w:p>
      <w:r>
        <w:br w:type="page"/>
      </w:r>
    </w:p>
    <w:p>
      <w:pPr>
        <w:pStyle w:val="Heading1"/>
        <w:spacing w:after="60" w:before="120"/>
      </w:pPr>
      <w:r>
        <w:t xml:space="preserve">Video 2 — Setup Guide</w:t>
      </w:r>
    </w:p>
    <w:p>
      <w:pPr>
        <w:spacing w:after="160"/>
      </w:pPr>
      <w:r>
        <w:rPr>
          <w:b/>
          <w:bCs/>
          <w:color w:val="1C8276"/>
          <w:sz w:val="22"/>
          <w:szCs w:val="22"/>
        </w:rPr>
        <w:t xml:space="preserve">Runtime 10:12   </w:t>
      </w:r>
      <w:r>
        <w:rPr>
          <w:i/>
          <w:iCs/>
          <w:color w:val="5A6472"/>
          <w:sz w:val="20"/>
          <w:szCs w:val="20"/>
        </w:rPr>
        <w:t xml:space="preserve">Getting your own data in, every source, start to finish.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60"/>
        <w:gridCol w:w="5200"/>
      </w:tblGrid>
      <w:tr>
        <w:trPr>
          <w:tblHeader/>
        </w:trP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2BAE9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2BAE9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2BAE9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you'll see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0:00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Intro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Setting up the AI-in-One Dashboard — what the walkthrough covers.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0:17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The Big Picture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The whole data journey on one screen, from tenant data to a live report.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0:50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Step 0 · Input Format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The one key rule — the template reads only pre-processed Rollup files, not raw CSVs.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1:17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Step 1 · What Is PAX?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PAX (Portable Audit eXporter) — the free script that produces your data.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1:39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Step 1 · Understanding Switches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How switches shape your PAX command — flag switches vs. value switches.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2:16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Step 2 · Prerequisites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What your admin needs to export from Purview, Entra, and Agent 365.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2:42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Step 3 · Pick Your Edition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3-in-1 auto-detect vs. PBI-SharePoint — which one fits your setup.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3:18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Step 3 · Where to Download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Finding the two editions on the repo.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3:38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Step 4 · Run PAX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Produce the files with a Rollup switch.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4:05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Step 4 · The Easy Way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Use the browser-based PAX Mini-Kitchen to build the command for you.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4:39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Step 4 · SharePoint Output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Write PAX output straight to SharePoint for gateway-free refresh.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4:56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Step 4 · The SharePoint URL Gotcha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The address-bar mistake that trips everyone up.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5:21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Step 4 · Copy the Path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Get the clean URL from Details → Path, not the browser bar.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5:43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Step 4 · Fabric / OneLake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The automated pattern for large tenants.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6:22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Step 5 · Configure the Report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Open the template and fill the three parameters.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6:53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Step 5 · The Parameters Dialog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Exactly which file goes where.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7:25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Step 6 · Scheduled Refresh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Keep the dashboard current automatically.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7:54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Optional · Non-PAX Path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Use the standalone processor if you don't run PAX.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8:16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Optional · Multi-Month History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Building trailing data over time.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8:48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Step 7 · Troubleshooting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EAF7F4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The usual suspects — and their fixes.</w:t>
            </w:r>
          </w:p>
        </w:tc>
      </w:tr>
      <w:tr>
        <w:tc>
          <w:tcPr>
            <w:tcW w:type="dxa" w:w="11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1C8276"/>
                <w:sz w:val="21"/>
                <w:szCs w:val="21"/>
              </w:rPr>
              <w:t xml:space="preserve">9:23</w:t>
            </w:r>
          </w:p>
        </w:tc>
        <w:tc>
          <w:tcPr>
            <w:tcW w:type="dxa" w:w="306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b/>
                <w:bCs/>
                <w:color w:val="2B3142"/>
                <w:sz w:val="21"/>
                <w:szCs w:val="21"/>
              </w:rPr>
              <w:t xml:space="preserve">Recap</w:t>
            </w:r>
          </w:p>
        </w:tc>
        <w:tc>
          <w:tcPr>
            <w:tcW w:type="dxa" w:w="5200"/>
            <w:tcBorders>
              <w:top w:val="single" w:color="D8DEE6" w:sz="1"/>
              <w:left w:val="single" w:color="D8DEE6" w:sz="1"/>
              <w:bottom w:val="single" w:color="D8DEE6" w:sz="1"/>
              <w:right w:val="single" w:color="D8DEE6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color w:val="5A6472"/>
                <w:sz w:val="21"/>
                <w:szCs w:val="21"/>
              </w:rPr>
              <w:t xml:space="preserve">From data to dashboard.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AE9E" w:sz="6" w:space="6"/>
      </w:pBdr>
      <w:jc w:val="center"/>
    </w:pPr>
    <w:r>
      <w:rPr>
        <w:color w:val="5A6472"/>
        <w:sz w:val="16"/>
        <w:szCs w:val="16"/>
      </w:rPr>
      <w:t xml:space="preserve">AI-in-One Dashboard · Video Guide</w:t>
    </w:r>
    <w:r>
      <w:rPr>
        <w:color w:val="5A6472"/>
        <w:sz w:val="16"/>
        <w:szCs w:val="16"/>
      </w:rPr>
      <w:t xml:space="preserve">     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B31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Segoe UI" w:cs="Segoe UI" w:eastAsia="Segoe UI" w:hAnsi="Segoe UI"/>
      <w:b/>
      <w:bCs/>
      <w:color w:val="1C827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kxhvzl2li59zwdosfl-e" Type="http://schemas.openxmlformats.org/officeDocument/2006/relationships/hyperlink" Target="https://github.com/microsoft/AI-in-One-Dashboar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AI-in-One Dashboard — Video Guide</dc:title>
  <dc:creator>AI-in-One Dashboard</dc:creator>
  <cp:lastModifiedBy>Un-named</cp:lastModifiedBy>
  <cp:revision>1</cp:revision>
  <dcterms:created xsi:type="dcterms:W3CDTF">2026-08-26T17:18:15.250Z</dcterms:created>
  <dcterms:modified xsi:type="dcterms:W3CDTF">2026-08-26T17:18:15.250Z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