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E5CA7" w14:textId="74EF6C96" w:rsidR="0025101B" w:rsidRPr="004E451F" w:rsidRDefault="0025101B" w:rsidP="007A10E4">
      <w:r w:rsidRPr="004E451F">
        <w:t>Last Update: 6/13/2025</w:t>
      </w:r>
    </w:p>
    <w:p w14:paraId="5FF8D257" w14:textId="4FE86666" w:rsidR="0025101B" w:rsidRPr="004E451F" w:rsidRDefault="00F21D57" w:rsidP="007A10E4">
      <w:r w:rsidRPr="004E451F">
        <w:t xml:space="preserve">Tags: </w:t>
      </w:r>
      <w:r w:rsidR="00BA5A98" w:rsidRPr="004E451F">
        <w:t xml:space="preserve">Azure Marketplace, Flexible Billing </w:t>
      </w:r>
      <w:r w:rsidR="00E24D89" w:rsidRPr="004E451F">
        <w:t>Schedule</w:t>
      </w:r>
      <w:r w:rsidR="000F28D9" w:rsidRPr="004E451F">
        <w:t xml:space="preserve">, unequal payments, flexible </w:t>
      </w:r>
      <w:r w:rsidR="00175098" w:rsidRPr="004E451F">
        <w:t>charges</w:t>
      </w:r>
    </w:p>
    <w:p w14:paraId="5FF74161" w14:textId="77777777" w:rsidR="004E451F" w:rsidRDefault="004E451F" w:rsidP="007A10E4">
      <w:pPr>
        <w:rPr>
          <w:b/>
          <w:bCs/>
        </w:rPr>
      </w:pPr>
    </w:p>
    <w:sdt>
      <w:sdtPr>
        <w:rPr>
          <w:rFonts w:asciiTheme="minorHAnsi" w:eastAsiaTheme="minorEastAsia" w:hAnsiTheme="minorHAnsi" w:cstheme="minorBidi"/>
          <w:color w:val="auto"/>
          <w:kern w:val="2"/>
          <w:sz w:val="22"/>
          <w:szCs w:val="22"/>
          <w:lang w:eastAsia="zh-CN"/>
          <w14:ligatures w14:val="standardContextual"/>
        </w:rPr>
        <w:id w:val="-1790572848"/>
        <w:docPartObj>
          <w:docPartGallery w:val="Table of Contents"/>
          <w:docPartUnique/>
        </w:docPartObj>
      </w:sdtPr>
      <w:sdtEndPr>
        <w:rPr>
          <w:b/>
          <w:bCs/>
          <w:noProof/>
        </w:rPr>
      </w:sdtEndPr>
      <w:sdtContent>
        <w:p w14:paraId="723849E6" w14:textId="6B983E87" w:rsidR="00CB0806" w:rsidRDefault="00CB0806">
          <w:pPr>
            <w:pStyle w:val="TOCHeading"/>
          </w:pPr>
          <w:r>
            <w:t>Contents</w:t>
          </w:r>
        </w:p>
        <w:p w14:paraId="3E4A6197" w14:textId="27D73F5F" w:rsidR="00CB0806" w:rsidRDefault="00CB0806">
          <w:pPr>
            <w:pStyle w:val="TOC1"/>
            <w:tabs>
              <w:tab w:val="right" w:leader="dot" w:pos="9350"/>
            </w:tabs>
            <w:rPr>
              <w:noProof/>
              <w:sz w:val="24"/>
              <w:szCs w:val="24"/>
              <w:lang w:eastAsia="en-US"/>
            </w:rPr>
          </w:pPr>
          <w:r>
            <w:fldChar w:fldCharType="begin"/>
          </w:r>
          <w:r>
            <w:instrText xml:space="preserve"> TOC \o "1-3" \h \z \u </w:instrText>
          </w:r>
          <w:r>
            <w:fldChar w:fldCharType="separate"/>
          </w:r>
          <w:hyperlink w:anchor="_Toc200752832" w:history="1">
            <w:r w:rsidRPr="0014303F">
              <w:rPr>
                <w:rStyle w:val="Hyperlink"/>
                <w:noProof/>
              </w:rPr>
              <w:t>Topic Title: Flexible Billing Schedule for Private Offers on the Azure Marketplace</w:t>
            </w:r>
            <w:r>
              <w:rPr>
                <w:noProof/>
                <w:webHidden/>
              </w:rPr>
              <w:tab/>
            </w:r>
            <w:r>
              <w:rPr>
                <w:noProof/>
                <w:webHidden/>
              </w:rPr>
              <w:fldChar w:fldCharType="begin"/>
            </w:r>
            <w:r>
              <w:rPr>
                <w:noProof/>
                <w:webHidden/>
              </w:rPr>
              <w:instrText xml:space="preserve"> PAGEREF _Toc200752832 \h </w:instrText>
            </w:r>
            <w:r>
              <w:rPr>
                <w:noProof/>
                <w:webHidden/>
              </w:rPr>
            </w:r>
            <w:r>
              <w:rPr>
                <w:noProof/>
                <w:webHidden/>
              </w:rPr>
              <w:fldChar w:fldCharType="separate"/>
            </w:r>
            <w:r>
              <w:rPr>
                <w:noProof/>
                <w:webHidden/>
              </w:rPr>
              <w:t>1</w:t>
            </w:r>
            <w:r>
              <w:rPr>
                <w:noProof/>
                <w:webHidden/>
              </w:rPr>
              <w:fldChar w:fldCharType="end"/>
            </w:r>
          </w:hyperlink>
        </w:p>
        <w:p w14:paraId="468EB958" w14:textId="271B5886" w:rsidR="00CB0806" w:rsidRDefault="00CB0806">
          <w:pPr>
            <w:pStyle w:val="TOC2"/>
            <w:tabs>
              <w:tab w:val="right" w:leader="dot" w:pos="9350"/>
            </w:tabs>
            <w:rPr>
              <w:noProof/>
              <w:sz w:val="24"/>
              <w:szCs w:val="24"/>
              <w:lang w:eastAsia="en-US"/>
            </w:rPr>
          </w:pPr>
          <w:hyperlink w:anchor="_Toc200752833" w:history="1">
            <w:r w:rsidRPr="0014303F">
              <w:rPr>
                <w:rStyle w:val="Hyperlink"/>
                <w:noProof/>
              </w:rPr>
              <w:t>Overview</w:t>
            </w:r>
            <w:r>
              <w:rPr>
                <w:noProof/>
                <w:webHidden/>
              </w:rPr>
              <w:tab/>
            </w:r>
            <w:r>
              <w:rPr>
                <w:noProof/>
                <w:webHidden/>
              </w:rPr>
              <w:fldChar w:fldCharType="begin"/>
            </w:r>
            <w:r>
              <w:rPr>
                <w:noProof/>
                <w:webHidden/>
              </w:rPr>
              <w:instrText xml:space="preserve"> PAGEREF _Toc200752833 \h </w:instrText>
            </w:r>
            <w:r>
              <w:rPr>
                <w:noProof/>
                <w:webHidden/>
              </w:rPr>
            </w:r>
            <w:r>
              <w:rPr>
                <w:noProof/>
                <w:webHidden/>
              </w:rPr>
              <w:fldChar w:fldCharType="separate"/>
            </w:r>
            <w:r>
              <w:rPr>
                <w:noProof/>
                <w:webHidden/>
              </w:rPr>
              <w:t>1</w:t>
            </w:r>
            <w:r>
              <w:rPr>
                <w:noProof/>
                <w:webHidden/>
              </w:rPr>
              <w:fldChar w:fldCharType="end"/>
            </w:r>
          </w:hyperlink>
        </w:p>
        <w:p w14:paraId="6C69367D" w14:textId="60E7A705" w:rsidR="00CB0806" w:rsidRDefault="00CB0806">
          <w:pPr>
            <w:pStyle w:val="TOC2"/>
            <w:tabs>
              <w:tab w:val="right" w:leader="dot" w:pos="9350"/>
            </w:tabs>
            <w:rPr>
              <w:noProof/>
              <w:sz w:val="24"/>
              <w:szCs w:val="24"/>
              <w:lang w:eastAsia="en-US"/>
            </w:rPr>
          </w:pPr>
          <w:hyperlink w:anchor="_Toc200752834" w:history="1">
            <w:r w:rsidRPr="0014303F">
              <w:rPr>
                <w:rStyle w:val="Hyperlink"/>
                <w:noProof/>
              </w:rPr>
              <w:t>Introduction about Flexible billing:</w:t>
            </w:r>
            <w:r>
              <w:rPr>
                <w:noProof/>
                <w:webHidden/>
              </w:rPr>
              <w:tab/>
            </w:r>
            <w:r>
              <w:rPr>
                <w:noProof/>
                <w:webHidden/>
              </w:rPr>
              <w:fldChar w:fldCharType="begin"/>
            </w:r>
            <w:r>
              <w:rPr>
                <w:noProof/>
                <w:webHidden/>
              </w:rPr>
              <w:instrText xml:space="preserve"> PAGEREF _Toc200752834 \h </w:instrText>
            </w:r>
            <w:r>
              <w:rPr>
                <w:noProof/>
                <w:webHidden/>
              </w:rPr>
            </w:r>
            <w:r>
              <w:rPr>
                <w:noProof/>
                <w:webHidden/>
              </w:rPr>
              <w:fldChar w:fldCharType="separate"/>
            </w:r>
            <w:r>
              <w:rPr>
                <w:noProof/>
                <w:webHidden/>
              </w:rPr>
              <w:t>1</w:t>
            </w:r>
            <w:r>
              <w:rPr>
                <w:noProof/>
                <w:webHidden/>
              </w:rPr>
              <w:fldChar w:fldCharType="end"/>
            </w:r>
          </w:hyperlink>
        </w:p>
        <w:p w14:paraId="1B5C4B3B" w14:textId="2B0D7AC8" w:rsidR="00CB0806" w:rsidRDefault="00CB0806">
          <w:pPr>
            <w:pStyle w:val="TOC2"/>
            <w:tabs>
              <w:tab w:val="right" w:leader="dot" w:pos="9350"/>
            </w:tabs>
            <w:rPr>
              <w:noProof/>
              <w:sz w:val="24"/>
              <w:szCs w:val="24"/>
              <w:lang w:eastAsia="en-US"/>
            </w:rPr>
          </w:pPr>
          <w:hyperlink w:anchor="_Toc200752835" w:history="1">
            <w:r w:rsidRPr="0014303F">
              <w:rPr>
                <w:rStyle w:val="Hyperlink"/>
                <w:noProof/>
              </w:rPr>
              <w:t>Real world scenarios and use cases</w:t>
            </w:r>
            <w:r>
              <w:rPr>
                <w:noProof/>
                <w:webHidden/>
              </w:rPr>
              <w:tab/>
            </w:r>
            <w:r>
              <w:rPr>
                <w:noProof/>
                <w:webHidden/>
              </w:rPr>
              <w:fldChar w:fldCharType="begin"/>
            </w:r>
            <w:r>
              <w:rPr>
                <w:noProof/>
                <w:webHidden/>
              </w:rPr>
              <w:instrText xml:space="preserve"> PAGEREF _Toc200752835 \h </w:instrText>
            </w:r>
            <w:r>
              <w:rPr>
                <w:noProof/>
                <w:webHidden/>
              </w:rPr>
            </w:r>
            <w:r>
              <w:rPr>
                <w:noProof/>
                <w:webHidden/>
              </w:rPr>
              <w:fldChar w:fldCharType="separate"/>
            </w:r>
            <w:r>
              <w:rPr>
                <w:noProof/>
                <w:webHidden/>
              </w:rPr>
              <w:t>2</w:t>
            </w:r>
            <w:r>
              <w:rPr>
                <w:noProof/>
                <w:webHidden/>
              </w:rPr>
              <w:fldChar w:fldCharType="end"/>
            </w:r>
          </w:hyperlink>
        </w:p>
        <w:p w14:paraId="3EBEC69D" w14:textId="166AC865" w:rsidR="00CB0806" w:rsidRDefault="00CB0806">
          <w:pPr>
            <w:pStyle w:val="TOC2"/>
            <w:tabs>
              <w:tab w:val="right" w:leader="dot" w:pos="9350"/>
            </w:tabs>
            <w:rPr>
              <w:noProof/>
              <w:sz w:val="24"/>
              <w:szCs w:val="24"/>
              <w:lang w:eastAsia="en-US"/>
            </w:rPr>
          </w:pPr>
          <w:hyperlink w:anchor="_Toc200752836" w:history="1">
            <w:r w:rsidRPr="0014303F">
              <w:rPr>
                <w:rStyle w:val="Hyperlink"/>
                <w:noProof/>
              </w:rPr>
              <w:t>Frequently Asked Questions</w:t>
            </w:r>
            <w:r>
              <w:rPr>
                <w:noProof/>
                <w:webHidden/>
              </w:rPr>
              <w:tab/>
            </w:r>
            <w:r>
              <w:rPr>
                <w:noProof/>
                <w:webHidden/>
              </w:rPr>
              <w:fldChar w:fldCharType="begin"/>
            </w:r>
            <w:r>
              <w:rPr>
                <w:noProof/>
                <w:webHidden/>
              </w:rPr>
              <w:instrText xml:space="preserve"> PAGEREF _Toc200752836 \h </w:instrText>
            </w:r>
            <w:r>
              <w:rPr>
                <w:noProof/>
                <w:webHidden/>
              </w:rPr>
            </w:r>
            <w:r>
              <w:rPr>
                <w:noProof/>
                <w:webHidden/>
              </w:rPr>
              <w:fldChar w:fldCharType="separate"/>
            </w:r>
            <w:r>
              <w:rPr>
                <w:noProof/>
                <w:webHidden/>
              </w:rPr>
              <w:t>2</w:t>
            </w:r>
            <w:r>
              <w:rPr>
                <w:noProof/>
                <w:webHidden/>
              </w:rPr>
              <w:fldChar w:fldCharType="end"/>
            </w:r>
          </w:hyperlink>
        </w:p>
        <w:p w14:paraId="37D64702" w14:textId="41303E3A" w:rsidR="00CB0806" w:rsidRDefault="00CB0806">
          <w:pPr>
            <w:pStyle w:val="TOC2"/>
            <w:tabs>
              <w:tab w:val="right" w:leader="dot" w:pos="9350"/>
            </w:tabs>
            <w:rPr>
              <w:noProof/>
              <w:sz w:val="24"/>
              <w:szCs w:val="24"/>
              <w:lang w:eastAsia="en-US"/>
            </w:rPr>
          </w:pPr>
          <w:hyperlink w:anchor="_Toc200752837" w:history="1">
            <w:r w:rsidRPr="0014303F">
              <w:rPr>
                <w:rStyle w:val="Hyperlink"/>
                <w:noProof/>
              </w:rPr>
              <w:t>Additional Resources</w:t>
            </w:r>
            <w:r>
              <w:rPr>
                <w:noProof/>
                <w:webHidden/>
              </w:rPr>
              <w:tab/>
            </w:r>
            <w:r>
              <w:rPr>
                <w:noProof/>
                <w:webHidden/>
              </w:rPr>
              <w:fldChar w:fldCharType="begin"/>
            </w:r>
            <w:r>
              <w:rPr>
                <w:noProof/>
                <w:webHidden/>
              </w:rPr>
              <w:instrText xml:space="preserve"> PAGEREF _Toc200752837 \h </w:instrText>
            </w:r>
            <w:r>
              <w:rPr>
                <w:noProof/>
                <w:webHidden/>
              </w:rPr>
            </w:r>
            <w:r>
              <w:rPr>
                <w:noProof/>
                <w:webHidden/>
              </w:rPr>
              <w:fldChar w:fldCharType="separate"/>
            </w:r>
            <w:r>
              <w:rPr>
                <w:noProof/>
                <w:webHidden/>
              </w:rPr>
              <w:t>5</w:t>
            </w:r>
            <w:r>
              <w:rPr>
                <w:noProof/>
                <w:webHidden/>
              </w:rPr>
              <w:fldChar w:fldCharType="end"/>
            </w:r>
          </w:hyperlink>
        </w:p>
        <w:p w14:paraId="326EE6A1" w14:textId="34649DF6" w:rsidR="00CB0806" w:rsidRDefault="00CB0806">
          <w:pPr>
            <w:pStyle w:val="TOC2"/>
            <w:tabs>
              <w:tab w:val="right" w:leader="dot" w:pos="9350"/>
            </w:tabs>
            <w:rPr>
              <w:noProof/>
              <w:sz w:val="24"/>
              <w:szCs w:val="24"/>
              <w:lang w:eastAsia="en-US"/>
            </w:rPr>
          </w:pPr>
          <w:hyperlink w:anchor="_Toc200752838" w:history="1">
            <w:r w:rsidRPr="0014303F">
              <w:rPr>
                <w:rStyle w:val="Hyperlink"/>
                <w:noProof/>
              </w:rPr>
              <w:t>Escalation Contact</w:t>
            </w:r>
            <w:r>
              <w:rPr>
                <w:noProof/>
                <w:webHidden/>
              </w:rPr>
              <w:tab/>
            </w:r>
            <w:r>
              <w:rPr>
                <w:noProof/>
                <w:webHidden/>
              </w:rPr>
              <w:fldChar w:fldCharType="begin"/>
            </w:r>
            <w:r>
              <w:rPr>
                <w:noProof/>
                <w:webHidden/>
              </w:rPr>
              <w:instrText xml:space="preserve"> PAGEREF _Toc200752838 \h </w:instrText>
            </w:r>
            <w:r>
              <w:rPr>
                <w:noProof/>
                <w:webHidden/>
              </w:rPr>
            </w:r>
            <w:r>
              <w:rPr>
                <w:noProof/>
                <w:webHidden/>
              </w:rPr>
              <w:fldChar w:fldCharType="separate"/>
            </w:r>
            <w:r>
              <w:rPr>
                <w:noProof/>
                <w:webHidden/>
              </w:rPr>
              <w:t>6</w:t>
            </w:r>
            <w:r>
              <w:rPr>
                <w:noProof/>
                <w:webHidden/>
              </w:rPr>
              <w:fldChar w:fldCharType="end"/>
            </w:r>
          </w:hyperlink>
        </w:p>
        <w:p w14:paraId="7477E201" w14:textId="130CC2C2" w:rsidR="00CB0806" w:rsidRDefault="00CB0806">
          <w:r>
            <w:rPr>
              <w:b/>
              <w:bCs/>
              <w:noProof/>
            </w:rPr>
            <w:fldChar w:fldCharType="end"/>
          </w:r>
        </w:p>
      </w:sdtContent>
    </w:sdt>
    <w:p w14:paraId="3F3B249B" w14:textId="6FE5DA5E" w:rsidR="00101F57" w:rsidRPr="00437C8A" w:rsidRDefault="004E451F" w:rsidP="00437C8A">
      <w:pPr>
        <w:pStyle w:val="Heading1"/>
        <w:rPr>
          <w:sz w:val="32"/>
          <w:szCs w:val="32"/>
        </w:rPr>
      </w:pPr>
      <w:bookmarkStart w:id="0" w:name="_Toc200752832"/>
      <w:r w:rsidRPr="00CB0806">
        <w:rPr>
          <w:sz w:val="32"/>
          <w:szCs w:val="32"/>
        </w:rPr>
        <w:t>Topic Title</w:t>
      </w:r>
      <w:r w:rsidRPr="00437C8A">
        <w:rPr>
          <w:sz w:val="32"/>
          <w:szCs w:val="32"/>
        </w:rPr>
        <w:t xml:space="preserve">: </w:t>
      </w:r>
      <w:r w:rsidR="00101F57" w:rsidRPr="00437C8A">
        <w:rPr>
          <w:sz w:val="32"/>
          <w:szCs w:val="32"/>
        </w:rPr>
        <w:t xml:space="preserve">Flexible Billing </w:t>
      </w:r>
      <w:r w:rsidR="003D00A4" w:rsidRPr="00437C8A">
        <w:rPr>
          <w:sz w:val="32"/>
          <w:szCs w:val="32"/>
        </w:rPr>
        <w:t xml:space="preserve">Schedule </w:t>
      </w:r>
      <w:r w:rsidR="7B3397B3" w:rsidRPr="00437C8A">
        <w:rPr>
          <w:sz w:val="32"/>
          <w:szCs w:val="32"/>
        </w:rPr>
        <w:t>for</w:t>
      </w:r>
      <w:r w:rsidR="003D00A4" w:rsidRPr="00437C8A">
        <w:rPr>
          <w:sz w:val="32"/>
          <w:szCs w:val="32"/>
        </w:rPr>
        <w:t xml:space="preserve"> </w:t>
      </w:r>
      <w:r w:rsidR="00101F57" w:rsidRPr="00437C8A">
        <w:rPr>
          <w:sz w:val="32"/>
          <w:szCs w:val="32"/>
        </w:rPr>
        <w:t>Private Offers on the Azure Marketplace</w:t>
      </w:r>
      <w:bookmarkEnd w:id="0"/>
    </w:p>
    <w:p w14:paraId="2A1E36A9" w14:textId="77777777" w:rsidR="00437C8A" w:rsidRPr="00CB0806" w:rsidRDefault="008E3E7B" w:rsidP="00437C8A">
      <w:pPr>
        <w:pStyle w:val="Heading2"/>
      </w:pPr>
      <w:bookmarkStart w:id="1" w:name="_Toc200752833"/>
      <w:r w:rsidRPr="00CB0806">
        <w:t>Overview</w:t>
      </w:r>
      <w:bookmarkEnd w:id="1"/>
      <w:r w:rsidRPr="00CB0806">
        <w:t xml:space="preserve"> </w:t>
      </w:r>
    </w:p>
    <w:p w14:paraId="2DAB05FC" w14:textId="3CDF1220" w:rsidR="008E3E7B" w:rsidRDefault="0023434E" w:rsidP="00437C8A">
      <w:r w:rsidRPr="0023434E">
        <w:t>This document captures frequently asked questions about flexible billing schedules—gathered from both external partners and Microsoft internal teams. It is designed to help Marketplace stakeholders understand how to configure, use, and support flexible billing scenarios effectively</w:t>
      </w:r>
      <w:r w:rsidR="008E3E7B" w:rsidRPr="008E3E7B">
        <w:t>.</w:t>
      </w:r>
    </w:p>
    <w:p w14:paraId="4BCA1508" w14:textId="15115A75" w:rsidR="00286A30" w:rsidRPr="008E3E7B" w:rsidRDefault="00286A30" w:rsidP="00437C8A">
      <w:pPr>
        <w:pStyle w:val="Heading2"/>
        <w:rPr>
          <w:b/>
          <w:bCs/>
        </w:rPr>
      </w:pPr>
      <w:bookmarkStart w:id="2" w:name="_Toc200752834"/>
      <w:r w:rsidRPr="00CB0806">
        <w:t>Introduction about Flexible billing:</w:t>
      </w:r>
      <w:bookmarkEnd w:id="2"/>
    </w:p>
    <w:p w14:paraId="36FE71D2" w14:textId="77777777" w:rsidR="002C0017" w:rsidRPr="002C0017" w:rsidRDefault="002C0017" w:rsidP="002C0017">
      <w:r w:rsidRPr="002C0017">
        <w:t xml:space="preserve">Flexible billing schedules are supported for both </w:t>
      </w:r>
      <w:r w:rsidRPr="002C0017">
        <w:rPr>
          <w:b/>
          <w:bCs/>
        </w:rPr>
        <w:t>customer private offers</w:t>
      </w:r>
      <w:r w:rsidRPr="002C0017">
        <w:t xml:space="preserve"> and </w:t>
      </w:r>
      <w:r w:rsidRPr="002C0017">
        <w:rPr>
          <w:b/>
          <w:bCs/>
        </w:rPr>
        <w:t>multiparty private offers</w:t>
      </w:r>
      <w:r w:rsidRPr="002C0017">
        <w:t xml:space="preserve"> on the Azure Marketplace. This feature is available for:</w:t>
      </w:r>
    </w:p>
    <w:p w14:paraId="65713C50" w14:textId="77777777" w:rsidR="002C0017" w:rsidRPr="002C0017" w:rsidRDefault="002C0017" w:rsidP="002C0017">
      <w:pPr>
        <w:numPr>
          <w:ilvl w:val="0"/>
          <w:numId w:val="14"/>
        </w:numPr>
      </w:pPr>
      <w:r w:rsidRPr="002C0017">
        <w:rPr>
          <w:b/>
          <w:bCs/>
        </w:rPr>
        <w:t>SaaS offers</w:t>
      </w:r>
    </w:p>
    <w:p w14:paraId="2871EF78" w14:textId="77777777" w:rsidR="002C0017" w:rsidRPr="002C0017" w:rsidRDefault="002C0017" w:rsidP="002C0017">
      <w:pPr>
        <w:numPr>
          <w:ilvl w:val="0"/>
          <w:numId w:val="14"/>
        </w:numPr>
      </w:pPr>
      <w:r w:rsidRPr="002C0017">
        <w:rPr>
          <w:b/>
          <w:bCs/>
        </w:rPr>
        <w:t>Virtual Machine (VM) software reservations</w:t>
      </w:r>
    </w:p>
    <w:p w14:paraId="34C02B12" w14:textId="77777777" w:rsidR="002C0017" w:rsidRPr="002C0017" w:rsidRDefault="002C0017" w:rsidP="002C0017">
      <w:pPr>
        <w:numPr>
          <w:ilvl w:val="0"/>
          <w:numId w:val="14"/>
        </w:numPr>
      </w:pPr>
      <w:r w:rsidRPr="002C0017">
        <w:rPr>
          <w:b/>
          <w:bCs/>
        </w:rPr>
        <w:t>Professional Services</w:t>
      </w:r>
    </w:p>
    <w:p w14:paraId="464A2900" w14:textId="60AD2FB6" w:rsidR="002C0017" w:rsidRPr="002C0017" w:rsidRDefault="00B92D89" w:rsidP="002C0017">
      <w:r w:rsidRPr="00B92D89">
        <w:t>Flexible billing allows you to schedule up to 70 installments (also referred to as charges or scheduled payments)</w:t>
      </w:r>
      <w:r>
        <w:t xml:space="preserve">. </w:t>
      </w:r>
      <w:r w:rsidR="002C0017" w:rsidRPr="002C0017">
        <w:t xml:space="preserve">These </w:t>
      </w:r>
      <w:r>
        <w:t>installments</w:t>
      </w:r>
      <w:r w:rsidR="002C0017" w:rsidRPr="002C0017">
        <w:t xml:space="preserve"> can vary in </w:t>
      </w:r>
      <w:r w:rsidR="002C0017" w:rsidRPr="002C0017">
        <w:rPr>
          <w:b/>
          <w:bCs/>
        </w:rPr>
        <w:t>amount and timing</w:t>
      </w:r>
      <w:r w:rsidR="002C0017" w:rsidRPr="002C0017">
        <w:t>, offering greater flexibility to meet customer-specific requirements.</w:t>
      </w:r>
    </w:p>
    <w:p w14:paraId="3DA11914" w14:textId="55611264" w:rsidR="00286A30" w:rsidRDefault="00A97ECF" w:rsidP="00A97ECF">
      <w:pPr>
        <w:pStyle w:val="Heading2"/>
      </w:pPr>
      <w:bookmarkStart w:id="3" w:name="_Toc200752835"/>
      <w:r>
        <w:t>Real world scenarios and use cases</w:t>
      </w:r>
      <w:bookmarkEnd w:id="3"/>
    </w:p>
    <w:p w14:paraId="38413A1D" w14:textId="6F5AB279" w:rsidR="00A97ECF" w:rsidRDefault="00A66009" w:rsidP="00101F57">
      <w:r w:rsidRPr="00A66009">
        <w:t>Flexible billing gives partners the ability to customize the timing and amount of each installment. Below are some examples of how this is used in practice:</w:t>
      </w:r>
    </w:p>
    <w:p w14:paraId="5DFA988A" w14:textId="77777777" w:rsidR="00C04D18" w:rsidRPr="00C04D18" w:rsidRDefault="00C04D18" w:rsidP="00C04D18">
      <w:pPr>
        <w:rPr>
          <w:b/>
          <w:bCs/>
        </w:rPr>
      </w:pPr>
      <w:r w:rsidRPr="00C04D18">
        <w:rPr>
          <w:rFonts w:ascii="Segoe UI Emoji" w:hAnsi="Segoe UI Emoji" w:cs="Segoe UI Emoji"/>
          <w:b/>
          <w:bCs/>
        </w:rPr>
        <w:t>🔹</w:t>
      </w:r>
      <w:r w:rsidRPr="00C04D18">
        <w:rPr>
          <w:b/>
          <w:bCs/>
        </w:rPr>
        <w:t xml:space="preserve"> Use Case 1: Unequal (Tiered) Annual Installments Over 5 Years</w:t>
      </w:r>
    </w:p>
    <w:p w14:paraId="71BAC6CA" w14:textId="77777777" w:rsidR="00C04D18" w:rsidRPr="00C04D18" w:rsidRDefault="00C04D18" w:rsidP="00C04D18">
      <w:pPr>
        <w:ind w:left="720"/>
      </w:pPr>
      <w:r w:rsidRPr="00C04D18">
        <w:lastRenderedPageBreak/>
        <w:t>A customer signs a 5-year contract but wants to pay a different amount each year—for example:</w:t>
      </w:r>
      <w:r w:rsidRPr="00C04D18">
        <w:br/>
        <w:t>Year 1: $10K → Year 2: $15K → Year 3: $20K → Year 4: $25K → Year 5: $30K.</w:t>
      </w:r>
    </w:p>
    <w:p w14:paraId="2569195D" w14:textId="6AA9411A" w:rsidR="00C04D18" w:rsidRPr="00C04D18" w:rsidRDefault="00C04D18" w:rsidP="00C04D18">
      <w:pPr>
        <w:ind w:left="720"/>
      </w:pPr>
      <w:r w:rsidRPr="00C04D18">
        <w:t>This is commonly referred to as unequal or tiered payments and can be set up using 5 annual installments with different charge amounts and dates.</w:t>
      </w:r>
    </w:p>
    <w:p w14:paraId="072BE5CA" w14:textId="77777777" w:rsidR="00C04D18" w:rsidRPr="00C04D18" w:rsidRDefault="00C04D18" w:rsidP="00C04D18">
      <w:pPr>
        <w:rPr>
          <w:b/>
          <w:bCs/>
        </w:rPr>
      </w:pPr>
      <w:r w:rsidRPr="00C04D18">
        <w:rPr>
          <w:rFonts w:ascii="Segoe UI Emoji" w:hAnsi="Segoe UI Emoji" w:cs="Segoe UI Emoji"/>
          <w:b/>
          <w:bCs/>
        </w:rPr>
        <w:t>🔹</w:t>
      </w:r>
      <w:r w:rsidRPr="00C04D18">
        <w:rPr>
          <w:b/>
          <w:bCs/>
        </w:rPr>
        <w:t xml:space="preserve"> Use Case 2: Quarterly Installments for a 3-Year Term</w:t>
      </w:r>
    </w:p>
    <w:p w14:paraId="3A1B3074" w14:textId="7189568A" w:rsidR="00C04D18" w:rsidRPr="00C04D18" w:rsidRDefault="00C04D18" w:rsidP="000271AC">
      <w:pPr>
        <w:ind w:left="720"/>
      </w:pPr>
      <w:r w:rsidRPr="00C04D18">
        <w:t xml:space="preserve">The customer prefers </w:t>
      </w:r>
      <w:r w:rsidRPr="00C04D18">
        <w:rPr>
          <w:b/>
          <w:bCs/>
        </w:rPr>
        <w:t>quarterly payments</w:t>
      </w:r>
      <w:r w:rsidRPr="00C04D18">
        <w:t xml:space="preserve"> instead of annual</w:t>
      </w:r>
      <w:r w:rsidR="008D54AD">
        <w:t xml:space="preserve"> or upfront</w:t>
      </w:r>
      <w:r w:rsidRPr="00C04D18">
        <w:t xml:space="preserve">. With a 3-year contract, you can schedule </w:t>
      </w:r>
      <w:r w:rsidRPr="00C04D18">
        <w:rPr>
          <w:b/>
          <w:bCs/>
        </w:rPr>
        <w:t>12 equal installments</w:t>
      </w:r>
      <w:r w:rsidRPr="00C04D18">
        <w:t xml:space="preserve"> (one per quarter).</w:t>
      </w:r>
    </w:p>
    <w:p w14:paraId="72683CFC" w14:textId="77777777" w:rsidR="00C04D18" w:rsidRPr="00C04D18" w:rsidRDefault="00C04D18" w:rsidP="00C04D18">
      <w:pPr>
        <w:rPr>
          <w:b/>
          <w:bCs/>
        </w:rPr>
      </w:pPr>
      <w:r w:rsidRPr="00C04D18">
        <w:rPr>
          <w:rFonts w:ascii="Segoe UI Emoji" w:hAnsi="Segoe UI Emoji" w:cs="Segoe UI Emoji"/>
          <w:b/>
          <w:bCs/>
        </w:rPr>
        <w:t>🔹</w:t>
      </w:r>
      <w:r w:rsidRPr="00C04D18">
        <w:rPr>
          <w:b/>
          <w:bCs/>
        </w:rPr>
        <w:t xml:space="preserve"> Use Case 3: Delayed First Installment</w:t>
      </w:r>
    </w:p>
    <w:p w14:paraId="23F87EBE" w14:textId="77777777" w:rsidR="00C04D18" w:rsidRPr="00C04D18" w:rsidRDefault="00C04D18" w:rsidP="008D54AD">
      <w:pPr>
        <w:ind w:left="720"/>
      </w:pPr>
      <w:r w:rsidRPr="00C04D18">
        <w:t xml:space="preserve">The customer agrees to a 2-year deal but wants to </w:t>
      </w:r>
      <w:r w:rsidRPr="00C04D18">
        <w:rPr>
          <w:b/>
          <w:bCs/>
        </w:rPr>
        <w:t>delay the first charge</w:t>
      </w:r>
      <w:r w:rsidRPr="00C04D18">
        <w:t xml:space="preserve"> for 30 days. After that, the second installment should occur exactly one year later. Flexible billing supports this delay by letting you set custom charge dates.</w:t>
      </w:r>
    </w:p>
    <w:p w14:paraId="7F063601" w14:textId="61787DC1" w:rsidR="00101F57" w:rsidRPr="00CB0806" w:rsidRDefault="00B829A4" w:rsidP="00A6632A">
      <w:pPr>
        <w:pStyle w:val="Heading2"/>
      </w:pPr>
      <w:bookmarkStart w:id="4" w:name="_Toc200752836"/>
      <w:r w:rsidRPr="00CB0806">
        <w:t>Frequently Asked Questions</w:t>
      </w:r>
      <w:bookmarkEnd w:id="4"/>
    </w:p>
    <w:p w14:paraId="33A5BD8B" w14:textId="0AA19260" w:rsidR="00F4798D" w:rsidRDefault="001250B6" w:rsidP="00D00A6C">
      <w:pPr>
        <w:numPr>
          <w:ilvl w:val="0"/>
          <w:numId w:val="3"/>
        </w:numPr>
      </w:pPr>
      <w:r w:rsidRPr="00B2681D">
        <w:rPr>
          <w:b/>
          <w:bCs/>
        </w:rPr>
        <w:t>Question</w:t>
      </w:r>
      <w:r>
        <w:t xml:space="preserve">: </w:t>
      </w:r>
      <w:r w:rsidR="00F4798D">
        <w:t xml:space="preserve">what </w:t>
      </w:r>
      <w:r w:rsidR="00796938">
        <w:t>are flexible billing schedules</w:t>
      </w:r>
      <w:r w:rsidR="001C5E87">
        <w:t>?</w:t>
      </w:r>
    </w:p>
    <w:p w14:paraId="7C267EF1" w14:textId="494365D8" w:rsidR="00796938" w:rsidRPr="00796938" w:rsidRDefault="00796938" w:rsidP="00796938">
      <w:pPr>
        <w:ind w:left="720"/>
      </w:pPr>
      <w:r>
        <w:rPr>
          <w:b/>
          <w:bCs/>
        </w:rPr>
        <w:t xml:space="preserve">Answer: </w:t>
      </w:r>
      <w:r w:rsidRPr="00796938">
        <w:rPr>
          <w:b/>
          <w:bCs/>
        </w:rPr>
        <w:t>Flexible billing schedules</w:t>
      </w:r>
      <w:r w:rsidRPr="00796938">
        <w:t xml:space="preserve"> are supported for both customer private offers and multiparty private offers.</w:t>
      </w:r>
    </w:p>
    <w:p w14:paraId="6BE0D48A" w14:textId="77777777" w:rsidR="00796938" w:rsidRPr="00796938" w:rsidRDefault="00796938" w:rsidP="00796938">
      <w:pPr>
        <w:numPr>
          <w:ilvl w:val="0"/>
          <w:numId w:val="4"/>
        </w:numPr>
        <w:tabs>
          <w:tab w:val="clear" w:pos="720"/>
          <w:tab w:val="num" w:pos="1080"/>
        </w:tabs>
        <w:ind w:left="1080"/>
      </w:pPr>
      <w:r w:rsidRPr="00796938">
        <w:t>Supported for: SaaS (</w:t>
      </w:r>
      <w:proofErr w:type="gramStart"/>
      <w:r w:rsidRPr="00796938">
        <w:t>flat-rate</w:t>
      </w:r>
      <w:proofErr w:type="gramEnd"/>
      <w:r w:rsidRPr="00796938">
        <w:t xml:space="preserve"> only), VM software reservations, and Professional Services plans.</w:t>
      </w:r>
    </w:p>
    <w:p w14:paraId="2B46AF0A" w14:textId="77777777" w:rsidR="00796938" w:rsidRPr="00796938" w:rsidRDefault="00796938" w:rsidP="00796938">
      <w:pPr>
        <w:numPr>
          <w:ilvl w:val="0"/>
          <w:numId w:val="4"/>
        </w:numPr>
        <w:tabs>
          <w:tab w:val="clear" w:pos="720"/>
          <w:tab w:val="num" w:pos="1080"/>
        </w:tabs>
        <w:ind w:left="1080"/>
      </w:pPr>
      <w:r w:rsidRPr="00796938">
        <w:t>Available globally for all marketplace-supported currencies.</w:t>
      </w:r>
    </w:p>
    <w:p w14:paraId="51B5E4AE" w14:textId="77777777" w:rsidR="00796938" w:rsidRPr="00796938" w:rsidRDefault="00796938" w:rsidP="00796938">
      <w:pPr>
        <w:ind w:left="1080"/>
      </w:pPr>
      <w:r w:rsidRPr="00796938">
        <w:rPr>
          <w:b/>
          <w:bCs/>
        </w:rPr>
        <w:t>Key limitations:</w:t>
      </w:r>
    </w:p>
    <w:p w14:paraId="4A12BD14" w14:textId="77777777" w:rsidR="00796938" w:rsidRPr="00796938" w:rsidRDefault="00796938" w:rsidP="00796938">
      <w:pPr>
        <w:numPr>
          <w:ilvl w:val="0"/>
          <w:numId w:val="5"/>
        </w:numPr>
        <w:tabs>
          <w:tab w:val="clear" w:pos="720"/>
          <w:tab w:val="num" w:pos="1080"/>
        </w:tabs>
        <w:ind w:left="1080"/>
      </w:pPr>
      <w:r w:rsidRPr="00796938">
        <w:t>Not supported for SaaS per-user (seat-based) pricing.</w:t>
      </w:r>
    </w:p>
    <w:p w14:paraId="4BEC8840" w14:textId="77777777" w:rsidR="00796938" w:rsidRPr="00796938" w:rsidRDefault="00796938" w:rsidP="00796938">
      <w:pPr>
        <w:numPr>
          <w:ilvl w:val="0"/>
          <w:numId w:val="5"/>
        </w:numPr>
        <w:tabs>
          <w:tab w:val="clear" w:pos="720"/>
          <w:tab w:val="num" w:pos="1080"/>
        </w:tabs>
        <w:ind w:left="1080"/>
      </w:pPr>
      <w:r w:rsidRPr="00796938">
        <w:t>Only applies to flat-rate pricing; metered overages are still billed monthly.</w:t>
      </w:r>
    </w:p>
    <w:p w14:paraId="4C33CCE0" w14:textId="77777777" w:rsidR="00796938" w:rsidRPr="00796938" w:rsidRDefault="00796938" w:rsidP="00796938">
      <w:pPr>
        <w:numPr>
          <w:ilvl w:val="0"/>
          <w:numId w:val="5"/>
        </w:numPr>
        <w:tabs>
          <w:tab w:val="clear" w:pos="720"/>
          <w:tab w:val="num" w:pos="1080"/>
        </w:tabs>
        <w:ind w:left="1080"/>
      </w:pPr>
      <w:r w:rsidRPr="00796938">
        <w:t>When creating private offers, flexible billing is only available if you choose the second option (create a new private offer), not when customizing public plans.</w:t>
      </w:r>
    </w:p>
    <w:p w14:paraId="6F4E6EFE" w14:textId="2B1D07E5" w:rsidR="001250B6" w:rsidRDefault="001C5E87" w:rsidP="00D00A6C">
      <w:pPr>
        <w:numPr>
          <w:ilvl w:val="0"/>
          <w:numId w:val="3"/>
        </w:numPr>
      </w:pPr>
      <w:r w:rsidRPr="00B2681D">
        <w:rPr>
          <w:b/>
          <w:bCs/>
        </w:rPr>
        <w:t>Question</w:t>
      </w:r>
      <w:r>
        <w:t xml:space="preserve">: </w:t>
      </w:r>
      <w:r w:rsidR="00995EB6" w:rsidRPr="00995EB6">
        <w:t>Where can I find the flexible billing</w:t>
      </w:r>
      <w:r w:rsidR="00995EB6">
        <w:t xml:space="preserve"> for private offer</w:t>
      </w:r>
      <w:r w:rsidR="00995EB6" w:rsidRPr="00995EB6">
        <w:t xml:space="preserve"> option in Partner Center?</w:t>
      </w:r>
    </w:p>
    <w:p w14:paraId="3DA772A6" w14:textId="77777777" w:rsidR="008F5543" w:rsidRPr="008F5543" w:rsidRDefault="00F9364A" w:rsidP="008F5543">
      <w:pPr>
        <w:ind w:left="720"/>
      </w:pPr>
      <w:r w:rsidRPr="00B2681D">
        <w:rPr>
          <w:b/>
          <w:bCs/>
        </w:rPr>
        <w:t>Answer:</w:t>
      </w:r>
      <w:r>
        <w:t xml:space="preserve"> </w:t>
      </w:r>
      <w:r w:rsidR="008F5543" w:rsidRPr="008F5543">
        <w:t>To access the flexible billing option in Partner Center:</w:t>
      </w:r>
    </w:p>
    <w:p w14:paraId="5BE6135C" w14:textId="77777777" w:rsidR="008F5543" w:rsidRPr="008F5543" w:rsidRDefault="008F5543" w:rsidP="008F5543">
      <w:pPr>
        <w:numPr>
          <w:ilvl w:val="0"/>
          <w:numId w:val="7"/>
        </w:numPr>
      </w:pPr>
      <w:r w:rsidRPr="008F5543">
        <w:t>Log into Partner Center.</w:t>
      </w:r>
    </w:p>
    <w:p w14:paraId="24818E16" w14:textId="77777777" w:rsidR="008F5543" w:rsidRPr="008F5543" w:rsidRDefault="008F5543" w:rsidP="008F5543">
      <w:pPr>
        <w:numPr>
          <w:ilvl w:val="0"/>
          <w:numId w:val="7"/>
        </w:numPr>
      </w:pPr>
      <w:r w:rsidRPr="008F5543">
        <w:t xml:space="preserve">Go to </w:t>
      </w:r>
      <w:r w:rsidRPr="008F5543">
        <w:rPr>
          <w:b/>
          <w:bCs/>
        </w:rPr>
        <w:t>Marketplace offers</w:t>
      </w:r>
      <w:r w:rsidRPr="008F5543">
        <w:t xml:space="preserve"> &gt; </w:t>
      </w:r>
      <w:r w:rsidRPr="008F5543">
        <w:rPr>
          <w:b/>
          <w:bCs/>
        </w:rPr>
        <w:t>Private offers</w:t>
      </w:r>
      <w:r w:rsidRPr="008F5543">
        <w:t xml:space="preserve"> tab.</w:t>
      </w:r>
    </w:p>
    <w:p w14:paraId="1934976B" w14:textId="77777777" w:rsidR="008F5543" w:rsidRPr="008F5543" w:rsidRDefault="008F5543" w:rsidP="008F5543">
      <w:pPr>
        <w:numPr>
          <w:ilvl w:val="0"/>
          <w:numId w:val="7"/>
        </w:numPr>
      </w:pPr>
      <w:r w:rsidRPr="008F5543">
        <w:t xml:space="preserve">Click </w:t>
      </w:r>
      <w:r w:rsidRPr="008F5543">
        <w:rPr>
          <w:b/>
          <w:bCs/>
        </w:rPr>
        <w:t>New private offer</w:t>
      </w:r>
      <w:r w:rsidRPr="008F5543">
        <w:t>.</w:t>
      </w:r>
    </w:p>
    <w:p w14:paraId="11A1AAE8" w14:textId="77777777" w:rsidR="008F5543" w:rsidRPr="008F5543" w:rsidRDefault="008F5543" w:rsidP="008F5543">
      <w:pPr>
        <w:numPr>
          <w:ilvl w:val="0"/>
          <w:numId w:val="7"/>
        </w:numPr>
      </w:pPr>
      <w:r w:rsidRPr="008F5543">
        <w:t xml:space="preserve">Select </w:t>
      </w:r>
      <w:r w:rsidRPr="008F5543">
        <w:rPr>
          <w:b/>
          <w:bCs/>
        </w:rPr>
        <w:t>Customize SaaS plans and Professional Services</w:t>
      </w:r>
      <w:r w:rsidRPr="008F5543">
        <w:t>.</w:t>
      </w:r>
    </w:p>
    <w:p w14:paraId="02264141" w14:textId="77777777" w:rsidR="008F5543" w:rsidRPr="008F5543" w:rsidRDefault="008F5543" w:rsidP="008F5543">
      <w:pPr>
        <w:ind w:left="720"/>
      </w:pPr>
      <w:r w:rsidRPr="008F5543">
        <w:t>After selecting a plan and configuring pricing, you’ll be able to schedule payments as part of the flexible billing feature.</w:t>
      </w:r>
    </w:p>
    <w:p w14:paraId="13A17248" w14:textId="5F3B25AC" w:rsidR="00D80FEB" w:rsidRPr="00D80FEB" w:rsidRDefault="008063B4" w:rsidP="00D80FEB">
      <w:pPr>
        <w:ind w:left="720"/>
        <w:rPr>
          <w:rFonts w:ascii="Segoe UI Emoji" w:hAnsi="Segoe UI Emoji" w:cs="Segoe UI Emoji"/>
        </w:rPr>
      </w:pPr>
      <w:r w:rsidRPr="008063B4">
        <w:rPr>
          <w:rFonts w:ascii="Segoe UI Emoji" w:hAnsi="Segoe UI Emoji" w:cs="Segoe UI Emoji"/>
        </w:rPr>
        <w:lastRenderedPageBreak/>
        <w:t xml:space="preserve">📘 Learn more here: </w:t>
      </w:r>
      <w:hyperlink r:id="rId9" w:history="1">
        <w:r w:rsidR="009230E9" w:rsidRPr="005974EA">
          <w:rPr>
            <w:rStyle w:val="Hyperlink"/>
            <w:rFonts w:ascii="Segoe UI Emoji" w:hAnsi="Segoe UI Emoji" w:cs="Segoe UI Emoji"/>
          </w:rPr>
          <w:t>https://learn.microsoft.com/en-us/partner-center/marketplace-offers/flexible-billing-schedule</w:t>
        </w:r>
      </w:hyperlink>
      <w:r w:rsidR="009230E9">
        <w:rPr>
          <w:rFonts w:ascii="Segoe UI Emoji" w:hAnsi="Segoe UI Emoji" w:cs="Segoe UI Emoji"/>
        </w:rPr>
        <w:t xml:space="preserve"> </w:t>
      </w:r>
      <w:r w:rsidRPr="008063B4">
        <w:rPr>
          <w:rFonts w:ascii="Segoe UI Emoji" w:hAnsi="Segoe UI Emoji" w:cs="Segoe UI Emoji"/>
        </w:rPr>
        <w:br/>
        <w:t xml:space="preserve">🎥 </w:t>
      </w:r>
      <w:r w:rsidR="00D80FEB" w:rsidRPr="00D80FEB">
        <w:rPr>
          <w:rFonts w:ascii="Segoe UI Emoji" w:hAnsi="Segoe UI Emoji" w:cs="Segoe UI Emoji"/>
        </w:rPr>
        <w:t xml:space="preserve">Watch the full training series here: </w:t>
      </w:r>
      <w:hyperlink r:id="rId10" w:history="1">
        <w:r w:rsidR="00E8460C" w:rsidRPr="005974EA">
          <w:rPr>
            <w:rStyle w:val="Hyperlink"/>
            <w:rFonts w:ascii="Segoe UI Emoji" w:hAnsi="Segoe UI Emoji" w:cs="Segoe UI Emoji"/>
          </w:rPr>
          <w:t>https://microsoft.github.io/Mastering-the-Marketplace/partner-center/pc-flex-billing/</w:t>
        </w:r>
      </w:hyperlink>
      <w:r w:rsidR="00E8460C">
        <w:rPr>
          <w:rFonts w:ascii="Segoe UI Emoji" w:hAnsi="Segoe UI Emoji" w:cs="Segoe UI Emoji"/>
        </w:rPr>
        <w:t xml:space="preserve"> </w:t>
      </w:r>
      <w:r w:rsidR="00D80FEB" w:rsidRPr="00D80FEB">
        <w:rPr>
          <w:rFonts w:ascii="Segoe UI Emoji" w:hAnsi="Segoe UI Emoji" w:cs="Segoe UI Emoji"/>
        </w:rPr>
        <w:t xml:space="preserve"> — includes:</w:t>
      </w:r>
    </w:p>
    <w:p w14:paraId="33A9E6E2" w14:textId="77777777" w:rsidR="00D80FEB" w:rsidRPr="00D80FEB" w:rsidRDefault="00D80FEB" w:rsidP="00D80FEB">
      <w:pPr>
        <w:numPr>
          <w:ilvl w:val="0"/>
          <w:numId w:val="8"/>
        </w:numPr>
        <w:tabs>
          <w:tab w:val="num" w:pos="720"/>
        </w:tabs>
        <w:rPr>
          <w:rFonts w:ascii="Segoe UI Emoji" w:hAnsi="Segoe UI Emoji" w:cs="Segoe UI Emoji"/>
        </w:rPr>
      </w:pPr>
      <w:r w:rsidRPr="00D80FEB">
        <w:rPr>
          <w:rFonts w:ascii="Segoe UI Emoji" w:hAnsi="Segoe UI Emoji" w:cs="Segoe UI Emoji"/>
        </w:rPr>
        <w:t>Flexible billing setup</w:t>
      </w:r>
    </w:p>
    <w:p w14:paraId="180B44D2" w14:textId="77777777" w:rsidR="00D80FEB" w:rsidRPr="00D80FEB" w:rsidRDefault="00D80FEB" w:rsidP="00D80FEB">
      <w:pPr>
        <w:numPr>
          <w:ilvl w:val="0"/>
          <w:numId w:val="8"/>
        </w:numPr>
        <w:tabs>
          <w:tab w:val="num" w:pos="720"/>
        </w:tabs>
        <w:rPr>
          <w:rFonts w:ascii="Segoe UI Emoji" w:hAnsi="Segoe UI Emoji" w:cs="Segoe UI Emoji"/>
        </w:rPr>
      </w:pPr>
      <w:r w:rsidRPr="00D80FEB">
        <w:rPr>
          <w:rFonts w:ascii="Segoe UI Emoji" w:hAnsi="Segoe UI Emoji" w:cs="Segoe UI Emoji"/>
        </w:rPr>
        <w:t>Multiparty private offers</w:t>
      </w:r>
    </w:p>
    <w:p w14:paraId="035BE22B" w14:textId="77777777" w:rsidR="00D80FEB" w:rsidRPr="00D80FEB" w:rsidRDefault="00D80FEB" w:rsidP="00D80FEB">
      <w:pPr>
        <w:numPr>
          <w:ilvl w:val="0"/>
          <w:numId w:val="8"/>
        </w:numPr>
        <w:tabs>
          <w:tab w:val="num" w:pos="720"/>
        </w:tabs>
        <w:rPr>
          <w:rFonts w:ascii="Segoe UI Emoji" w:hAnsi="Segoe UI Emoji" w:cs="Segoe UI Emoji"/>
        </w:rPr>
      </w:pPr>
      <w:r w:rsidRPr="00D80FEB">
        <w:rPr>
          <w:rFonts w:ascii="Segoe UI Emoji" w:hAnsi="Segoe UI Emoji" w:cs="Segoe UI Emoji"/>
        </w:rPr>
        <w:t>Customer purchase experience walkthrough</w:t>
      </w:r>
    </w:p>
    <w:p w14:paraId="73BCC226" w14:textId="77002FBC" w:rsidR="00F9364A" w:rsidRDefault="00F9364A" w:rsidP="00F9364A">
      <w:pPr>
        <w:ind w:left="720"/>
      </w:pPr>
    </w:p>
    <w:p w14:paraId="3A400F4A" w14:textId="4B7AE543" w:rsidR="0064129B" w:rsidRDefault="0064129B" w:rsidP="00F9364A">
      <w:pPr>
        <w:ind w:left="720"/>
      </w:pPr>
      <w:r>
        <w:t>Screenshots:</w:t>
      </w:r>
    </w:p>
    <w:p w14:paraId="2BE7C08F" w14:textId="42A1C348" w:rsidR="00687E40" w:rsidRDefault="00687E40" w:rsidP="00F9364A">
      <w:pPr>
        <w:ind w:left="720"/>
      </w:pPr>
      <w:r w:rsidRPr="00687E40">
        <w:rPr>
          <w:noProof/>
        </w:rPr>
        <w:drawing>
          <wp:inline distT="0" distB="0" distL="0" distR="0" wp14:anchorId="52CD7F0A" wp14:editId="5B03E4EB">
            <wp:extent cx="4800600" cy="2229509"/>
            <wp:effectExtent l="0" t="0" r="0" b="0"/>
            <wp:docPr id="17747861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86177" name="Picture 1" descr="A screenshot of a computer&#10;&#10;AI-generated content may be incorrect."/>
                    <pic:cNvPicPr/>
                  </pic:nvPicPr>
                  <pic:blipFill>
                    <a:blip r:embed="rId11"/>
                    <a:stretch>
                      <a:fillRect/>
                    </a:stretch>
                  </pic:blipFill>
                  <pic:spPr>
                    <a:xfrm>
                      <a:off x="0" y="0"/>
                      <a:ext cx="4813108" cy="2235318"/>
                    </a:xfrm>
                    <a:prstGeom prst="rect">
                      <a:avLst/>
                    </a:prstGeom>
                  </pic:spPr>
                </pic:pic>
              </a:graphicData>
            </a:graphic>
          </wp:inline>
        </w:drawing>
      </w:r>
    </w:p>
    <w:p w14:paraId="6C8EB4CA" w14:textId="609606D5" w:rsidR="0040244F" w:rsidRDefault="00B2681D" w:rsidP="00F9364A">
      <w:pPr>
        <w:ind w:left="720"/>
      </w:pPr>
      <w:r w:rsidRPr="00B2681D">
        <w:rPr>
          <w:noProof/>
        </w:rPr>
        <w:drawing>
          <wp:inline distT="0" distB="0" distL="0" distR="0" wp14:anchorId="76911070" wp14:editId="5FD9EFBC">
            <wp:extent cx="5943600" cy="2266950"/>
            <wp:effectExtent l="0" t="0" r="0" b="0"/>
            <wp:docPr id="8420789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78996" name="Picture 1" descr="A screenshot of a computer&#10;&#10;AI-generated content may be incorrect."/>
                    <pic:cNvPicPr/>
                  </pic:nvPicPr>
                  <pic:blipFill>
                    <a:blip r:embed="rId12"/>
                    <a:stretch>
                      <a:fillRect/>
                    </a:stretch>
                  </pic:blipFill>
                  <pic:spPr>
                    <a:xfrm>
                      <a:off x="0" y="0"/>
                      <a:ext cx="5943600" cy="2266950"/>
                    </a:xfrm>
                    <a:prstGeom prst="rect">
                      <a:avLst/>
                    </a:prstGeom>
                  </pic:spPr>
                </pic:pic>
              </a:graphicData>
            </a:graphic>
          </wp:inline>
        </w:drawing>
      </w:r>
    </w:p>
    <w:p w14:paraId="2C52CA90" w14:textId="1726CE91" w:rsidR="00101F57" w:rsidRPr="00101F57" w:rsidRDefault="00101F57" w:rsidP="00101F57">
      <w:pPr>
        <w:numPr>
          <w:ilvl w:val="0"/>
          <w:numId w:val="3"/>
        </w:numPr>
      </w:pPr>
      <w:r>
        <w:rPr>
          <w:b/>
          <w:bCs/>
        </w:rPr>
        <w:t xml:space="preserve">Question: </w:t>
      </w:r>
      <w:r w:rsidR="00911C53" w:rsidRPr="00911C53">
        <w:rPr>
          <w:b/>
          <w:bCs/>
        </w:rPr>
        <w:t>How many payments can I schedule with flexible billing in a private offer</w:t>
      </w:r>
      <w:r w:rsidRPr="00101F57">
        <w:rPr>
          <w:b/>
          <w:bCs/>
        </w:rPr>
        <w:t>?</w:t>
      </w:r>
    </w:p>
    <w:p w14:paraId="44844AB5" w14:textId="77777777" w:rsidR="00B57300" w:rsidRDefault="00101F57" w:rsidP="00B57300">
      <w:pPr>
        <w:ind w:left="720"/>
      </w:pPr>
      <w:r w:rsidRPr="00101F57">
        <w:rPr>
          <w:b/>
          <w:bCs/>
        </w:rPr>
        <w:t>Answer:</w:t>
      </w:r>
      <w:r>
        <w:t xml:space="preserve"> </w:t>
      </w:r>
      <w:r w:rsidR="00B57300">
        <w:t xml:space="preserve">Flexible billing allows you to schedule up to 70 installments for a private offer, </w:t>
      </w:r>
      <w:proofErr w:type="gramStart"/>
      <w:r w:rsidR="00B57300">
        <w:t>as long as</w:t>
      </w:r>
      <w:proofErr w:type="gramEnd"/>
      <w:r w:rsidR="00B57300">
        <w:t xml:space="preserve"> the selected contract duration is longer than one month and publicly listed for the chosen base plan.</w:t>
      </w:r>
    </w:p>
    <w:p w14:paraId="13E5AA7B" w14:textId="77777777" w:rsidR="00B57300" w:rsidRDefault="00B57300" w:rsidP="00B57300">
      <w:pPr>
        <w:ind w:left="720"/>
      </w:pPr>
      <w:r>
        <w:t>For each installment, you must specify:</w:t>
      </w:r>
    </w:p>
    <w:p w14:paraId="190C0184" w14:textId="77777777" w:rsidR="00B57300" w:rsidRDefault="00B57300" w:rsidP="00B57300">
      <w:pPr>
        <w:pStyle w:val="ListParagraph"/>
        <w:numPr>
          <w:ilvl w:val="0"/>
          <w:numId w:val="9"/>
        </w:numPr>
      </w:pPr>
      <w:r>
        <w:lastRenderedPageBreak/>
        <w:t>A unique charge date</w:t>
      </w:r>
    </w:p>
    <w:p w14:paraId="6DC39DE3" w14:textId="77777777" w:rsidR="00B57300" w:rsidRDefault="00B57300" w:rsidP="00B57300">
      <w:pPr>
        <w:pStyle w:val="ListParagraph"/>
        <w:numPr>
          <w:ilvl w:val="0"/>
          <w:numId w:val="9"/>
        </w:numPr>
      </w:pPr>
      <w:r>
        <w:t>A specific charge amount</w:t>
      </w:r>
    </w:p>
    <w:p w14:paraId="7F31B613" w14:textId="38D8BC7B" w:rsidR="00101F57" w:rsidRPr="00101F57" w:rsidRDefault="00B57300" w:rsidP="00B57300">
      <w:pPr>
        <w:pStyle w:val="ListParagraph"/>
        <w:numPr>
          <w:ilvl w:val="0"/>
          <w:numId w:val="9"/>
        </w:numPr>
      </w:pPr>
      <w:r>
        <w:t>(Optional) Notes for added context—visible to both the customer and the partner</w:t>
      </w:r>
      <w:r w:rsidR="00101F57" w:rsidRPr="00101F57">
        <w:t>.</w:t>
      </w:r>
    </w:p>
    <w:p w14:paraId="3122E6D9" w14:textId="1450DC2A" w:rsidR="00101F57" w:rsidRPr="00101F57" w:rsidRDefault="000251DF" w:rsidP="00101F57">
      <w:pPr>
        <w:numPr>
          <w:ilvl w:val="0"/>
          <w:numId w:val="3"/>
        </w:numPr>
      </w:pPr>
      <w:r>
        <w:rPr>
          <w:b/>
          <w:bCs/>
        </w:rPr>
        <w:t xml:space="preserve">Question: </w:t>
      </w:r>
      <w:r w:rsidR="0077051E" w:rsidRPr="0077051E">
        <w:rPr>
          <w:b/>
          <w:bCs/>
        </w:rPr>
        <w:t>What is the maximum contract duration supported by flexible billing in a private offer?</w:t>
      </w:r>
    </w:p>
    <w:p w14:paraId="4AC58C66" w14:textId="77777777" w:rsidR="00595104" w:rsidRPr="00325CE0" w:rsidRDefault="000251DF" w:rsidP="00595104">
      <w:pPr>
        <w:ind w:left="720"/>
        <w:rPr>
          <w:b/>
          <w:bCs/>
        </w:rPr>
      </w:pPr>
      <w:r w:rsidRPr="000251DF">
        <w:rPr>
          <w:b/>
          <w:bCs/>
        </w:rPr>
        <w:t>Answer:</w:t>
      </w:r>
      <w:r>
        <w:t xml:space="preserve"> </w:t>
      </w:r>
      <w:r w:rsidR="00595104" w:rsidRPr="00325CE0">
        <w:rPr>
          <w:b/>
          <w:bCs/>
        </w:rPr>
        <w:t>Flexible billing in the Azure Marketplace supports up to 5 years per private offer for SaaS, VM, and professional services offers.</w:t>
      </w:r>
    </w:p>
    <w:p w14:paraId="17A7F994" w14:textId="77777777" w:rsidR="00595104" w:rsidRPr="00595104" w:rsidRDefault="00595104" w:rsidP="00595104">
      <w:pPr>
        <w:ind w:left="720"/>
      </w:pPr>
      <w:r w:rsidRPr="00595104">
        <w:t>To use flexible billing:</w:t>
      </w:r>
    </w:p>
    <w:p w14:paraId="221E520C" w14:textId="77777777" w:rsidR="00595104" w:rsidRPr="00595104" w:rsidRDefault="00595104" w:rsidP="00325CE0">
      <w:pPr>
        <w:pStyle w:val="ListParagraph"/>
        <w:numPr>
          <w:ilvl w:val="0"/>
          <w:numId w:val="9"/>
        </w:numPr>
      </w:pPr>
      <w:r w:rsidRPr="00595104">
        <w:t>The public base plan must have the exact billing term (1, 2, 3, 4, or 5 years) enabled in Partner Center.</w:t>
      </w:r>
    </w:p>
    <w:p w14:paraId="003E6171" w14:textId="77777777" w:rsidR="00595104" w:rsidRPr="00595104" w:rsidRDefault="00595104" w:rsidP="00325CE0">
      <w:pPr>
        <w:pStyle w:val="ListParagraph"/>
        <w:numPr>
          <w:ilvl w:val="0"/>
          <w:numId w:val="9"/>
        </w:numPr>
      </w:pPr>
      <w:r w:rsidRPr="00595104">
        <w:t>You can schedule up to 70 charges, each with a unique charge date and amount, plus optional notes for context.</w:t>
      </w:r>
    </w:p>
    <w:p w14:paraId="735C9B09" w14:textId="515FC4BF" w:rsidR="00595104" w:rsidRPr="00595104" w:rsidRDefault="00595104" w:rsidP="00595104">
      <w:pPr>
        <w:ind w:left="720"/>
      </w:pPr>
      <w:r w:rsidRPr="00595104">
        <w:t>For Terms Longer Than 5 Years:</w:t>
      </w:r>
      <w:r w:rsidR="002846A5">
        <w:t xml:space="preserve"> </w:t>
      </w:r>
      <w:r w:rsidRPr="00595104">
        <w:t xml:space="preserve">Azure Marketplace does not support flexible billing for durations beyond 5 years in a single offer. However, you can </w:t>
      </w:r>
      <w:r w:rsidR="009904CD" w:rsidRPr="009904CD">
        <w:t>consider using</w:t>
      </w:r>
      <w:r w:rsidRPr="00595104">
        <w:t xml:space="preserve"> </w:t>
      </w:r>
      <w:r w:rsidR="009904CD" w:rsidRPr="009904CD">
        <w:t>stacked</w:t>
      </w:r>
      <w:r w:rsidRPr="00595104">
        <w:t xml:space="preserve"> private offers to extend the effective contract length.</w:t>
      </w:r>
    </w:p>
    <w:p w14:paraId="42B498E3" w14:textId="75C7B2D1" w:rsidR="00595104" w:rsidRPr="00595104" w:rsidRDefault="00595104" w:rsidP="009904CD">
      <w:pPr>
        <w:ind w:left="1440"/>
      </w:pPr>
      <w:r w:rsidRPr="00595104">
        <w:t>Example Combinations:</w:t>
      </w:r>
    </w:p>
    <w:tbl>
      <w:tblPr>
        <w:tblW w:w="0" w:type="auto"/>
        <w:tblCellSpacing w:w="15" w:type="dxa"/>
        <w:tblInd w:w="1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1"/>
        <w:gridCol w:w="3388"/>
      </w:tblGrid>
      <w:tr w:rsidR="00595104" w:rsidRPr="00595104" w14:paraId="0F534DAF" w14:textId="77777777" w:rsidTr="00F7772E">
        <w:trPr>
          <w:tblHeader/>
          <w:tblCellSpacing w:w="15" w:type="dxa"/>
        </w:trPr>
        <w:tc>
          <w:tcPr>
            <w:tcW w:w="0" w:type="auto"/>
            <w:vAlign w:val="center"/>
            <w:hideMark/>
          </w:tcPr>
          <w:p w14:paraId="255A169B" w14:textId="77777777" w:rsidR="00595104" w:rsidRPr="00595104" w:rsidRDefault="00595104" w:rsidP="00595104">
            <w:pPr>
              <w:ind w:left="720"/>
              <w:rPr>
                <w:b/>
                <w:bCs/>
              </w:rPr>
            </w:pPr>
            <w:r w:rsidRPr="00595104">
              <w:rPr>
                <w:b/>
                <w:bCs/>
              </w:rPr>
              <w:t>Target Duration</w:t>
            </w:r>
          </w:p>
        </w:tc>
        <w:tc>
          <w:tcPr>
            <w:tcW w:w="0" w:type="auto"/>
            <w:vAlign w:val="center"/>
            <w:hideMark/>
          </w:tcPr>
          <w:p w14:paraId="0C21FF7E" w14:textId="77777777" w:rsidR="00595104" w:rsidRPr="00595104" w:rsidRDefault="00595104" w:rsidP="00595104">
            <w:pPr>
              <w:ind w:left="720"/>
              <w:rPr>
                <w:b/>
                <w:bCs/>
              </w:rPr>
            </w:pPr>
            <w:r w:rsidRPr="00595104">
              <w:rPr>
                <w:b/>
                <w:bCs/>
              </w:rPr>
              <w:t>Private Offer Combination</w:t>
            </w:r>
          </w:p>
        </w:tc>
      </w:tr>
      <w:tr w:rsidR="00595104" w:rsidRPr="00595104" w14:paraId="32C0EED8" w14:textId="77777777" w:rsidTr="00F7772E">
        <w:trPr>
          <w:tblCellSpacing w:w="15" w:type="dxa"/>
        </w:trPr>
        <w:tc>
          <w:tcPr>
            <w:tcW w:w="0" w:type="auto"/>
            <w:vAlign w:val="center"/>
            <w:hideMark/>
          </w:tcPr>
          <w:p w14:paraId="09D7DBF0" w14:textId="77777777" w:rsidR="00595104" w:rsidRPr="00595104" w:rsidRDefault="00595104" w:rsidP="00595104">
            <w:pPr>
              <w:ind w:left="720"/>
            </w:pPr>
            <w:r w:rsidRPr="00595104">
              <w:t>6 years</w:t>
            </w:r>
          </w:p>
        </w:tc>
        <w:tc>
          <w:tcPr>
            <w:tcW w:w="0" w:type="auto"/>
            <w:vAlign w:val="center"/>
            <w:hideMark/>
          </w:tcPr>
          <w:p w14:paraId="391D43DB" w14:textId="77777777" w:rsidR="00595104" w:rsidRPr="00595104" w:rsidRDefault="00595104" w:rsidP="00595104">
            <w:pPr>
              <w:ind w:left="720"/>
            </w:pPr>
            <w:r w:rsidRPr="00595104">
              <w:t>3 + 3 years, or 4 + 2 years</w:t>
            </w:r>
          </w:p>
        </w:tc>
      </w:tr>
      <w:tr w:rsidR="00595104" w:rsidRPr="00595104" w14:paraId="031632AD" w14:textId="77777777" w:rsidTr="00F7772E">
        <w:trPr>
          <w:tblCellSpacing w:w="15" w:type="dxa"/>
        </w:trPr>
        <w:tc>
          <w:tcPr>
            <w:tcW w:w="0" w:type="auto"/>
            <w:vAlign w:val="center"/>
            <w:hideMark/>
          </w:tcPr>
          <w:p w14:paraId="2E97967B" w14:textId="77777777" w:rsidR="00595104" w:rsidRPr="00595104" w:rsidRDefault="00595104" w:rsidP="00595104">
            <w:pPr>
              <w:ind w:left="720"/>
            </w:pPr>
            <w:r w:rsidRPr="00595104">
              <w:t>7 years</w:t>
            </w:r>
          </w:p>
        </w:tc>
        <w:tc>
          <w:tcPr>
            <w:tcW w:w="0" w:type="auto"/>
            <w:vAlign w:val="center"/>
            <w:hideMark/>
          </w:tcPr>
          <w:p w14:paraId="0874C780" w14:textId="77777777" w:rsidR="00595104" w:rsidRPr="00595104" w:rsidRDefault="00595104" w:rsidP="00595104">
            <w:pPr>
              <w:ind w:left="720"/>
            </w:pPr>
            <w:r w:rsidRPr="00595104">
              <w:t>5 + 2 years, or 4 + 3 years</w:t>
            </w:r>
          </w:p>
        </w:tc>
      </w:tr>
      <w:tr w:rsidR="00595104" w:rsidRPr="00595104" w14:paraId="7D7552E2" w14:textId="77777777" w:rsidTr="00F7772E">
        <w:trPr>
          <w:tblCellSpacing w:w="15" w:type="dxa"/>
        </w:trPr>
        <w:tc>
          <w:tcPr>
            <w:tcW w:w="0" w:type="auto"/>
            <w:vAlign w:val="center"/>
            <w:hideMark/>
          </w:tcPr>
          <w:p w14:paraId="05A2BAAB" w14:textId="77777777" w:rsidR="00595104" w:rsidRPr="00595104" w:rsidRDefault="00595104" w:rsidP="00595104">
            <w:pPr>
              <w:ind w:left="720"/>
            </w:pPr>
            <w:r w:rsidRPr="00595104">
              <w:t>8 years</w:t>
            </w:r>
          </w:p>
        </w:tc>
        <w:tc>
          <w:tcPr>
            <w:tcW w:w="0" w:type="auto"/>
            <w:vAlign w:val="center"/>
            <w:hideMark/>
          </w:tcPr>
          <w:p w14:paraId="4EDFDEDB" w14:textId="77777777" w:rsidR="00595104" w:rsidRPr="00595104" w:rsidRDefault="00595104" w:rsidP="00595104">
            <w:pPr>
              <w:ind w:left="720"/>
            </w:pPr>
            <w:r w:rsidRPr="00595104">
              <w:t>5 + 3 years, or 4 + 4 years</w:t>
            </w:r>
          </w:p>
        </w:tc>
      </w:tr>
      <w:tr w:rsidR="00595104" w:rsidRPr="00595104" w14:paraId="185994A8" w14:textId="77777777" w:rsidTr="00F7772E">
        <w:trPr>
          <w:tblCellSpacing w:w="15" w:type="dxa"/>
        </w:trPr>
        <w:tc>
          <w:tcPr>
            <w:tcW w:w="0" w:type="auto"/>
            <w:vAlign w:val="center"/>
            <w:hideMark/>
          </w:tcPr>
          <w:p w14:paraId="18F9A921" w14:textId="77777777" w:rsidR="00595104" w:rsidRPr="00595104" w:rsidRDefault="00595104" w:rsidP="00595104">
            <w:pPr>
              <w:ind w:left="720"/>
            </w:pPr>
            <w:r w:rsidRPr="00595104">
              <w:t>9 years</w:t>
            </w:r>
          </w:p>
        </w:tc>
        <w:tc>
          <w:tcPr>
            <w:tcW w:w="0" w:type="auto"/>
            <w:vAlign w:val="center"/>
            <w:hideMark/>
          </w:tcPr>
          <w:p w14:paraId="3CDA28BC" w14:textId="77777777" w:rsidR="00595104" w:rsidRPr="00595104" w:rsidRDefault="00595104" w:rsidP="00595104">
            <w:pPr>
              <w:ind w:left="720"/>
            </w:pPr>
            <w:r w:rsidRPr="00595104">
              <w:t>5 + 4 years, or 3 + 3 + 3 years</w:t>
            </w:r>
          </w:p>
        </w:tc>
      </w:tr>
      <w:tr w:rsidR="00595104" w:rsidRPr="00595104" w14:paraId="30C09BED" w14:textId="77777777" w:rsidTr="00F7772E">
        <w:trPr>
          <w:tblCellSpacing w:w="15" w:type="dxa"/>
        </w:trPr>
        <w:tc>
          <w:tcPr>
            <w:tcW w:w="0" w:type="auto"/>
            <w:vAlign w:val="center"/>
            <w:hideMark/>
          </w:tcPr>
          <w:p w14:paraId="3FA8BB23" w14:textId="77777777" w:rsidR="00595104" w:rsidRPr="00595104" w:rsidRDefault="00595104" w:rsidP="00595104">
            <w:pPr>
              <w:ind w:left="720"/>
            </w:pPr>
            <w:r w:rsidRPr="00595104">
              <w:t>10 years</w:t>
            </w:r>
          </w:p>
        </w:tc>
        <w:tc>
          <w:tcPr>
            <w:tcW w:w="0" w:type="auto"/>
            <w:vAlign w:val="center"/>
            <w:hideMark/>
          </w:tcPr>
          <w:p w14:paraId="471FF9D8" w14:textId="77777777" w:rsidR="00595104" w:rsidRPr="00595104" w:rsidRDefault="00595104" w:rsidP="00595104">
            <w:pPr>
              <w:ind w:left="720"/>
            </w:pPr>
            <w:r w:rsidRPr="00595104">
              <w:t>5 + 5 years</w:t>
            </w:r>
          </w:p>
        </w:tc>
      </w:tr>
    </w:tbl>
    <w:p w14:paraId="682A9F5F" w14:textId="2192391E" w:rsidR="00595104" w:rsidRPr="00595104" w:rsidRDefault="00595104" w:rsidP="00595104">
      <w:pPr>
        <w:ind w:left="720"/>
      </w:pPr>
    </w:p>
    <w:p w14:paraId="4630FC44" w14:textId="77777777" w:rsidR="00595104" w:rsidRPr="00595104" w:rsidRDefault="00595104" w:rsidP="00595104">
      <w:pPr>
        <w:ind w:left="720"/>
      </w:pPr>
      <w:r w:rsidRPr="00595104">
        <w:rPr>
          <w:rFonts w:ascii="Segoe UI Emoji" w:hAnsi="Segoe UI Emoji" w:cs="Segoe UI Emoji"/>
        </w:rPr>
        <w:t>📌</w:t>
      </w:r>
      <w:r w:rsidRPr="00595104">
        <w:t xml:space="preserve"> Each term must be enabled in the </w:t>
      </w:r>
      <w:r w:rsidRPr="00595104">
        <w:rPr>
          <w:b/>
          <w:bCs/>
        </w:rPr>
        <w:t>public plan</w:t>
      </w:r>
      <w:r w:rsidRPr="00595104">
        <w:t>. Customers must accept each private offer individually, so coordination is key for a seamless experience.</w:t>
      </w:r>
    </w:p>
    <w:p w14:paraId="604AA71A" w14:textId="77777777" w:rsidR="00595104" w:rsidRPr="00595104" w:rsidRDefault="00000000" w:rsidP="00595104">
      <w:pPr>
        <w:ind w:left="720"/>
      </w:pPr>
      <w:r>
        <w:pict w14:anchorId="22D11955">
          <v:rect id="_x0000_i1025" style="width:0;height:1.5pt" o:hralign="center" o:hrstd="t" o:hr="t" fillcolor="#a0a0a0" stroked="f"/>
        </w:pict>
      </w:r>
    </w:p>
    <w:p w14:paraId="085188BE" w14:textId="77777777" w:rsidR="00CD7221" w:rsidRPr="00CD7221" w:rsidRDefault="00CD7221" w:rsidP="00345D3D">
      <w:pPr>
        <w:numPr>
          <w:ilvl w:val="0"/>
          <w:numId w:val="3"/>
        </w:numPr>
      </w:pPr>
      <w:r>
        <w:rPr>
          <w:b/>
          <w:bCs/>
        </w:rPr>
        <w:t xml:space="preserve">Question: </w:t>
      </w:r>
      <w:r w:rsidRPr="00CD7221">
        <w:t xml:space="preserve">If I set up a private offer for my </w:t>
      </w:r>
      <w:proofErr w:type="gramStart"/>
      <w:r w:rsidRPr="00CD7221">
        <w:t>customer</w:t>
      </w:r>
      <w:proofErr w:type="gramEnd"/>
      <w:r w:rsidRPr="00CD7221">
        <w:t xml:space="preserve"> and don’t want to charge them at the time of purchase, is there a way to configure this in the private offer?</w:t>
      </w:r>
    </w:p>
    <w:p w14:paraId="68D8C412" w14:textId="77777777" w:rsidR="000E322D" w:rsidRDefault="000E322D" w:rsidP="00C60180">
      <w:pPr>
        <w:ind w:left="720"/>
      </w:pPr>
      <w:r w:rsidRPr="000E322D">
        <w:rPr>
          <w:b/>
          <w:bCs/>
        </w:rPr>
        <w:t>Answer:</w:t>
      </w:r>
      <w:r w:rsidRPr="000E322D">
        <w:br/>
        <w:t>Yes. You can configure a flexible billing schedule in the private offer. To avoid charging the customer at the time of purchase, you can set the initial payment amount (immediate charge) to $0. The remaining payments can then be scheduled according to your agreed billing schedule.</w:t>
      </w:r>
    </w:p>
    <w:p w14:paraId="5C7AD544" w14:textId="6F547761" w:rsidR="00CC5733" w:rsidRPr="00CC5733" w:rsidRDefault="002E4028" w:rsidP="00CC5733">
      <w:pPr>
        <w:pStyle w:val="ListParagraph"/>
        <w:numPr>
          <w:ilvl w:val="0"/>
          <w:numId w:val="3"/>
        </w:numPr>
        <w:rPr>
          <w:b/>
          <w:bCs/>
        </w:rPr>
      </w:pPr>
      <w:r w:rsidRPr="00CC5733">
        <w:rPr>
          <w:b/>
          <w:bCs/>
        </w:rPr>
        <w:lastRenderedPageBreak/>
        <w:t xml:space="preserve">Question: </w:t>
      </w:r>
      <w:r w:rsidRPr="00CC5733">
        <w:t>I noticed that within the flexible billing charges, there is a column where I can enter notes. Will my customer be able to see these notes?</w:t>
      </w:r>
      <w:r w:rsidRPr="00CC5733">
        <w:br/>
      </w:r>
    </w:p>
    <w:p w14:paraId="64521F94" w14:textId="0EDA0191" w:rsidR="006C477A" w:rsidRDefault="002E4028" w:rsidP="00CC5733">
      <w:pPr>
        <w:pStyle w:val="ListParagraph"/>
      </w:pPr>
      <w:r w:rsidRPr="00CC5733">
        <w:rPr>
          <w:b/>
          <w:bCs/>
        </w:rPr>
        <w:t xml:space="preserve">Answer: </w:t>
      </w:r>
      <w:r w:rsidRPr="00CC5733">
        <w:t>Yes. The notes entered in the flexible billing schedule are visible to the customer.</w:t>
      </w:r>
      <w:r w:rsidR="006C477A" w:rsidRPr="006C477A">
        <w:rPr>
          <w:noProof/>
        </w:rPr>
        <w:drawing>
          <wp:inline distT="0" distB="0" distL="0" distR="0" wp14:anchorId="5D28234C" wp14:editId="37D79771">
            <wp:extent cx="5943600" cy="2280285"/>
            <wp:effectExtent l="0" t="0" r="0" b="5715"/>
            <wp:docPr id="19838263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26355" name="Picture 1" descr="A screenshot of a computer&#10;&#10;AI-generated content may be incorrect."/>
                    <pic:cNvPicPr/>
                  </pic:nvPicPr>
                  <pic:blipFill>
                    <a:blip r:embed="rId13"/>
                    <a:stretch>
                      <a:fillRect/>
                    </a:stretch>
                  </pic:blipFill>
                  <pic:spPr>
                    <a:xfrm>
                      <a:off x="0" y="0"/>
                      <a:ext cx="5943600" cy="2280285"/>
                    </a:xfrm>
                    <a:prstGeom prst="rect">
                      <a:avLst/>
                    </a:prstGeom>
                  </pic:spPr>
                </pic:pic>
              </a:graphicData>
            </a:graphic>
          </wp:inline>
        </w:drawing>
      </w:r>
    </w:p>
    <w:p w14:paraId="39A4FDA7" w14:textId="77777777" w:rsidR="006D6A31" w:rsidRDefault="006D6A31" w:rsidP="00CC5733">
      <w:pPr>
        <w:pStyle w:val="ListParagraph"/>
      </w:pPr>
    </w:p>
    <w:p w14:paraId="18E92EBD" w14:textId="2C4E0D9F" w:rsidR="00263A9A" w:rsidRDefault="0029014C" w:rsidP="00263A9A">
      <w:pPr>
        <w:pStyle w:val="Heading2"/>
      </w:pPr>
      <w:bookmarkStart w:id="5" w:name="_Toc200752837"/>
      <w:r>
        <w:t>Additional Resources</w:t>
      </w:r>
      <w:bookmarkEnd w:id="5"/>
    </w:p>
    <w:p w14:paraId="4EA2CB38" w14:textId="0EAE9244" w:rsidR="00263A9A" w:rsidRDefault="00840CF5" w:rsidP="00344EF1">
      <w:pPr>
        <w:pStyle w:val="ListParagraph"/>
        <w:numPr>
          <w:ilvl w:val="0"/>
          <w:numId w:val="12"/>
        </w:numPr>
      </w:pPr>
      <w:r w:rsidRPr="00840CF5">
        <w:t>Microsoft Learn documentation on flexible billing schedules for private offers:</w:t>
      </w:r>
      <w:r>
        <w:t xml:space="preserve"> </w:t>
      </w:r>
      <w:hyperlink r:id="rId14" w:history="1">
        <w:r w:rsidR="0022181D" w:rsidRPr="005974EA">
          <w:rPr>
            <w:rStyle w:val="Hyperlink"/>
          </w:rPr>
          <w:t>https://learn.microsoft.com/en-us/partner-center/marketplace-offers/flexible-billing-schedule</w:t>
        </w:r>
      </w:hyperlink>
    </w:p>
    <w:p w14:paraId="2D458156" w14:textId="37B258E6" w:rsidR="00620048" w:rsidRDefault="00E5645F" w:rsidP="00344EF1">
      <w:pPr>
        <w:pStyle w:val="ListParagraph"/>
        <w:numPr>
          <w:ilvl w:val="0"/>
          <w:numId w:val="12"/>
        </w:numPr>
      </w:pPr>
      <w:r>
        <w:t xml:space="preserve">Video: </w:t>
      </w:r>
      <w:hyperlink r:id="rId15" w:history="1">
        <w:r w:rsidRPr="00E5645F">
          <w:rPr>
            <w:rStyle w:val="Hyperlink"/>
          </w:rPr>
          <w:t>Flexible billing for private offers overview</w:t>
        </w:r>
      </w:hyperlink>
      <w:r w:rsidR="00A329A7">
        <w:t xml:space="preserve"> - t</w:t>
      </w:r>
      <w:r w:rsidR="00A329A7" w:rsidRPr="00A329A7">
        <w:t>his video explains what Flexible Billing is, how the feature works, and covers details of capabilities and restrictions. This video covers the following topics.</w:t>
      </w:r>
    </w:p>
    <w:p w14:paraId="396425D7" w14:textId="627CD43C" w:rsidR="00E5645F" w:rsidRDefault="00A215B6" w:rsidP="00344EF1">
      <w:pPr>
        <w:pStyle w:val="ListParagraph"/>
        <w:numPr>
          <w:ilvl w:val="0"/>
          <w:numId w:val="12"/>
        </w:numPr>
      </w:pPr>
      <w:r>
        <w:t xml:space="preserve">Video: </w:t>
      </w:r>
      <w:hyperlink r:id="rId16" w:history="1">
        <w:r w:rsidRPr="00A215B6">
          <w:rPr>
            <w:rStyle w:val="Hyperlink"/>
          </w:rPr>
          <w:t>Configure flexible billing on customer private offers</w:t>
        </w:r>
      </w:hyperlink>
      <w:r w:rsidR="00A329A7">
        <w:t xml:space="preserve"> - </w:t>
      </w:r>
      <w:r w:rsidR="000E052A" w:rsidRPr="000E052A">
        <w:t>This demo-heavy video shows ISVs how to create a direct Customer Private Offers with a Flexible Billing schedule.</w:t>
      </w:r>
    </w:p>
    <w:p w14:paraId="5E588C33" w14:textId="1DEE85AE" w:rsidR="00A215B6" w:rsidRDefault="003B30CD" w:rsidP="00344EF1">
      <w:pPr>
        <w:pStyle w:val="ListParagraph"/>
        <w:numPr>
          <w:ilvl w:val="0"/>
          <w:numId w:val="12"/>
        </w:numPr>
      </w:pPr>
      <w:r>
        <w:t xml:space="preserve">Video: </w:t>
      </w:r>
      <w:hyperlink r:id="rId17" w:history="1">
        <w:r w:rsidRPr="003B30CD">
          <w:rPr>
            <w:rStyle w:val="Hyperlink"/>
          </w:rPr>
          <w:t>Configure flexible billing for multiparty private offers</w:t>
        </w:r>
      </w:hyperlink>
      <w:r w:rsidR="008B6C5F">
        <w:t xml:space="preserve"> - </w:t>
      </w:r>
      <w:r w:rsidR="008B6C5F" w:rsidRPr="008B6C5F">
        <w:t>This demo video shows how to create Multi-party Private Offers with Flexible Billing. This topic is valuable for ISVs and Channel Partners.</w:t>
      </w:r>
    </w:p>
    <w:p w14:paraId="04177FD0" w14:textId="62B0C69D" w:rsidR="00376F9C" w:rsidRPr="00263A9A" w:rsidRDefault="00376F9C" w:rsidP="00344EF1">
      <w:pPr>
        <w:pStyle w:val="ListParagraph"/>
        <w:numPr>
          <w:ilvl w:val="0"/>
          <w:numId w:val="12"/>
        </w:numPr>
      </w:pPr>
      <w:r>
        <w:t xml:space="preserve">Video: </w:t>
      </w:r>
      <w:hyperlink r:id="rId18" w:history="1">
        <w:r w:rsidRPr="00376F9C">
          <w:rPr>
            <w:rStyle w:val="Hyperlink"/>
          </w:rPr>
          <w:t>The flexible billing for private offers customer experience</w:t>
        </w:r>
      </w:hyperlink>
      <w:r w:rsidR="00706F75">
        <w:t xml:space="preserve"> - </w:t>
      </w:r>
      <w:r w:rsidR="00706F75" w:rsidRPr="00706F75">
        <w:t>This demo-only video shows the Customer purchase experience for a Marketplace Private offer which has a Flexible billing setup. This video is valuable to ISVs and Customers.</w:t>
      </w:r>
    </w:p>
    <w:p w14:paraId="1938AD42" w14:textId="77777777" w:rsidR="00263A9A" w:rsidRDefault="00263A9A" w:rsidP="00706F75">
      <w:pPr>
        <w:pStyle w:val="ListParagraph"/>
      </w:pPr>
    </w:p>
    <w:p w14:paraId="62EAC3BF" w14:textId="77777777" w:rsidR="001E3960" w:rsidRDefault="001E3960" w:rsidP="001E3960">
      <w:pPr>
        <w:pStyle w:val="Heading2"/>
      </w:pPr>
      <w:bookmarkStart w:id="6" w:name="_Toc200752838"/>
      <w:r>
        <w:t>Escalation Contact</w:t>
      </w:r>
      <w:bookmarkEnd w:id="6"/>
    </w:p>
    <w:p w14:paraId="54CABCC2" w14:textId="063343E0" w:rsidR="001E3960" w:rsidRDefault="001E3960" w:rsidP="001E3960">
      <w:pPr>
        <w:pStyle w:val="ListParagraph"/>
        <w:numPr>
          <w:ilvl w:val="0"/>
          <w:numId w:val="13"/>
        </w:numPr>
      </w:pPr>
      <w:r>
        <w:t>If partner</w:t>
      </w:r>
      <w:r w:rsidR="00A137DA">
        <w:t xml:space="preserve"> needs help or have questions, </w:t>
      </w:r>
      <w:r w:rsidR="005A5CF8">
        <w:t>the standard process is to file a support ticket in Partner Center</w:t>
      </w:r>
      <w:r w:rsidR="00E476C4">
        <w:t xml:space="preserve"> - </w:t>
      </w:r>
      <w:hyperlink r:id="rId19" w:history="1">
        <w:r w:rsidR="00E476C4" w:rsidRPr="005974EA">
          <w:rPr>
            <w:rStyle w:val="Hyperlink"/>
          </w:rPr>
          <w:t>https://partner.microsoft.com/en-us/dashboard/home</w:t>
        </w:r>
      </w:hyperlink>
      <w:r w:rsidR="00E476C4">
        <w:t xml:space="preserve"> </w:t>
      </w:r>
    </w:p>
    <w:p w14:paraId="04F7E80F" w14:textId="555CE7BC" w:rsidR="00F61C9A" w:rsidRPr="001E3960" w:rsidRDefault="00F61C9A" w:rsidP="00F61C9A">
      <w:pPr>
        <w:pStyle w:val="ListParagraph"/>
        <w:ind w:left="1440"/>
      </w:pPr>
    </w:p>
    <w:p w14:paraId="7427BCFE" w14:textId="77777777" w:rsidR="002E0FF9" w:rsidRDefault="002E0FF9"/>
    <w:sectPr w:rsidR="002E0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D208D"/>
    <w:multiLevelType w:val="multilevel"/>
    <w:tmpl w:val="DCE86CA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9627162"/>
    <w:multiLevelType w:val="multilevel"/>
    <w:tmpl w:val="251A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051BC"/>
    <w:multiLevelType w:val="hybridMultilevel"/>
    <w:tmpl w:val="C75EE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1E1791"/>
    <w:multiLevelType w:val="multilevel"/>
    <w:tmpl w:val="877E86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5205408F"/>
    <w:multiLevelType w:val="multilevel"/>
    <w:tmpl w:val="C6506C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58161F52"/>
    <w:multiLevelType w:val="multilevel"/>
    <w:tmpl w:val="66C4ED5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599E4CC5"/>
    <w:multiLevelType w:val="hybridMultilevel"/>
    <w:tmpl w:val="4D8AFA32"/>
    <w:lvl w:ilvl="0" w:tplc="FD10E7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DE6602"/>
    <w:multiLevelType w:val="multilevel"/>
    <w:tmpl w:val="2AA4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B65D4A"/>
    <w:multiLevelType w:val="multilevel"/>
    <w:tmpl w:val="66C4ED5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65D0172E"/>
    <w:multiLevelType w:val="multilevel"/>
    <w:tmpl w:val="EEF0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1945C7"/>
    <w:multiLevelType w:val="multilevel"/>
    <w:tmpl w:val="D9DC6AB2"/>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15:restartNumberingAfterBreak="0">
    <w:nsid w:val="75214D94"/>
    <w:multiLevelType w:val="multilevel"/>
    <w:tmpl w:val="F5209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C94ADC"/>
    <w:multiLevelType w:val="multilevel"/>
    <w:tmpl w:val="66C4ED5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786A549A"/>
    <w:multiLevelType w:val="multilevel"/>
    <w:tmpl w:val="D9DC6AB2"/>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443305114">
    <w:abstractNumId w:val="2"/>
  </w:num>
  <w:num w:numId="2" w16cid:durableId="587927892">
    <w:abstractNumId w:val="6"/>
  </w:num>
  <w:num w:numId="3" w16cid:durableId="1752043233">
    <w:abstractNumId w:val="11"/>
  </w:num>
  <w:num w:numId="4" w16cid:durableId="530999211">
    <w:abstractNumId w:val="9"/>
  </w:num>
  <w:num w:numId="5" w16cid:durableId="1235705936">
    <w:abstractNumId w:val="7"/>
  </w:num>
  <w:num w:numId="6" w16cid:durableId="1581410163">
    <w:abstractNumId w:val="8"/>
  </w:num>
  <w:num w:numId="7" w16cid:durableId="1291938198">
    <w:abstractNumId w:val="13"/>
  </w:num>
  <w:num w:numId="8" w16cid:durableId="110974963">
    <w:abstractNumId w:val="0"/>
  </w:num>
  <w:num w:numId="9" w16cid:durableId="1985545131">
    <w:abstractNumId w:val="10"/>
  </w:num>
  <w:num w:numId="10" w16cid:durableId="1082724750">
    <w:abstractNumId w:val="4"/>
  </w:num>
  <w:num w:numId="11" w16cid:durableId="58869218">
    <w:abstractNumId w:val="3"/>
  </w:num>
  <w:num w:numId="12" w16cid:durableId="299461001">
    <w:abstractNumId w:val="12"/>
  </w:num>
  <w:num w:numId="13" w16cid:durableId="277684027">
    <w:abstractNumId w:val="5"/>
  </w:num>
  <w:num w:numId="14" w16cid:durableId="1331256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F7D"/>
    <w:rsid w:val="000251DF"/>
    <w:rsid w:val="000271AC"/>
    <w:rsid w:val="000D4A04"/>
    <w:rsid w:val="000E052A"/>
    <w:rsid w:val="000E322D"/>
    <w:rsid w:val="000F28D9"/>
    <w:rsid w:val="00101F57"/>
    <w:rsid w:val="001250B6"/>
    <w:rsid w:val="00136F74"/>
    <w:rsid w:val="00175098"/>
    <w:rsid w:val="001C5E87"/>
    <w:rsid w:val="001E3960"/>
    <w:rsid w:val="001F1612"/>
    <w:rsid w:val="00204978"/>
    <w:rsid w:val="0022181D"/>
    <w:rsid w:val="0023434E"/>
    <w:rsid w:val="0025101B"/>
    <w:rsid w:val="00263A9A"/>
    <w:rsid w:val="002846A5"/>
    <w:rsid w:val="00286A30"/>
    <w:rsid w:val="0029014C"/>
    <w:rsid w:val="002B1C5B"/>
    <w:rsid w:val="002C0017"/>
    <w:rsid w:val="002E0FF9"/>
    <w:rsid w:val="002E4028"/>
    <w:rsid w:val="002E7C61"/>
    <w:rsid w:val="0032284E"/>
    <w:rsid w:val="00325CE0"/>
    <w:rsid w:val="00337ACA"/>
    <w:rsid w:val="00345D3D"/>
    <w:rsid w:val="00376B59"/>
    <w:rsid w:val="00376F9C"/>
    <w:rsid w:val="003771C7"/>
    <w:rsid w:val="00385FD0"/>
    <w:rsid w:val="003A7C7A"/>
    <w:rsid w:val="003B30CD"/>
    <w:rsid w:val="003B6A97"/>
    <w:rsid w:val="003C3B6A"/>
    <w:rsid w:val="003D00A4"/>
    <w:rsid w:val="003D43BD"/>
    <w:rsid w:val="0040244F"/>
    <w:rsid w:val="0042101D"/>
    <w:rsid w:val="00437C8A"/>
    <w:rsid w:val="00461BA4"/>
    <w:rsid w:val="00486A21"/>
    <w:rsid w:val="00487F7D"/>
    <w:rsid w:val="004A4885"/>
    <w:rsid w:val="004D3810"/>
    <w:rsid w:val="004E451F"/>
    <w:rsid w:val="00530C00"/>
    <w:rsid w:val="005326FC"/>
    <w:rsid w:val="005400EA"/>
    <w:rsid w:val="00595104"/>
    <w:rsid w:val="005A5CF8"/>
    <w:rsid w:val="005B6686"/>
    <w:rsid w:val="005C329D"/>
    <w:rsid w:val="005C38AB"/>
    <w:rsid w:val="005C46BB"/>
    <w:rsid w:val="00605141"/>
    <w:rsid w:val="00620048"/>
    <w:rsid w:val="0064129B"/>
    <w:rsid w:val="00643BF6"/>
    <w:rsid w:val="006770D3"/>
    <w:rsid w:val="0068535D"/>
    <w:rsid w:val="00687E40"/>
    <w:rsid w:val="006C477A"/>
    <w:rsid w:val="006D6A31"/>
    <w:rsid w:val="006F5D82"/>
    <w:rsid w:val="00706433"/>
    <w:rsid w:val="00706F75"/>
    <w:rsid w:val="00712909"/>
    <w:rsid w:val="00741699"/>
    <w:rsid w:val="00760C2E"/>
    <w:rsid w:val="007625B9"/>
    <w:rsid w:val="0077051E"/>
    <w:rsid w:val="00772F21"/>
    <w:rsid w:val="0077361C"/>
    <w:rsid w:val="00796938"/>
    <w:rsid w:val="007A0E56"/>
    <w:rsid w:val="007A10E4"/>
    <w:rsid w:val="007A6964"/>
    <w:rsid w:val="007B4347"/>
    <w:rsid w:val="008063B4"/>
    <w:rsid w:val="0081797C"/>
    <w:rsid w:val="00832036"/>
    <w:rsid w:val="00840CF5"/>
    <w:rsid w:val="008559D5"/>
    <w:rsid w:val="008B6C5F"/>
    <w:rsid w:val="008D54AD"/>
    <w:rsid w:val="008E3E7B"/>
    <w:rsid w:val="008F5543"/>
    <w:rsid w:val="00904CCB"/>
    <w:rsid w:val="00911C53"/>
    <w:rsid w:val="009230E9"/>
    <w:rsid w:val="0096030D"/>
    <w:rsid w:val="009904CD"/>
    <w:rsid w:val="00995EB6"/>
    <w:rsid w:val="009C7177"/>
    <w:rsid w:val="00A0350F"/>
    <w:rsid w:val="00A137DA"/>
    <w:rsid w:val="00A215B6"/>
    <w:rsid w:val="00A329A7"/>
    <w:rsid w:val="00A66009"/>
    <w:rsid w:val="00A6632A"/>
    <w:rsid w:val="00A97ECF"/>
    <w:rsid w:val="00AA0CC6"/>
    <w:rsid w:val="00AD5AD0"/>
    <w:rsid w:val="00AD7C03"/>
    <w:rsid w:val="00AE21FA"/>
    <w:rsid w:val="00B2171C"/>
    <w:rsid w:val="00B21E50"/>
    <w:rsid w:val="00B2681D"/>
    <w:rsid w:val="00B26962"/>
    <w:rsid w:val="00B46846"/>
    <w:rsid w:val="00B52DFF"/>
    <w:rsid w:val="00B5342A"/>
    <w:rsid w:val="00B57300"/>
    <w:rsid w:val="00B829A4"/>
    <w:rsid w:val="00B92D89"/>
    <w:rsid w:val="00BA5A98"/>
    <w:rsid w:val="00BC6C8D"/>
    <w:rsid w:val="00BD3116"/>
    <w:rsid w:val="00C0095C"/>
    <w:rsid w:val="00C04D18"/>
    <w:rsid w:val="00C25886"/>
    <w:rsid w:val="00C50EAD"/>
    <w:rsid w:val="00C60180"/>
    <w:rsid w:val="00C74D09"/>
    <w:rsid w:val="00C7693B"/>
    <w:rsid w:val="00CB0806"/>
    <w:rsid w:val="00CC5733"/>
    <w:rsid w:val="00CD7221"/>
    <w:rsid w:val="00CE11B2"/>
    <w:rsid w:val="00D002BF"/>
    <w:rsid w:val="00D00A6C"/>
    <w:rsid w:val="00D80FEB"/>
    <w:rsid w:val="00DA20DA"/>
    <w:rsid w:val="00DE3918"/>
    <w:rsid w:val="00DF412E"/>
    <w:rsid w:val="00E17AF5"/>
    <w:rsid w:val="00E24D89"/>
    <w:rsid w:val="00E45DB0"/>
    <w:rsid w:val="00E476C4"/>
    <w:rsid w:val="00E5645F"/>
    <w:rsid w:val="00E7341F"/>
    <w:rsid w:val="00E75C9C"/>
    <w:rsid w:val="00E8460C"/>
    <w:rsid w:val="00E97BFC"/>
    <w:rsid w:val="00ED457C"/>
    <w:rsid w:val="00F21D57"/>
    <w:rsid w:val="00F31633"/>
    <w:rsid w:val="00F31E8F"/>
    <w:rsid w:val="00F4798D"/>
    <w:rsid w:val="00F61C9A"/>
    <w:rsid w:val="00F756A2"/>
    <w:rsid w:val="00F7772E"/>
    <w:rsid w:val="00F9364A"/>
    <w:rsid w:val="00FA673D"/>
    <w:rsid w:val="00FE490D"/>
    <w:rsid w:val="00FE69EB"/>
    <w:rsid w:val="00FE749F"/>
    <w:rsid w:val="5D347D4E"/>
    <w:rsid w:val="7B339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9911"/>
  <w15:chartTrackingRefBased/>
  <w15:docId w15:val="{AF72910D-CCAC-4233-9314-E2C5F879E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F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87F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7F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7F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7F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7F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F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F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F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F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87F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7F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7F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7F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7F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F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F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F7D"/>
    <w:rPr>
      <w:rFonts w:eastAsiaTheme="majorEastAsia" w:cstheme="majorBidi"/>
      <w:color w:val="272727" w:themeColor="text1" w:themeTint="D8"/>
    </w:rPr>
  </w:style>
  <w:style w:type="paragraph" w:styleId="Title">
    <w:name w:val="Title"/>
    <w:basedOn w:val="Normal"/>
    <w:next w:val="Normal"/>
    <w:link w:val="TitleChar"/>
    <w:uiPriority w:val="10"/>
    <w:qFormat/>
    <w:rsid w:val="00487F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F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F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F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F7D"/>
    <w:pPr>
      <w:spacing w:before="160"/>
      <w:jc w:val="center"/>
    </w:pPr>
    <w:rPr>
      <w:i/>
      <w:iCs/>
      <w:color w:val="404040" w:themeColor="text1" w:themeTint="BF"/>
    </w:rPr>
  </w:style>
  <w:style w:type="character" w:customStyle="1" w:styleId="QuoteChar">
    <w:name w:val="Quote Char"/>
    <w:basedOn w:val="DefaultParagraphFont"/>
    <w:link w:val="Quote"/>
    <w:uiPriority w:val="29"/>
    <w:rsid w:val="00487F7D"/>
    <w:rPr>
      <w:i/>
      <w:iCs/>
      <w:color w:val="404040" w:themeColor="text1" w:themeTint="BF"/>
    </w:rPr>
  </w:style>
  <w:style w:type="paragraph" w:styleId="ListParagraph">
    <w:name w:val="List Paragraph"/>
    <w:basedOn w:val="Normal"/>
    <w:uiPriority w:val="34"/>
    <w:qFormat/>
    <w:rsid w:val="00487F7D"/>
    <w:pPr>
      <w:ind w:left="720"/>
      <w:contextualSpacing/>
    </w:pPr>
  </w:style>
  <w:style w:type="character" w:styleId="IntenseEmphasis">
    <w:name w:val="Intense Emphasis"/>
    <w:basedOn w:val="DefaultParagraphFont"/>
    <w:uiPriority w:val="21"/>
    <w:qFormat/>
    <w:rsid w:val="00487F7D"/>
    <w:rPr>
      <w:i/>
      <w:iCs/>
      <w:color w:val="2F5496" w:themeColor="accent1" w:themeShade="BF"/>
    </w:rPr>
  </w:style>
  <w:style w:type="paragraph" w:styleId="IntenseQuote">
    <w:name w:val="Intense Quote"/>
    <w:basedOn w:val="Normal"/>
    <w:next w:val="Normal"/>
    <w:link w:val="IntenseQuoteChar"/>
    <w:uiPriority w:val="30"/>
    <w:qFormat/>
    <w:rsid w:val="00487F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7F7D"/>
    <w:rPr>
      <w:i/>
      <w:iCs/>
      <w:color w:val="2F5496" w:themeColor="accent1" w:themeShade="BF"/>
    </w:rPr>
  </w:style>
  <w:style w:type="character" w:styleId="IntenseReference">
    <w:name w:val="Intense Reference"/>
    <w:basedOn w:val="DefaultParagraphFont"/>
    <w:uiPriority w:val="32"/>
    <w:qFormat/>
    <w:rsid w:val="00487F7D"/>
    <w:rPr>
      <w:b/>
      <w:bCs/>
      <w:smallCaps/>
      <w:color w:val="2F5496" w:themeColor="accent1" w:themeShade="BF"/>
      <w:spacing w:val="5"/>
    </w:rPr>
  </w:style>
  <w:style w:type="character" w:styleId="Hyperlink">
    <w:name w:val="Hyperlink"/>
    <w:basedOn w:val="DefaultParagraphFont"/>
    <w:uiPriority w:val="99"/>
    <w:unhideWhenUsed/>
    <w:rsid w:val="007B4347"/>
    <w:rPr>
      <w:color w:val="0563C1" w:themeColor="hyperlink"/>
      <w:u w:val="single"/>
    </w:rPr>
  </w:style>
  <w:style w:type="character" w:styleId="UnresolvedMention">
    <w:name w:val="Unresolved Mention"/>
    <w:basedOn w:val="DefaultParagraphFont"/>
    <w:uiPriority w:val="99"/>
    <w:semiHidden/>
    <w:unhideWhenUsed/>
    <w:rsid w:val="007B4347"/>
    <w:rPr>
      <w:color w:val="605E5C"/>
      <w:shd w:val="clear" w:color="auto" w:fill="E1DFDD"/>
    </w:rPr>
  </w:style>
  <w:style w:type="paragraph" w:styleId="NormalWeb">
    <w:name w:val="Normal (Web)"/>
    <w:basedOn w:val="Normal"/>
    <w:uiPriority w:val="99"/>
    <w:semiHidden/>
    <w:unhideWhenUsed/>
    <w:rsid w:val="008F554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8063B4"/>
    <w:rPr>
      <w:color w:val="954F72" w:themeColor="followedHyperlink"/>
      <w:u w:val="single"/>
    </w:rPr>
  </w:style>
  <w:style w:type="paragraph" w:styleId="TOCHeading">
    <w:name w:val="TOC Heading"/>
    <w:basedOn w:val="Heading1"/>
    <w:next w:val="Normal"/>
    <w:uiPriority w:val="39"/>
    <w:unhideWhenUsed/>
    <w:qFormat/>
    <w:rsid w:val="00CB0806"/>
    <w:pPr>
      <w:spacing w:before="240" w:after="0"/>
      <w:outlineLvl w:val="9"/>
    </w:pPr>
    <w:rPr>
      <w:kern w:val="0"/>
      <w:sz w:val="32"/>
      <w:szCs w:val="32"/>
      <w:lang w:eastAsia="en-US"/>
      <w14:ligatures w14:val="none"/>
    </w:rPr>
  </w:style>
  <w:style w:type="paragraph" w:styleId="TOC1">
    <w:name w:val="toc 1"/>
    <w:basedOn w:val="Normal"/>
    <w:next w:val="Normal"/>
    <w:autoRedefine/>
    <w:uiPriority w:val="39"/>
    <w:unhideWhenUsed/>
    <w:rsid w:val="00CB0806"/>
    <w:pPr>
      <w:spacing w:after="100"/>
    </w:pPr>
  </w:style>
  <w:style w:type="paragraph" w:styleId="TOC2">
    <w:name w:val="toc 2"/>
    <w:basedOn w:val="Normal"/>
    <w:next w:val="Normal"/>
    <w:autoRedefine/>
    <w:uiPriority w:val="39"/>
    <w:unhideWhenUsed/>
    <w:rsid w:val="00CB080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980834">
      <w:bodyDiv w:val="1"/>
      <w:marLeft w:val="0"/>
      <w:marRight w:val="0"/>
      <w:marTop w:val="0"/>
      <w:marBottom w:val="0"/>
      <w:divBdr>
        <w:top w:val="none" w:sz="0" w:space="0" w:color="auto"/>
        <w:left w:val="none" w:sz="0" w:space="0" w:color="auto"/>
        <w:bottom w:val="none" w:sz="0" w:space="0" w:color="auto"/>
        <w:right w:val="none" w:sz="0" w:space="0" w:color="auto"/>
      </w:divBdr>
    </w:div>
    <w:div w:id="161164237">
      <w:bodyDiv w:val="1"/>
      <w:marLeft w:val="0"/>
      <w:marRight w:val="0"/>
      <w:marTop w:val="0"/>
      <w:marBottom w:val="0"/>
      <w:divBdr>
        <w:top w:val="none" w:sz="0" w:space="0" w:color="auto"/>
        <w:left w:val="none" w:sz="0" w:space="0" w:color="auto"/>
        <w:bottom w:val="none" w:sz="0" w:space="0" w:color="auto"/>
        <w:right w:val="none" w:sz="0" w:space="0" w:color="auto"/>
      </w:divBdr>
    </w:div>
    <w:div w:id="601182075">
      <w:bodyDiv w:val="1"/>
      <w:marLeft w:val="0"/>
      <w:marRight w:val="0"/>
      <w:marTop w:val="0"/>
      <w:marBottom w:val="0"/>
      <w:divBdr>
        <w:top w:val="none" w:sz="0" w:space="0" w:color="auto"/>
        <w:left w:val="none" w:sz="0" w:space="0" w:color="auto"/>
        <w:bottom w:val="none" w:sz="0" w:space="0" w:color="auto"/>
        <w:right w:val="none" w:sz="0" w:space="0" w:color="auto"/>
      </w:divBdr>
    </w:div>
    <w:div w:id="95198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youtube.com/watch?v=jVemNMgXBLU"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youtube.com/watch?v=TfplLKxwSBY" TargetMode="External"/><Relationship Id="rId2" Type="http://schemas.openxmlformats.org/officeDocument/2006/relationships/customXml" Target="../customXml/item2.xml"/><Relationship Id="rId16" Type="http://schemas.openxmlformats.org/officeDocument/2006/relationships/hyperlink" Target="https://www.youtube.com/watch?v=9PeWfAaNTD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youtube.com/watch?v=W7FRQKg1YAQ" TargetMode="External"/><Relationship Id="rId10" Type="http://schemas.openxmlformats.org/officeDocument/2006/relationships/hyperlink" Target="https://microsoft.github.io/Mastering-the-Marketplace/partner-center/pc-flex-billing/" TargetMode="External"/><Relationship Id="rId19" Type="http://schemas.openxmlformats.org/officeDocument/2006/relationships/hyperlink" Target="https://partner.microsoft.com/en-us/dashboard/home" TargetMode="External"/><Relationship Id="rId4" Type="http://schemas.openxmlformats.org/officeDocument/2006/relationships/customXml" Target="../customXml/item4.xml"/><Relationship Id="rId9" Type="http://schemas.openxmlformats.org/officeDocument/2006/relationships/hyperlink" Target="https://learn.microsoft.com/en-us/partner-center/marketplace-offers/flexible-billing-schedule" TargetMode="External"/><Relationship Id="rId14" Type="http://schemas.openxmlformats.org/officeDocument/2006/relationships/hyperlink" Target="https://learn.microsoft.com/en-us/partner-center/marketplace-offers/flexible-billing-sche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429F079427F184B82907D10D67B80EB" ma:contentTypeVersion="16" ma:contentTypeDescription="Create a new document." ma:contentTypeScope="" ma:versionID="39fc18756d78664e60870fffd54c9046">
  <xsd:schema xmlns:xsd="http://www.w3.org/2001/XMLSchema" xmlns:xs="http://www.w3.org/2001/XMLSchema" xmlns:p="http://schemas.microsoft.com/office/2006/metadata/properties" xmlns:ns1="http://schemas.microsoft.com/sharepoint/v3" xmlns:ns2="e2a6c657-9643-40e0-8b84-cd316d62565f" xmlns:ns3="230e9df3-be65-4c73-a93b-d1236ebd677e" targetNamespace="http://schemas.microsoft.com/office/2006/metadata/properties" ma:root="true" ma:fieldsID="04a9ac4308bcd76830df2d3632ee87d7" ns1:_="" ns2:_="" ns3:_="">
    <xsd:import namespace="http://schemas.microsoft.com/sharepoint/v3"/>
    <xsd:import namespace="e2a6c657-9643-40e0-8b84-cd316d62565f"/>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BillingMetadata" minOccurs="0"/>
                <xsd:element ref="ns2:Process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a6c657-9643-40e0-8b84-cd316d6256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BillingMetadata" ma:index="22" nillable="true" ma:displayName="MediaServiceBillingMetadata" ma:hidden="true" ma:internalName="MediaServiceBillingMetadata" ma:readOnly="true">
      <xsd:simpleType>
        <xsd:restriction base="dms:Note"/>
      </xsd:simpleType>
    </xsd:element>
    <xsd:element name="Processed" ma:index="23" nillable="true" ma:displayName="Processed" ma:default="0" ma:format="Dropdown" ma:internalName="Process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16eed5fd-9895-47a5-b9b2-875a412c78b0}" ma:internalName="TaxCatchAll" ma:showField="CatchAllData" ma:web="1d435380-22dc-4963-96e7-3317ccc3c2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lcf76f155ced4ddcb4097134ff3c332f xmlns="e2a6c657-9643-40e0-8b84-cd316d62565f">
      <Terms xmlns="http://schemas.microsoft.com/office/infopath/2007/PartnerControls"/>
    </lcf76f155ced4ddcb4097134ff3c332f>
    <Processed xmlns="e2a6c657-9643-40e0-8b84-cd316d62565f">false</Processed>
  </documentManagement>
</p:properties>
</file>

<file path=customXml/itemProps1.xml><?xml version="1.0" encoding="utf-8"?>
<ds:datastoreItem xmlns:ds="http://schemas.openxmlformats.org/officeDocument/2006/customXml" ds:itemID="{86253AD8-B9AA-42C0-BEDA-A7817D8968AD}">
  <ds:schemaRefs>
    <ds:schemaRef ds:uri="http://schemas.microsoft.com/sharepoint/v3/contenttype/forms"/>
  </ds:schemaRefs>
</ds:datastoreItem>
</file>

<file path=customXml/itemProps2.xml><?xml version="1.0" encoding="utf-8"?>
<ds:datastoreItem xmlns:ds="http://schemas.openxmlformats.org/officeDocument/2006/customXml" ds:itemID="{DB617E73-9A4E-4D84-879B-FDA75695B5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2a6c657-9643-40e0-8b84-cd316d62565f"/>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A0F7B9-2B78-4EBC-8165-244ADA596ED2}">
  <ds:schemaRefs>
    <ds:schemaRef ds:uri="http://schemas.openxmlformats.org/officeDocument/2006/bibliography"/>
  </ds:schemaRefs>
</ds:datastoreItem>
</file>

<file path=customXml/itemProps4.xml><?xml version="1.0" encoding="utf-8"?>
<ds:datastoreItem xmlns:ds="http://schemas.openxmlformats.org/officeDocument/2006/customXml" ds:itemID="{B3EB0D1A-0BAB-4061-9E83-703C18275457}">
  <ds:schemaRefs>
    <ds:schemaRef ds:uri="http://schemas.microsoft.com/office/2006/metadata/properties"/>
    <ds:schemaRef ds:uri="http://schemas.microsoft.com/office/infopath/2007/PartnerControls"/>
    <ds:schemaRef ds:uri="http://schemas.microsoft.com/sharepoint/v3"/>
    <ds:schemaRef ds:uri="230e9df3-be65-4c73-a93b-d1236ebd677e"/>
    <ds:schemaRef ds:uri="e2a6c657-9643-40e0-8b84-cd316d62565f"/>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TotalTime>
  <Pages>5</Pages>
  <Words>1272</Words>
  <Characters>7049</Characters>
  <Application>Microsoft Office Word</Application>
  <DocSecurity>0</DocSecurity>
  <Lines>163</Lines>
  <Paragraphs>117</Paragraphs>
  <ScaleCrop>false</ScaleCrop>
  <Company/>
  <LinksUpToDate>false</LinksUpToDate>
  <CharactersWithSpaces>8204</CharactersWithSpaces>
  <SharedDoc>false</SharedDoc>
  <HLinks>
    <vt:vector size="90" baseType="variant">
      <vt:variant>
        <vt:i4>2752612</vt:i4>
      </vt:variant>
      <vt:variant>
        <vt:i4>66</vt:i4>
      </vt:variant>
      <vt:variant>
        <vt:i4>0</vt:i4>
      </vt:variant>
      <vt:variant>
        <vt:i4>5</vt:i4>
      </vt:variant>
      <vt:variant>
        <vt:lpwstr>https://partner.microsoft.com/en-us/dashboard/home</vt:lpwstr>
      </vt:variant>
      <vt:variant>
        <vt:lpwstr/>
      </vt:variant>
      <vt:variant>
        <vt:i4>3997739</vt:i4>
      </vt:variant>
      <vt:variant>
        <vt:i4>63</vt:i4>
      </vt:variant>
      <vt:variant>
        <vt:i4>0</vt:i4>
      </vt:variant>
      <vt:variant>
        <vt:i4>5</vt:i4>
      </vt:variant>
      <vt:variant>
        <vt:lpwstr>https://www.youtube.com/watch?v=jVemNMgXBLU</vt:lpwstr>
      </vt:variant>
      <vt:variant>
        <vt:lpwstr/>
      </vt:variant>
      <vt:variant>
        <vt:i4>2818092</vt:i4>
      </vt:variant>
      <vt:variant>
        <vt:i4>60</vt:i4>
      </vt:variant>
      <vt:variant>
        <vt:i4>0</vt:i4>
      </vt:variant>
      <vt:variant>
        <vt:i4>5</vt:i4>
      </vt:variant>
      <vt:variant>
        <vt:lpwstr>https://www.youtube.com/watch?v=TfplLKxwSBY</vt:lpwstr>
      </vt:variant>
      <vt:variant>
        <vt:lpwstr/>
      </vt:variant>
      <vt:variant>
        <vt:i4>3342432</vt:i4>
      </vt:variant>
      <vt:variant>
        <vt:i4>57</vt:i4>
      </vt:variant>
      <vt:variant>
        <vt:i4>0</vt:i4>
      </vt:variant>
      <vt:variant>
        <vt:i4>5</vt:i4>
      </vt:variant>
      <vt:variant>
        <vt:lpwstr>https://www.youtube.com/watch?v=9PeWfAaNTD4</vt:lpwstr>
      </vt:variant>
      <vt:variant>
        <vt:lpwstr/>
      </vt:variant>
      <vt:variant>
        <vt:i4>2162737</vt:i4>
      </vt:variant>
      <vt:variant>
        <vt:i4>54</vt:i4>
      </vt:variant>
      <vt:variant>
        <vt:i4>0</vt:i4>
      </vt:variant>
      <vt:variant>
        <vt:i4>5</vt:i4>
      </vt:variant>
      <vt:variant>
        <vt:lpwstr>https://www.youtube.com/watch?v=W7FRQKg1YAQ</vt:lpwstr>
      </vt:variant>
      <vt:variant>
        <vt:lpwstr/>
      </vt:variant>
      <vt:variant>
        <vt:i4>1572871</vt:i4>
      </vt:variant>
      <vt:variant>
        <vt:i4>51</vt:i4>
      </vt:variant>
      <vt:variant>
        <vt:i4>0</vt:i4>
      </vt:variant>
      <vt:variant>
        <vt:i4>5</vt:i4>
      </vt:variant>
      <vt:variant>
        <vt:lpwstr>https://learn.microsoft.com/en-us/partner-center/marketplace-offers/flexible-billing-schedule</vt:lpwstr>
      </vt:variant>
      <vt:variant>
        <vt:lpwstr/>
      </vt:variant>
      <vt:variant>
        <vt:i4>6029320</vt:i4>
      </vt:variant>
      <vt:variant>
        <vt:i4>48</vt:i4>
      </vt:variant>
      <vt:variant>
        <vt:i4>0</vt:i4>
      </vt:variant>
      <vt:variant>
        <vt:i4>5</vt:i4>
      </vt:variant>
      <vt:variant>
        <vt:lpwstr>https://microsoft.github.io/Mastering-the-Marketplace/partner-center/pc-flex-billing/</vt:lpwstr>
      </vt:variant>
      <vt:variant>
        <vt:lpwstr/>
      </vt:variant>
      <vt:variant>
        <vt:i4>1572871</vt:i4>
      </vt:variant>
      <vt:variant>
        <vt:i4>45</vt:i4>
      </vt:variant>
      <vt:variant>
        <vt:i4>0</vt:i4>
      </vt:variant>
      <vt:variant>
        <vt:i4>5</vt:i4>
      </vt:variant>
      <vt:variant>
        <vt:lpwstr>https://learn.microsoft.com/en-us/partner-center/marketplace-offers/flexible-billing-schedule</vt:lpwstr>
      </vt:variant>
      <vt:variant>
        <vt:lpwstr/>
      </vt:variant>
      <vt:variant>
        <vt:i4>1114175</vt:i4>
      </vt:variant>
      <vt:variant>
        <vt:i4>38</vt:i4>
      </vt:variant>
      <vt:variant>
        <vt:i4>0</vt:i4>
      </vt:variant>
      <vt:variant>
        <vt:i4>5</vt:i4>
      </vt:variant>
      <vt:variant>
        <vt:lpwstr/>
      </vt:variant>
      <vt:variant>
        <vt:lpwstr>_Toc200752838</vt:lpwstr>
      </vt:variant>
      <vt:variant>
        <vt:i4>1114175</vt:i4>
      </vt:variant>
      <vt:variant>
        <vt:i4>32</vt:i4>
      </vt:variant>
      <vt:variant>
        <vt:i4>0</vt:i4>
      </vt:variant>
      <vt:variant>
        <vt:i4>5</vt:i4>
      </vt:variant>
      <vt:variant>
        <vt:lpwstr/>
      </vt:variant>
      <vt:variant>
        <vt:lpwstr>_Toc200752837</vt:lpwstr>
      </vt:variant>
      <vt:variant>
        <vt:i4>1114175</vt:i4>
      </vt:variant>
      <vt:variant>
        <vt:i4>26</vt:i4>
      </vt:variant>
      <vt:variant>
        <vt:i4>0</vt:i4>
      </vt:variant>
      <vt:variant>
        <vt:i4>5</vt:i4>
      </vt:variant>
      <vt:variant>
        <vt:lpwstr/>
      </vt:variant>
      <vt:variant>
        <vt:lpwstr>_Toc200752836</vt:lpwstr>
      </vt:variant>
      <vt:variant>
        <vt:i4>1114175</vt:i4>
      </vt:variant>
      <vt:variant>
        <vt:i4>20</vt:i4>
      </vt:variant>
      <vt:variant>
        <vt:i4>0</vt:i4>
      </vt:variant>
      <vt:variant>
        <vt:i4>5</vt:i4>
      </vt:variant>
      <vt:variant>
        <vt:lpwstr/>
      </vt:variant>
      <vt:variant>
        <vt:lpwstr>_Toc200752835</vt:lpwstr>
      </vt:variant>
      <vt:variant>
        <vt:i4>1114175</vt:i4>
      </vt:variant>
      <vt:variant>
        <vt:i4>14</vt:i4>
      </vt:variant>
      <vt:variant>
        <vt:i4>0</vt:i4>
      </vt:variant>
      <vt:variant>
        <vt:i4>5</vt:i4>
      </vt:variant>
      <vt:variant>
        <vt:lpwstr/>
      </vt:variant>
      <vt:variant>
        <vt:lpwstr>_Toc200752834</vt:lpwstr>
      </vt:variant>
      <vt:variant>
        <vt:i4>1114175</vt:i4>
      </vt:variant>
      <vt:variant>
        <vt:i4>8</vt:i4>
      </vt:variant>
      <vt:variant>
        <vt:i4>0</vt:i4>
      </vt:variant>
      <vt:variant>
        <vt:i4>5</vt:i4>
      </vt:variant>
      <vt:variant>
        <vt:lpwstr/>
      </vt:variant>
      <vt:variant>
        <vt:lpwstr>_Toc200752833</vt:lpwstr>
      </vt:variant>
      <vt:variant>
        <vt:i4>1114175</vt:i4>
      </vt:variant>
      <vt:variant>
        <vt:i4>2</vt:i4>
      </vt:variant>
      <vt:variant>
        <vt:i4>0</vt:i4>
      </vt:variant>
      <vt:variant>
        <vt:i4>5</vt:i4>
      </vt:variant>
      <vt:variant>
        <vt:lpwstr/>
      </vt:variant>
      <vt:variant>
        <vt:lpwstr>_Toc200752832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Shao</dc:creator>
  <cp:keywords/>
  <dc:description/>
  <cp:lastModifiedBy>Christine Brown</cp:lastModifiedBy>
  <cp:revision>6</cp:revision>
  <dcterms:created xsi:type="dcterms:W3CDTF">2025-06-14T07:21:00Z</dcterms:created>
  <dcterms:modified xsi:type="dcterms:W3CDTF">2025-10-15T05:27:00Z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0x010100C429F079427F184B82907D10D67B80EB</vt:lpwstr>
  </property>
  <property fmtid="{D5CDD505-2E9C-101B-9397-08002B2CF9AE}" pid="3" name="docLang">
    <vt:lpwstr>en</vt:lpwstr>
  </property>
  <property fmtid="{D5CDD505-2E9C-101B-9397-08002B2CF9AE}" pid="4" name="MediaServiceImageTags">
    <vt:lpwstr/>
  </property>
  <property fmtid="{D5CDD505-2E9C-101B-9397-08002B2CF9AE}" pid="5" name="Order">
    <vt:r8>55400</vt:r8>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