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B2D51" w14:textId="77777777" w:rsidR="00B45F04" w:rsidRDefault="00B45F04" w:rsidP="00B45F04">
      <w:pPr>
        <w:pStyle w:val="Heading1"/>
      </w:pPr>
      <w:bookmarkStart w:id="0" w:name="_Toc2782588"/>
      <w:r>
        <w:t>How to use this template</w:t>
      </w:r>
      <w:bookmarkEnd w:id="0"/>
    </w:p>
    <w:p w14:paraId="48A66C4B" w14:textId="77777777" w:rsidR="00B45F04" w:rsidRDefault="00B45F04" w:rsidP="00B45F04"/>
    <w:p w14:paraId="33955A5B" w14:textId="4F16040B" w:rsidR="00B45F04" w:rsidRDefault="00B45F04" w:rsidP="00B45F04">
      <w:r>
        <w:t xml:space="preserve">This sample template </w:t>
      </w:r>
      <w:r w:rsidR="000943D2">
        <w:t xml:space="preserve">is </w:t>
      </w:r>
      <w:r>
        <w:t xml:space="preserve">designed to help you define the policy statements </w:t>
      </w:r>
      <w:r w:rsidR="006A1163">
        <w:t xml:space="preserve">and design guidance </w:t>
      </w:r>
      <w:r>
        <w:t xml:space="preserve">that </w:t>
      </w:r>
      <w:r w:rsidR="003C5C37">
        <w:t xml:space="preserve">allow you to mature </w:t>
      </w:r>
      <w:r>
        <w:t xml:space="preserve">the </w:t>
      </w:r>
      <w:hyperlink r:id="rId7" w:history="1">
        <w:r>
          <w:rPr>
            <w:rStyle w:val="Hyperlink"/>
          </w:rPr>
          <w:t>Five Disciplines of Cloud G</w:t>
        </w:r>
        <w:r w:rsidRPr="004F2A2E">
          <w:rPr>
            <w:rStyle w:val="Hyperlink"/>
          </w:rPr>
          <w:t>overnance</w:t>
        </w:r>
      </w:hyperlink>
      <w:r>
        <w:t xml:space="preserve"> within your organization. </w:t>
      </w:r>
      <w:r w:rsidR="002014D9">
        <w:t xml:space="preserve">The examples in this template are </w:t>
      </w:r>
      <w:r w:rsidR="00067A97">
        <w:t xml:space="preserve">focused on the </w:t>
      </w:r>
      <w:hyperlink r:id="rId8" w:history="1">
        <w:r w:rsidR="005F3836">
          <w:rPr>
            <w:rStyle w:val="Hyperlink"/>
          </w:rPr>
          <w:t>Security Baseline</w:t>
        </w:r>
      </w:hyperlink>
      <w:r>
        <w:t xml:space="preserve"> discipline.</w:t>
      </w:r>
      <w:r w:rsidR="008A24F1">
        <w:t xml:space="preserve"> Use these examples as a starting point </w:t>
      </w:r>
      <w:r w:rsidR="00067A97">
        <w:t>for</w:t>
      </w:r>
      <w:r w:rsidR="008A24F1">
        <w:t xml:space="preserve"> discussion</w:t>
      </w:r>
      <w:r w:rsidR="00067A97">
        <w:t>s</w:t>
      </w:r>
      <w:r w:rsidR="008A24F1">
        <w:t xml:space="preserve"> within your organization</w:t>
      </w:r>
      <w:r w:rsidR="00067A97">
        <w:t xml:space="preserve"> around this discipline</w:t>
      </w:r>
      <w:r w:rsidR="008A24F1">
        <w:t xml:space="preserve">. </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Update this template to reflect risks, tolerance, indictors,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r>
        <w:t>Update this template's executive summary to reflect your updated content.</w:t>
      </w:r>
    </w:p>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82CD"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3"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2E938830" w:rsidR="00AC1D48" w:rsidRPr="00B77E55" w:rsidRDefault="00522556" w:rsidP="00B77E55">
      <w:pPr>
        <w:pStyle w:val="Title"/>
        <w:jc w:val="right"/>
        <w:rPr>
          <w:rFonts w:asciiTheme="minorHAnsi" w:hAnsiTheme="minorHAnsi" w:cstheme="minorHAnsi"/>
          <w:color w:val="4472C4" w:themeColor="accent1"/>
          <w:sz w:val="72"/>
        </w:rPr>
      </w:pPr>
      <w:r>
        <w:rPr>
          <w:rFonts w:asciiTheme="minorHAnsi" w:hAnsiTheme="minorHAnsi" w:cstheme="minorHAnsi"/>
          <w:color w:val="4472C4" w:themeColor="accent1"/>
          <w:sz w:val="72"/>
        </w:rPr>
        <w:t>Security Baseline</w:t>
      </w:r>
      <w:r w:rsidR="00B77E55" w:rsidRPr="00B77E55">
        <w:rPr>
          <w:rFonts w:asciiTheme="minorHAnsi" w:hAnsiTheme="minorHAnsi" w:cstheme="minorHAnsi"/>
          <w:color w:val="4472C4" w:themeColor="accent1"/>
          <w:sz w:val="72"/>
        </w:rPr>
        <w:t xml:space="preserve"> Discipline</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1B4FBDDE" w:rsidR="00B77E55" w:rsidRDefault="00B77E55" w:rsidP="00B77E55">
      <w:pPr>
        <w:jc w:val="right"/>
      </w:pPr>
      <w:r>
        <w:t xml:space="preserve">The document outlines the policy statements and design guidance required to </w:t>
      </w:r>
      <w:r w:rsidR="00B21053">
        <w:t xml:space="preserve">support </w:t>
      </w:r>
      <w:r w:rsidR="00522556">
        <w:t xml:space="preserve">the Security Baseline governance discipline </w:t>
      </w:r>
      <w:r>
        <w:t xml:space="preserve">during cloud adoption. Associated risks, tolerance, and </w:t>
      </w:r>
      <w:r w:rsidR="004D4286">
        <w:t>remediation</w:t>
      </w:r>
      <w:r>
        <w:t xml:space="preserve"> strategies </w:t>
      </w:r>
      <w:r w:rsidR="00927F2E">
        <w:t>are</w:t>
      </w:r>
      <w:r>
        <w:t xml:space="preserve">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48D1936A" w:rsidR="00B77E55" w:rsidRDefault="00B77E55" w:rsidP="00B77E55">
      <w:pPr>
        <w:jc w:val="right"/>
      </w:pPr>
      <w:r>
        <w:rPr>
          <w:b/>
        </w:rPr>
        <w:t xml:space="preserve">Date Published: </w:t>
      </w:r>
      <w:r w:rsidRPr="00B77E55">
        <w:t>0</w:t>
      </w:r>
      <w:r w:rsidR="008A24F1">
        <w:t>3</w:t>
      </w:r>
      <w:r w:rsidRPr="00B77E55">
        <w:t>/</w:t>
      </w:r>
      <w:r w:rsidR="008A24F1">
        <w:t>3</w:t>
      </w:r>
      <w:r w:rsidRPr="00B77E55">
        <w:t>/2019</w:t>
      </w:r>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0B470615" w14:textId="518673F0" w:rsidR="009A0165"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82588" w:history="1">
            <w:r w:rsidR="009A0165" w:rsidRPr="00666A75">
              <w:rPr>
                <w:rStyle w:val="Hyperlink"/>
                <w:noProof/>
              </w:rPr>
              <w:t>How to use this template</w:t>
            </w:r>
            <w:r w:rsidR="009A0165">
              <w:rPr>
                <w:noProof/>
                <w:webHidden/>
              </w:rPr>
              <w:tab/>
            </w:r>
            <w:r w:rsidR="009A0165">
              <w:rPr>
                <w:noProof/>
                <w:webHidden/>
              </w:rPr>
              <w:fldChar w:fldCharType="begin"/>
            </w:r>
            <w:r w:rsidR="009A0165">
              <w:rPr>
                <w:noProof/>
                <w:webHidden/>
              </w:rPr>
              <w:instrText xml:space="preserve"> PAGEREF _Toc2782588 \h </w:instrText>
            </w:r>
            <w:r w:rsidR="009A0165">
              <w:rPr>
                <w:noProof/>
                <w:webHidden/>
              </w:rPr>
            </w:r>
            <w:r w:rsidR="009A0165">
              <w:rPr>
                <w:noProof/>
                <w:webHidden/>
              </w:rPr>
              <w:fldChar w:fldCharType="separate"/>
            </w:r>
            <w:r w:rsidR="009A0165">
              <w:rPr>
                <w:noProof/>
                <w:webHidden/>
              </w:rPr>
              <w:t>1</w:t>
            </w:r>
            <w:r w:rsidR="009A0165">
              <w:rPr>
                <w:noProof/>
                <w:webHidden/>
              </w:rPr>
              <w:fldChar w:fldCharType="end"/>
            </w:r>
          </w:hyperlink>
        </w:p>
        <w:p w14:paraId="3EC11C29" w14:textId="2A5A09CE" w:rsidR="009A0165" w:rsidRDefault="00000000">
          <w:pPr>
            <w:pStyle w:val="TOC1"/>
            <w:tabs>
              <w:tab w:val="right" w:leader="dot" w:pos="9350"/>
            </w:tabs>
            <w:rPr>
              <w:rFonts w:eastAsiaTheme="minorEastAsia"/>
              <w:noProof/>
            </w:rPr>
          </w:pPr>
          <w:hyperlink w:anchor="_Toc2782589" w:history="1">
            <w:r w:rsidR="009A0165" w:rsidRPr="00666A75">
              <w:rPr>
                <w:rStyle w:val="Hyperlink"/>
                <w:noProof/>
              </w:rPr>
              <w:t>Executive Summary</w:t>
            </w:r>
            <w:r w:rsidR="009A0165">
              <w:rPr>
                <w:noProof/>
                <w:webHidden/>
              </w:rPr>
              <w:tab/>
            </w:r>
            <w:r w:rsidR="009A0165">
              <w:rPr>
                <w:noProof/>
                <w:webHidden/>
              </w:rPr>
              <w:fldChar w:fldCharType="begin"/>
            </w:r>
            <w:r w:rsidR="009A0165">
              <w:rPr>
                <w:noProof/>
                <w:webHidden/>
              </w:rPr>
              <w:instrText xml:space="preserve"> PAGEREF _Toc2782589 \h </w:instrText>
            </w:r>
            <w:r w:rsidR="009A0165">
              <w:rPr>
                <w:noProof/>
                <w:webHidden/>
              </w:rPr>
            </w:r>
            <w:r w:rsidR="009A0165">
              <w:rPr>
                <w:noProof/>
                <w:webHidden/>
              </w:rPr>
              <w:fldChar w:fldCharType="separate"/>
            </w:r>
            <w:r w:rsidR="009A0165">
              <w:rPr>
                <w:noProof/>
                <w:webHidden/>
              </w:rPr>
              <w:t>3</w:t>
            </w:r>
            <w:r w:rsidR="009A0165">
              <w:rPr>
                <w:noProof/>
                <w:webHidden/>
              </w:rPr>
              <w:fldChar w:fldCharType="end"/>
            </w:r>
          </w:hyperlink>
        </w:p>
        <w:p w14:paraId="11622425" w14:textId="0415537A" w:rsidR="009A0165" w:rsidRDefault="00000000">
          <w:pPr>
            <w:pStyle w:val="TOC1"/>
            <w:tabs>
              <w:tab w:val="right" w:leader="dot" w:pos="9350"/>
            </w:tabs>
            <w:rPr>
              <w:rFonts w:eastAsiaTheme="minorEastAsia"/>
              <w:noProof/>
            </w:rPr>
          </w:pPr>
          <w:hyperlink w:anchor="_Toc2782590" w:history="1">
            <w:r w:rsidR="009A0165" w:rsidRPr="00666A75">
              <w:rPr>
                <w:rStyle w:val="Hyperlink"/>
                <w:noProof/>
              </w:rPr>
              <w:t>Policy Statements</w:t>
            </w:r>
            <w:r w:rsidR="009A0165">
              <w:rPr>
                <w:noProof/>
                <w:webHidden/>
              </w:rPr>
              <w:tab/>
            </w:r>
            <w:r w:rsidR="009A0165">
              <w:rPr>
                <w:noProof/>
                <w:webHidden/>
              </w:rPr>
              <w:fldChar w:fldCharType="begin"/>
            </w:r>
            <w:r w:rsidR="009A0165">
              <w:rPr>
                <w:noProof/>
                <w:webHidden/>
              </w:rPr>
              <w:instrText xml:space="preserve"> PAGEREF _Toc2782590 \h </w:instrText>
            </w:r>
            <w:r w:rsidR="009A0165">
              <w:rPr>
                <w:noProof/>
                <w:webHidden/>
              </w:rPr>
            </w:r>
            <w:r w:rsidR="009A0165">
              <w:rPr>
                <w:noProof/>
                <w:webHidden/>
              </w:rPr>
              <w:fldChar w:fldCharType="separate"/>
            </w:r>
            <w:r w:rsidR="009A0165">
              <w:rPr>
                <w:noProof/>
                <w:webHidden/>
              </w:rPr>
              <w:t>3</w:t>
            </w:r>
            <w:r w:rsidR="009A0165">
              <w:rPr>
                <w:noProof/>
                <w:webHidden/>
              </w:rPr>
              <w:fldChar w:fldCharType="end"/>
            </w:r>
          </w:hyperlink>
        </w:p>
        <w:p w14:paraId="7D114B59" w14:textId="7E6DF37C" w:rsidR="009A0165" w:rsidRDefault="00000000">
          <w:pPr>
            <w:pStyle w:val="TOC1"/>
            <w:tabs>
              <w:tab w:val="right" w:leader="dot" w:pos="9350"/>
            </w:tabs>
            <w:rPr>
              <w:rFonts w:eastAsiaTheme="minorEastAsia"/>
              <w:noProof/>
            </w:rPr>
          </w:pPr>
          <w:hyperlink w:anchor="_Toc2782591" w:history="1">
            <w:r w:rsidR="009A0165" w:rsidRPr="00666A75">
              <w:rPr>
                <w:rStyle w:val="Hyperlink"/>
                <w:noProof/>
              </w:rPr>
              <w:t>Business Risks</w:t>
            </w:r>
            <w:r w:rsidR="009A0165">
              <w:rPr>
                <w:noProof/>
                <w:webHidden/>
              </w:rPr>
              <w:tab/>
            </w:r>
            <w:r w:rsidR="009A0165">
              <w:rPr>
                <w:noProof/>
                <w:webHidden/>
              </w:rPr>
              <w:fldChar w:fldCharType="begin"/>
            </w:r>
            <w:r w:rsidR="009A0165">
              <w:rPr>
                <w:noProof/>
                <w:webHidden/>
              </w:rPr>
              <w:instrText xml:space="preserve"> PAGEREF _Toc2782591 \h </w:instrText>
            </w:r>
            <w:r w:rsidR="009A0165">
              <w:rPr>
                <w:noProof/>
                <w:webHidden/>
              </w:rPr>
            </w:r>
            <w:r w:rsidR="009A0165">
              <w:rPr>
                <w:noProof/>
                <w:webHidden/>
              </w:rPr>
              <w:fldChar w:fldCharType="separate"/>
            </w:r>
            <w:r w:rsidR="009A0165">
              <w:rPr>
                <w:noProof/>
                <w:webHidden/>
              </w:rPr>
              <w:t>4</w:t>
            </w:r>
            <w:r w:rsidR="009A0165">
              <w:rPr>
                <w:noProof/>
                <w:webHidden/>
              </w:rPr>
              <w:fldChar w:fldCharType="end"/>
            </w:r>
          </w:hyperlink>
        </w:p>
        <w:p w14:paraId="1B84801B" w14:textId="1D12EEA9" w:rsidR="009A0165" w:rsidRDefault="00000000">
          <w:pPr>
            <w:pStyle w:val="TOC1"/>
            <w:tabs>
              <w:tab w:val="right" w:leader="dot" w:pos="9350"/>
            </w:tabs>
            <w:rPr>
              <w:rFonts w:eastAsiaTheme="minorEastAsia"/>
              <w:noProof/>
            </w:rPr>
          </w:pPr>
          <w:hyperlink w:anchor="_Toc2782592" w:history="1">
            <w:r w:rsidR="009A0165" w:rsidRPr="00666A75">
              <w:rPr>
                <w:rStyle w:val="Hyperlink"/>
                <w:noProof/>
              </w:rPr>
              <w:t>Metrics and Indicators</w:t>
            </w:r>
            <w:r w:rsidR="009A0165">
              <w:rPr>
                <w:noProof/>
                <w:webHidden/>
              </w:rPr>
              <w:tab/>
            </w:r>
            <w:r w:rsidR="009A0165">
              <w:rPr>
                <w:noProof/>
                <w:webHidden/>
              </w:rPr>
              <w:fldChar w:fldCharType="begin"/>
            </w:r>
            <w:r w:rsidR="009A0165">
              <w:rPr>
                <w:noProof/>
                <w:webHidden/>
              </w:rPr>
              <w:instrText xml:space="preserve"> PAGEREF _Toc2782592 \h </w:instrText>
            </w:r>
            <w:r w:rsidR="009A0165">
              <w:rPr>
                <w:noProof/>
                <w:webHidden/>
              </w:rPr>
            </w:r>
            <w:r w:rsidR="009A0165">
              <w:rPr>
                <w:noProof/>
                <w:webHidden/>
              </w:rPr>
              <w:fldChar w:fldCharType="separate"/>
            </w:r>
            <w:r w:rsidR="009A0165">
              <w:rPr>
                <w:noProof/>
                <w:webHidden/>
              </w:rPr>
              <w:t>4</w:t>
            </w:r>
            <w:r w:rsidR="009A0165">
              <w:rPr>
                <w:noProof/>
                <w:webHidden/>
              </w:rPr>
              <w:fldChar w:fldCharType="end"/>
            </w:r>
          </w:hyperlink>
        </w:p>
        <w:p w14:paraId="45335F81" w14:textId="2BE18D7F" w:rsidR="009A0165" w:rsidRDefault="00000000">
          <w:pPr>
            <w:pStyle w:val="TOC2"/>
            <w:tabs>
              <w:tab w:val="right" w:leader="dot" w:pos="9350"/>
            </w:tabs>
            <w:rPr>
              <w:rFonts w:eastAsiaTheme="minorEastAsia"/>
              <w:noProof/>
            </w:rPr>
          </w:pPr>
          <w:hyperlink w:anchor="_Toc2782593" w:history="1">
            <w:r w:rsidR="009A0165" w:rsidRPr="00666A75">
              <w:rPr>
                <w:rStyle w:val="Hyperlink"/>
                <w:noProof/>
              </w:rPr>
              <w:t>Metrics</w:t>
            </w:r>
            <w:r w:rsidR="009A0165">
              <w:rPr>
                <w:noProof/>
                <w:webHidden/>
              </w:rPr>
              <w:tab/>
            </w:r>
            <w:r w:rsidR="009A0165">
              <w:rPr>
                <w:noProof/>
                <w:webHidden/>
              </w:rPr>
              <w:fldChar w:fldCharType="begin"/>
            </w:r>
            <w:r w:rsidR="009A0165">
              <w:rPr>
                <w:noProof/>
                <w:webHidden/>
              </w:rPr>
              <w:instrText xml:space="preserve"> PAGEREF _Toc2782593 \h </w:instrText>
            </w:r>
            <w:r w:rsidR="009A0165">
              <w:rPr>
                <w:noProof/>
                <w:webHidden/>
              </w:rPr>
            </w:r>
            <w:r w:rsidR="009A0165">
              <w:rPr>
                <w:noProof/>
                <w:webHidden/>
              </w:rPr>
              <w:fldChar w:fldCharType="separate"/>
            </w:r>
            <w:r w:rsidR="009A0165">
              <w:rPr>
                <w:noProof/>
                <w:webHidden/>
              </w:rPr>
              <w:t>4</w:t>
            </w:r>
            <w:r w:rsidR="009A0165">
              <w:rPr>
                <w:noProof/>
                <w:webHidden/>
              </w:rPr>
              <w:fldChar w:fldCharType="end"/>
            </w:r>
          </w:hyperlink>
        </w:p>
        <w:p w14:paraId="5EE3AD94" w14:textId="2DFC37D4" w:rsidR="009A0165" w:rsidRDefault="00000000">
          <w:pPr>
            <w:pStyle w:val="TOC2"/>
            <w:tabs>
              <w:tab w:val="right" w:leader="dot" w:pos="9350"/>
            </w:tabs>
            <w:rPr>
              <w:rFonts w:eastAsiaTheme="minorEastAsia"/>
              <w:noProof/>
            </w:rPr>
          </w:pPr>
          <w:hyperlink w:anchor="_Toc2782594" w:history="1">
            <w:r w:rsidR="009A0165" w:rsidRPr="00666A75">
              <w:rPr>
                <w:rStyle w:val="Hyperlink"/>
                <w:noProof/>
              </w:rPr>
              <w:t>Indicators</w:t>
            </w:r>
            <w:r w:rsidR="009A0165">
              <w:rPr>
                <w:noProof/>
                <w:webHidden/>
              </w:rPr>
              <w:tab/>
            </w:r>
            <w:r w:rsidR="009A0165">
              <w:rPr>
                <w:noProof/>
                <w:webHidden/>
              </w:rPr>
              <w:fldChar w:fldCharType="begin"/>
            </w:r>
            <w:r w:rsidR="009A0165">
              <w:rPr>
                <w:noProof/>
                <w:webHidden/>
              </w:rPr>
              <w:instrText xml:space="preserve"> PAGEREF _Toc2782594 \h </w:instrText>
            </w:r>
            <w:r w:rsidR="009A0165">
              <w:rPr>
                <w:noProof/>
                <w:webHidden/>
              </w:rPr>
            </w:r>
            <w:r w:rsidR="009A0165">
              <w:rPr>
                <w:noProof/>
                <w:webHidden/>
              </w:rPr>
              <w:fldChar w:fldCharType="separate"/>
            </w:r>
            <w:r w:rsidR="009A0165">
              <w:rPr>
                <w:noProof/>
                <w:webHidden/>
              </w:rPr>
              <w:t>4</w:t>
            </w:r>
            <w:r w:rsidR="009A0165">
              <w:rPr>
                <w:noProof/>
                <w:webHidden/>
              </w:rPr>
              <w:fldChar w:fldCharType="end"/>
            </w:r>
          </w:hyperlink>
        </w:p>
        <w:p w14:paraId="5F86FF2C" w14:textId="14FAF29F" w:rsidR="009A0165" w:rsidRDefault="00000000">
          <w:pPr>
            <w:pStyle w:val="TOC1"/>
            <w:tabs>
              <w:tab w:val="right" w:leader="dot" w:pos="9350"/>
            </w:tabs>
            <w:rPr>
              <w:rFonts w:eastAsiaTheme="minorEastAsia"/>
              <w:noProof/>
            </w:rPr>
          </w:pPr>
          <w:hyperlink w:anchor="_Toc2782595" w:history="1">
            <w:r w:rsidR="009A0165" w:rsidRPr="00666A75">
              <w:rPr>
                <w:rStyle w:val="Hyperlink"/>
                <w:noProof/>
              </w:rPr>
              <w:t>Policy compliance processes</w:t>
            </w:r>
            <w:r w:rsidR="009A0165">
              <w:rPr>
                <w:noProof/>
                <w:webHidden/>
              </w:rPr>
              <w:tab/>
            </w:r>
            <w:r w:rsidR="009A0165">
              <w:rPr>
                <w:noProof/>
                <w:webHidden/>
              </w:rPr>
              <w:fldChar w:fldCharType="begin"/>
            </w:r>
            <w:r w:rsidR="009A0165">
              <w:rPr>
                <w:noProof/>
                <w:webHidden/>
              </w:rPr>
              <w:instrText xml:space="preserve"> PAGEREF _Toc2782595 \h </w:instrText>
            </w:r>
            <w:r w:rsidR="009A0165">
              <w:rPr>
                <w:noProof/>
                <w:webHidden/>
              </w:rPr>
            </w:r>
            <w:r w:rsidR="009A0165">
              <w:rPr>
                <w:noProof/>
                <w:webHidden/>
              </w:rPr>
              <w:fldChar w:fldCharType="separate"/>
            </w:r>
            <w:r w:rsidR="009A0165">
              <w:rPr>
                <w:noProof/>
                <w:webHidden/>
              </w:rPr>
              <w:t>5</w:t>
            </w:r>
            <w:r w:rsidR="009A0165">
              <w:rPr>
                <w:noProof/>
                <w:webHidden/>
              </w:rPr>
              <w:fldChar w:fldCharType="end"/>
            </w:r>
          </w:hyperlink>
        </w:p>
        <w:p w14:paraId="58F83737" w14:textId="1378B5BB" w:rsidR="009A0165" w:rsidRDefault="00000000">
          <w:pPr>
            <w:pStyle w:val="TOC2"/>
            <w:tabs>
              <w:tab w:val="right" w:leader="dot" w:pos="9350"/>
            </w:tabs>
            <w:rPr>
              <w:rFonts w:eastAsiaTheme="minorEastAsia"/>
              <w:noProof/>
            </w:rPr>
          </w:pPr>
          <w:hyperlink w:anchor="_Toc2782596" w:history="1">
            <w:r w:rsidR="009A0165" w:rsidRPr="00666A75">
              <w:rPr>
                <w:rStyle w:val="Hyperlink"/>
                <w:noProof/>
              </w:rPr>
              <w:t>Planning, review, and reporting processes</w:t>
            </w:r>
            <w:r w:rsidR="009A0165">
              <w:rPr>
                <w:noProof/>
                <w:webHidden/>
              </w:rPr>
              <w:tab/>
            </w:r>
            <w:r w:rsidR="009A0165">
              <w:rPr>
                <w:noProof/>
                <w:webHidden/>
              </w:rPr>
              <w:fldChar w:fldCharType="begin"/>
            </w:r>
            <w:r w:rsidR="009A0165">
              <w:rPr>
                <w:noProof/>
                <w:webHidden/>
              </w:rPr>
              <w:instrText xml:space="preserve"> PAGEREF _Toc2782596 \h </w:instrText>
            </w:r>
            <w:r w:rsidR="009A0165">
              <w:rPr>
                <w:noProof/>
                <w:webHidden/>
              </w:rPr>
            </w:r>
            <w:r w:rsidR="009A0165">
              <w:rPr>
                <w:noProof/>
                <w:webHidden/>
              </w:rPr>
              <w:fldChar w:fldCharType="separate"/>
            </w:r>
            <w:r w:rsidR="009A0165">
              <w:rPr>
                <w:noProof/>
                <w:webHidden/>
              </w:rPr>
              <w:t>5</w:t>
            </w:r>
            <w:r w:rsidR="009A0165">
              <w:rPr>
                <w:noProof/>
                <w:webHidden/>
              </w:rPr>
              <w:fldChar w:fldCharType="end"/>
            </w:r>
          </w:hyperlink>
        </w:p>
        <w:p w14:paraId="456B18F7" w14:textId="6FC79627" w:rsidR="009A0165" w:rsidRDefault="00000000">
          <w:pPr>
            <w:pStyle w:val="TOC2"/>
            <w:tabs>
              <w:tab w:val="right" w:leader="dot" w:pos="9350"/>
            </w:tabs>
            <w:rPr>
              <w:rFonts w:eastAsiaTheme="minorEastAsia"/>
              <w:noProof/>
            </w:rPr>
          </w:pPr>
          <w:hyperlink w:anchor="_Toc2782597" w:history="1">
            <w:r w:rsidR="009A0165" w:rsidRPr="00666A75">
              <w:rPr>
                <w:rStyle w:val="Hyperlink"/>
                <w:rFonts w:cstheme="minorHAnsi"/>
                <w:noProof/>
              </w:rPr>
              <w:t>Ongoing monitoring</w:t>
            </w:r>
            <w:r w:rsidR="009A0165">
              <w:rPr>
                <w:noProof/>
                <w:webHidden/>
              </w:rPr>
              <w:tab/>
            </w:r>
            <w:r w:rsidR="009A0165">
              <w:rPr>
                <w:noProof/>
                <w:webHidden/>
              </w:rPr>
              <w:fldChar w:fldCharType="begin"/>
            </w:r>
            <w:r w:rsidR="009A0165">
              <w:rPr>
                <w:noProof/>
                <w:webHidden/>
              </w:rPr>
              <w:instrText xml:space="preserve"> PAGEREF _Toc2782597 \h </w:instrText>
            </w:r>
            <w:r w:rsidR="009A0165">
              <w:rPr>
                <w:noProof/>
                <w:webHidden/>
              </w:rPr>
            </w:r>
            <w:r w:rsidR="009A0165">
              <w:rPr>
                <w:noProof/>
                <w:webHidden/>
              </w:rPr>
              <w:fldChar w:fldCharType="separate"/>
            </w:r>
            <w:r w:rsidR="009A0165">
              <w:rPr>
                <w:noProof/>
                <w:webHidden/>
              </w:rPr>
              <w:t>6</w:t>
            </w:r>
            <w:r w:rsidR="009A0165">
              <w:rPr>
                <w:noProof/>
                <w:webHidden/>
              </w:rPr>
              <w:fldChar w:fldCharType="end"/>
            </w:r>
          </w:hyperlink>
        </w:p>
        <w:p w14:paraId="38A9895B" w14:textId="1AB1FD7E" w:rsidR="009A0165" w:rsidRDefault="00000000">
          <w:pPr>
            <w:pStyle w:val="TOC2"/>
            <w:tabs>
              <w:tab w:val="right" w:leader="dot" w:pos="9350"/>
            </w:tabs>
            <w:rPr>
              <w:rFonts w:eastAsiaTheme="minorEastAsia"/>
              <w:noProof/>
            </w:rPr>
          </w:pPr>
          <w:hyperlink w:anchor="_Toc2782598" w:history="1">
            <w:r w:rsidR="009A0165" w:rsidRPr="00666A75">
              <w:rPr>
                <w:rStyle w:val="Hyperlink"/>
                <w:noProof/>
              </w:rPr>
              <w:t>Violation Triggers and Enforcement Actions</w:t>
            </w:r>
            <w:r w:rsidR="009A0165">
              <w:rPr>
                <w:noProof/>
                <w:webHidden/>
              </w:rPr>
              <w:tab/>
            </w:r>
            <w:r w:rsidR="009A0165">
              <w:rPr>
                <w:noProof/>
                <w:webHidden/>
              </w:rPr>
              <w:fldChar w:fldCharType="begin"/>
            </w:r>
            <w:r w:rsidR="009A0165">
              <w:rPr>
                <w:noProof/>
                <w:webHidden/>
              </w:rPr>
              <w:instrText xml:space="preserve"> PAGEREF _Toc2782598 \h </w:instrText>
            </w:r>
            <w:r w:rsidR="009A0165">
              <w:rPr>
                <w:noProof/>
                <w:webHidden/>
              </w:rPr>
            </w:r>
            <w:r w:rsidR="009A0165">
              <w:rPr>
                <w:noProof/>
                <w:webHidden/>
              </w:rPr>
              <w:fldChar w:fldCharType="separate"/>
            </w:r>
            <w:r w:rsidR="009A0165">
              <w:rPr>
                <w:noProof/>
                <w:webHidden/>
              </w:rPr>
              <w:t>6</w:t>
            </w:r>
            <w:r w:rsidR="009A0165">
              <w:rPr>
                <w:noProof/>
                <w:webHidden/>
              </w:rPr>
              <w:fldChar w:fldCharType="end"/>
            </w:r>
          </w:hyperlink>
        </w:p>
        <w:p w14:paraId="5B0748CA" w14:textId="1D5EA7CC" w:rsidR="009A0165" w:rsidRDefault="00000000">
          <w:pPr>
            <w:pStyle w:val="TOC1"/>
            <w:tabs>
              <w:tab w:val="right" w:leader="dot" w:pos="9350"/>
            </w:tabs>
            <w:rPr>
              <w:rFonts w:eastAsiaTheme="minorEastAsia"/>
              <w:noProof/>
            </w:rPr>
          </w:pPr>
          <w:hyperlink w:anchor="_Toc2782599" w:history="1">
            <w:r w:rsidR="009A0165" w:rsidRPr="00666A75">
              <w:rPr>
                <w:rStyle w:val="Hyperlink"/>
                <w:noProof/>
              </w:rPr>
              <w:t>Toolchain</w:t>
            </w:r>
            <w:r w:rsidR="009A0165">
              <w:rPr>
                <w:noProof/>
                <w:webHidden/>
              </w:rPr>
              <w:tab/>
            </w:r>
            <w:r w:rsidR="009A0165">
              <w:rPr>
                <w:noProof/>
                <w:webHidden/>
              </w:rPr>
              <w:fldChar w:fldCharType="begin"/>
            </w:r>
            <w:r w:rsidR="009A0165">
              <w:rPr>
                <w:noProof/>
                <w:webHidden/>
              </w:rPr>
              <w:instrText xml:space="preserve"> PAGEREF _Toc2782599 \h </w:instrText>
            </w:r>
            <w:r w:rsidR="009A0165">
              <w:rPr>
                <w:noProof/>
                <w:webHidden/>
              </w:rPr>
            </w:r>
            <w:r w:rsidR="009A0165">
              <w:rPr>
                <w:noProof/>
                <w:webHidden/>
              </w:rPr>
              <w:fldChar w:fldCharType="separate"/>
            </w:r>
            <w:r w:rsidR="009A0165">
              <w:rPr>
                <w:noProof/>
                <w:webHidden/>
              </w:rPr>
              <w:t>7</w:t>
            </w:r>
            <w:r w:rsidR="009A0165">
              <w:rPr>
                <w:noProof/>
                <w:webHidden/>
              </w:rPr>
              <w:fldChar w:fldCharType="end"/>
            </w:r>
          </w:hyperlink>
        </w:p>
        <w:p w14:paraId="41805A54" w14:textId="49E95534" w:rsidR="009A0165" w:rsidRDefault="00000000">
          <w:pPr>
            <w:pStyle w:val="TOC2"/>
            <w:tabs>
              <w:tab w:val="right" w:leader="dot" w:pos="9350"/>
            </w:tabs>
            <w:rPr>
              <w:rFonts w:eastAsiaTheme="minorEastAsia"/>
              <w:noProof/>
            </w:rPr>
          </w:pPr>
          <w:hyperlink w:anchor="_Toc2782600" w:history="1">
            <w:r w:rsidR="009A0165" w:rsidRPr="00666A75">
              <w:rPr>
                <w:rStyle w:val="Hyperlink"/>
                <w:noProof/>
              </w:rPr>
              <w:t>Azure Specific Tooling</w:t>
            </w:r>
            <w:r w:rsidR="009A0165">
              <w:rPr>
                <w:noProof/>
                <w:webHidden/>
              </w:rPr>
              <w:tab/>
            </w:r>
            <w:r w:rsidR="009A0165">
              <w:rPr>
                <w:noProof/>
                <w:webHidden/>
              </w:rPr>
              <w:fldChar w:fldCharType="begin"/>
            </w:r>
            <w:r w:rsidR="009A0165">
              <w:rPr>
                <w:noProof/>
                <w:webHidden/>
              </w:rPr>
              <w:instrText xml:space="preserve"> PAGEREF _Toc2782600 \h </w:instrText>
            </w:r>
            <w:r w:rsidR="009A0165">
              <w:rPr>
                <w:noProof/>
                <w:webHidden/>
              </w:rPr>
            </w:r>
            <w:r w:rsidR="009A0165">
              <w:rPr>
                <w:noProof/>
                <w:webHidden/>
              </w:rPr>
              <w:fldChar w:fldCharType="separate"/>
            </w:r>
            <w:r w:rsidR="009A0165">
              <w:rPr>
                <w:noProof/>
                <w:webHidden/>
              </w:rPr>
              <w:t>7</w:t>
            </w:r>
            <w:r w:rsidR="009A0165">
              <w:rPr>
                <w:noProof/>
                <w:webHidden/>
              </w:rPr>
              <w:fldChar w:fldCharType="end"/>
            </w:r>
          </w:hyperlink>
        </w:p>
        <w:p w14:paraId="74162666" w14:textId="1AA8EEF4" w:rsidR="009A0165" w:rsidRDefault="00000000">
          <w:pPr>
            <w:pStyle w:val="TOC2"/>
            <w:tabs>
              <w:tab w:val="right" w:leader="dot" w:pos="9350"/>
            </w:tabs>
            <w:rPr>
              <w:rFonts w:eastAsiaTheme="minorEastAsia"/>
              <w:noProof/>
            </w:rPr>
          </w:pPr>
          <w:hyperlink w:anchor="_Toc2782601" w:history="1">
            <w:r w:rsidR="009A0165" w:rsidRPr="00666A75">
              <w:rPr>
                <w:rStyle w:val="Hyperlink"/>
                <w:noProof/>
              </w:rPr>
              <w:t>Tooling for other Cloud Providers</w:t>
            </w:r>
            <w:r w:rsidR="009A0165">
              <w:rPr>
                <w:noProof/>
                <w:webHidden/>
              </w:rPr>
              <w:tab/>
            </w:r>
            <w:r w:rsidR="009A0165">
              <w:rPr>
                <w:noProof/>
                <w:webHidden/>
              </w:rPr>
              <w:fldChar w:fldCharType="begin"/>
            </w:r>
            <w:r w:rsidR="009A0165">
              <w:rPr>
                <w:noProof/>
                <w:webHidden/>
              </w:rPr>
              <w:instrText xml:space="preserve"> PAGEREF _Toc2782601 \h </w:instrText>
            </w:r>
            <w:r w:rsidR="009A0165">
              <w:rPr>
                <w:noProof/>
                <w:webHidden/>
              </w:rPr>
            </w:r>
            <w:r w:rsidR="009A0165">
              <w:rPr>
                <w:noProof/>
                <w:webHidden/>
              </w:rPr>
              <w:fldChar w:fldCharType="separate"/>
            </w:r>
            <w:r w:rsidR="009A0165">
              <w:rPr>
                <w:noProof/>
                <w:webHidden/>
              </w:rPr>
              <w:t>7</w:t>
            </w:r>
            <w:r w:rsidR="009A0165">
              <w:rPr>
                <w:noProof/>
                <w:webHidden/>
              </w:rPr>
              <w:fldChar w:fldCharType="end"/>
            </w:r>
          </w:hyperlink>
        </w:p>
        <w:p w14:paraId="42093986" w14:textId="5A5F0B72" w:rsidR="00D97B6A" w:rsidRDefault="00D97B6A">
          <w:r>
            <w:rPr>
              <w:b/>
              <w:bCs/>
              <w:noProof/>
            </w:rPr>
            <w:fldChar w:fldCharType="end"/>
          </w:r>
        </w:p>
      </w:sdtContent>
    </w:sdt>
    <w:p w14:paraId="76F090EF" w14:textId="77777777" w:rsidR="00D97B6A" w:rsidRDefault="00D97B6A" w:rsidP="00D97B6A">
      <w:pPr>
        <w:pStyle w:val="Heading1"/>
      </w:pPr>
      <w:bookmarkStart w:id="1" w:name="_Toc2782589"/>
      <w:r>
        <w:t>Executive Summary</w:t>
      </w:r>
      <w:bookmarkEnd w:id="1"/>
    </w:p>
    <w:p w14:paraId="5B0A92FB" w14:textId="1AA6F5E6" w:rsidR="00D0301F" w:rsidRDefault="009B4C53" w:rsidP="008A33C5">
      <w:r>
        <w:t xml:space="preserve">Cloud deployments face many of the same security risks as workloads hosted in traditional on-premises datacenters. However, </w:t>
      </w:r>
      <w:r w:rsidR="008A33C5">
        <w:t>one</w:t>
      </w:r>
      <w:r>
        <w:t xml:space="preserve"> of the primary things that set cloud security governance apart from traditional security policy is the ease with which resources can be created, potentially adding vulnerabilities if security isn't considered before deployment.</w:t>
      </w:r>
      <w:r w:rsidR="00B11540">
        <w:t xml:space="preserve"> </w:t>
      </w:r>
      <w:r w:rsidR="00B11540" w:rsidRPr="00B11540">
        <w:t xml:space="preserve">This document identifies </w:t>
      </w:r>
      <w:r w:rsidR="00AD618E">
        <w:t xml:space="preserve">and determines </w:t>
      </w:r>
      <w:r w:rsidR="00AD618E" w:rsidRPr="00B11540">
        <w:t xml:space="preserve">the business’s tolerance for </w:t>
      </w:r>
      <w:r w:rsidR="00B11540" w:rsidRPr="00B11540">
        <w:t xml:space="preserve">risks, </w:t>
      </w:r>
      <w:r w:rsidR="00AD618E">
        <w:t xml:space="preserve">and </w:t>
      </w:r>
      <w:r w:rsidR="00B11540" w:rsidRPr="00B11540">
        <w:t xml:space="preserve">outlines efforts to </w:t>
      </w:r>
      <w:r w:rsidR="00FF336B">
        <w:t xml:space="preserve">remediate </w:t>
      </w:r>
      <w:r w:rsidR="000F4C9B">
        <w:t xml:space="preserve">these </w:t>
      </w:r>
      <w:r w:rsidR="00B11540" w:rsidRPr="00B11540">
        <w:t>risks. The result is a series of policy statements that should guide the architecture of any solutions deployed to the cloud.</w:t>
      </w:r>
    </w:p>
    <w:p w14:paraId="795762A6" w14:textId="5CE65091" w:rsidR="007C0911" w:rsidRDefault="0041081A" w:rsidP="009B4C53">
      <w:r>
        <w:t xml:space="preserve">This </w:t>
      </w:r>
      <w:r w:rsidR="001C526F">
        <w:t>polic</w:t>
      </w:r>
      <w:r w:rsidR="0021399D">
        <w:t xml:space="preserve">ies and guidance in this </w:t>
      </w:r>
      <w:r>
        <w:t xml:space="preserve">document has been developed in conjunction with the </w:t>
      </w:r>
      <w:r w:rsidR="00506AF8">
        <w:t xml:space="preserve">governance </w:t>
      </w:r>
      <w:r>
        <w:t xml:space="preserve">best practices documented in the </w:t>
      </w:r>
      <w:hyperlink r:id="rId14" w:history="1">
        <w:r w:rsidR="00506AF8">
          <w:rPr>
            <w:rStyle w:val="Hyperlink"/>
          </w:rPr>
          <w:t>Microsoft Cloud Adoption Framework for Azure (CAF)</w:t>
        </w:r>
      </w:hyperlink>
      <w:r>
        <w:t>.</w:t>
      </w:r>
    </w:p>
    <w:p w14:paraId="2870818D" w14:textId="77777777" w:rsidR="007C0911" w:rsidRDefault="007C0911" w:rsidP="007C0911">
      <w:pPr>
        <w:pStyle w:val="Heading1"/>
      </w:pPr>
      <w:bookmarkStart w:id="2" w:name="_Toc2782590"/>
      <w:r>
        <w:t>Policy Statements</w:t>
      </w:r>
      <w:bookmarkEnd w:id="2"/>
    </w:p>
    <w:p w14:paraId="7F26D2D0" w14:textId="10895D08" w:rsidR="007C0911" w:rsidRDefault="007C0911" w:rsidP="007C0911">
      <w:r>
        <w:t xml:space="preserve">The following statements should guide </w:t>
      </w:r>
      <w:r w:rsidR="00112639">
        <w:t xml:space="preserve">cloud adoption </w:t>
      </w:r>
      <w:r>
        <w:t xml:space="preserve">architecture decisions to ensure compliance with governance efforts related to </w:t>
      </w:r>
      <w:r w:rsidR="00B5314A">
        <w:t xml:space="preserve">the Security Baseline </w:t>
      </w:r>
      <w:r>
        <w:t xml:space="preserve">discipline. For additional examples of relevant policy statements, see the </w:t>
      </w:r>
      <w:r w:rsidR="000F32C1">
        <w:t xml:space="preserve"> </w:t>
      </w:r>
      <w:hyperlink r:id="rId15" w:history="1">
        <w:r w:rsidR="000F32C1">
          <w:rPr>
            <w:rStyle w:val="Hyperlink"/>
          </w:rPr>
          <w:t>governance theory section of CAF</w:t>
        </w:r>
      </w:hyperlink>
      <w:r>
        <w:t>.</w:t>
      </w:r>
    </w:p>
    <w:p w14:paraId="686E12EA" w14:textId="77777777" w:rsidR="00A051F8" w:rsidRDefault="00A051F8" w:rsidP="00A051F8">
      <w:r w:rsidRPr="0016197A">
        <w:rPr>
          <w:b/>
        </w:rPr>
        <w:t>Asset classification</w:t>
      </w:r>
      <w:r>
        <w:t>: All deployed assets must be categorized by criticality and data classification. Classifications must be reviewed by the Cloud Governance team and the application owner before deployment to the cloud.</w:t>
      </w:r>
    </w:p>
    <w:p w14:paraId="61D895D0" w14:textId="77777777" w:rsidR="00A051F8" w:rsidRDefault="00A051F8" w:rsidP="00A051F8">
      <w:r w:rsidRPr="0016197A">
        <w:rPr>
          <w:b/>
        </w:rPr>
        <w:t>Network isolation</w:t>
      </w:r>
      <w:r>
        <w:t>: Network subnets containing protected data must be isolated from any other subnets. Network traffic between protected data subnets is to be audited regularly.</w:t>
      </w:r>
    </w:p>
    <w:p w14:paraId="3B23F859" w14:textId="4CF8419A" w:rsidR="00A051F8" w:rsidRDefault="00A051F8" w:rsidP="00A051F8">
      <w:r w:rsidRPr="0016197A">
        <w:rPr>
          <w:b/>
        </w:rPr>
        <w:lastRenderedPageBreak/>
        <w:t>Secure on-premises connectivity</w:t>
      </w:r>
      <w:r>
        <w:t>: All connections between the on-premises and cloud networks must take place either through a secure encrypted VPN connection or a dedicated private WAN link.</w:t>
      </w:r>
    </w:p>
    <w:p w14:paraId="49FE3FEE" w14:textId="77777777" w:rsidR="00D97B6A" w:rsidRDefault="00D97B6A" w:rsidP="00D97B6A">
      <w:pPr>
        <w:pStyle w:val="Heading1"/>
      </w:pPr>
      <w:bookmarkStart w:id="3" w:name="_Toc2782591"/>
      <w:r>
        <w:t>Business Risks</w:t>
      </w:r>
      <w:bookmarkEnd w:id="3"/>
    </w:p>
    <w:p w14:paraId="39E7705E" w14:textId="566744C3" w:rsidR="00D97B6A" w:rsidRDefault="00D97B6A" w:rsidP="00B77E55">
      <w:r>
        <w:t xml:space="preserve">The following </w:t>
      </w:r>
      <w:r w:rsidR="00FB14E0">
        <w:t>security</w:t>
      </w:r>
      <w:r>
        <w:t xml:space="preserve"> related business risks have been identified as concerns based on the current plans for cloud adoption.</w:t>
      </w:r>
      <w:r w:rsidR="0041081A">
        <w:t xml:space="preserve"> For additional examples of relevant business risks, see the </w:t>
      </w:r>
      <w:hyperlink r:id="rId16" w:history="1">
        <w:r w:rsidR="000F32C1">
          <w:rPr>
            <w:rStyle w:val="Hyperlink"/>
          </w:rPr>
          <w:t>governance theory section of CAF</w:t>
        </w:r>
      </w:hyperlink>
      <w:r w:rsidR="0041081A">
        <w:t>.</w:t>
      </w:r>
    </w:p>
    <w:tbl>
      <w:tblPr>
        <w:tblStyle w:val="GridTable1Light"/>
        <w:tblW w:w="0" w:type="auto"/>
        <w:tblLook w:val="04A0" w:firstRow="1" w:lastRow="0" w:firstColumn="1" w:lastColumn="0" w:noHBand="0" w:noVBand="1"/>
      </w:tblPr>
      <w:tblGrid>
        <w:gridCol w:w="2337"/>
        <w:gridCol w:w="3148"/>
        <w:gridCol w:w="1527"/>
        <w:gridCol w:w="2338"/>
      </w:tblGrid>
      <w:tr w:rsidR="00D97B6A" w14:paraId="40AB96C0" w14:textId="77777777" w:rsidTr="00686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CE96FE" w14:textId="77777777" w:rsidR="00D97B6A" w:rsidRDefault="00D97B6A" w:rsidP="00B77E55">
            <w:r>
              <w:t>Risk</w:t>
            </w:r>
          </w:p>
        </w:tc>
        <w:tc>
          <w:tcPr>
            <w:tcW w:w="3148" w:type="dxa"/>
          </w:tcPr>
          <w:p w14:paraId="56838E1A"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Description</w:t>
            </w:r>
          </w:p>
        </w:tc>
        <w:tc>
          <w:tcPr>
            <w:tcW w:w="1527" w:type="dxa"/>
          </w:tcPr>
          <w:p w14:paraId="0FEF50CB" w14:textId="77777777" w:rsidR="00D97B6A" w:rsidRDefault="0041081A" w:rsidP="00B77E55">
            <w:pPr>
              <w:cnfStyle w:val="100000000000" w:firstRow="1" w:lastRow="0" w:firstColumn="0" w:lastColumn="0" w:oddVBand="0" w:evenVBand="0" w:oddHBand="0" w:evenHBand="0" w:firstRowFirstColumn="0" w:firstRowLastColumn="0" w:lastRowFirstColumn="0" w:lastRowLastColumn="0"/>
            </w:pPr>
            <w:r>
              <w:t>Indicators</w:t>
            </w:r>
          </w:p>
        </w:tc>
        <w:tc>
          <w:tcPr>
            <w:tcW w:w="2338" w:type="dxa"/>
          </w:tcPr>
          <w:p w14:paraId="6AFB2AF3"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Resolution</w:t>
            </w:r>
          </w:p>
        </w:tc>
      </w:tr>
      <w:tr w:rsidR="00D97B6A" w14:paraId="48580360" w14:textId="77777777" w:rsidTr="00686856">
        <w:tc>
          <w:tcPr>
            <w:cnfStyle w:val="001000000000" w:firstRow="0" w:lastRow="0" w:firstColumn="1" w:lastColumn="0" w:oddVBand="0" w:evenVBand="0" w:oddHBand="0" w:evenHBand="0" w:firstRowFirstColumn="0" w:firstRowLastColumn="0" w:lastRowFirstColumn="0" w:lastRowLastColumn="0"/>
            <w:tcW w:w="2337" w:type="dxa"/>
          </w:tcPr>
          <w:p w14:paraId="11C321F0" w14:textId="1E690211" w:rsidR="00D97B6A" w:rsidRPr="00EC0158" w:rsidRDefault="00780282" w:rsidP="00B77E55">
            <w:pPr>
              <w:rPr>
                <w:b w:val="0"/>
              </w:rPr>
            </w:pPr>
            <w:r w:rsidRPr="00EC0158">
              <w:rPr>
                <w:b w:val="0"/>
              </w:rPr>
              <w:t>Data breach</w:t>
            </w:r>
          </w:p>
        </w:tc>
        <w:tc>
          <w:tcPr>
            <w:tcW w:w="3148" w:type="dxa"/>
          </w:tcPr>
          <w:p w14:paraId="05F9B408" w14:textId="12CCB066" w:rsidR="00D97B6A" w:rsidRDefault="003818B8" w:rsidP="00B77E55">
            <w:pPr>
              <w:cnfStyle w:val="000000000000" w:firstRow="0" w:lastRow="0" w:firstColumn="0" w:lastColumn="0" w:oddVBand="0" w:evenVBand="0" w:oddHBand="0" w:evenHBand="0" w:firstRowFirstColumn="0" w:firstRowLastColumn="0" w:lastRowFirstColumn="0" w:lastRowLastColumn="0"/>
            </w:pPr>
            <w:r w:rsidRPr="003818B8">
              <w:t>Inadvertent exposure or loss of sensitive cloud-hosted data can lead to losing customers, contractual issues, or legal consequences.</w:t>
            </w:r>
          </w:p>
        </w:tc>
        <w:tc>
          <w:tcPr>
            <w:tcW w:w="1527" w:type="dxa"/>
          </w:tcPr>
          <w:p w14:paraId="577C4117" w14:textId="2BA11B15" w:rsidR="00D97B6A" w:rsidRDefault="008F6E58" w:rsidP="00B77E55">
            <w:pPr>
              <w:cnfStyle w:val="000000000000" w:firstRow="0" w:lastRow="0" w:firstColumn="0" w:lastColumn="0" w:oddVBand="0" w:evenVBand="0" w:oddHBand="0" w:evenHBand="0" w:firstRowFirstColumn="0" w:firstRowLastColumn="0" w:lastRowFirstColumn="0" w:lastRowLastColumn="0"/>
            </w:pPr>
            <w:r w:rsidRPr="008F6E58">
              <w:t>Current</w:t>
            </w:r>
          </w:p>
        </w:tc>
        <w:tc>
          <w:tcPr>
            <w:tcW w:w="2338" w:type="dxa"/>
          </w:tcPr>
          <w:p w14:paraId="54D9F34F" w14:textId="1F01D8C1" w:rsidR="00D97B6A" w:rsidRDefault="00D042DC" w:rsidP="00B77E55">
            <w:pPr>
              <w:cnfStyle w:val="000000000000" w:firstRow="0" w:lastRow="0" w:firstColumn="0" w:lastColumn="0" w:oddVBand="0" w:evenVBand="0" w:oddHBand="0" w:evenHBand="0" w:firstRowFirstColumn="0" w:firstRowLastColumn="0" w:lastRowFirstColumn="0" w:lastRowLastColumn="0"/>
            </w:pPr>
            <w:r>
              <w:t>Policy statements enforced</w:t>
            </w:r>
          </w:p>
        </w:tc>
      </w:tr>
      <w:tr w:rsidR="00D97B6A" w14:paraId="57C52CDF" w14:textId="77777777" w:rsidTr="00686856">
        <w:tc>
          <w:tcPr>
            <w:cnfStyle w:val="001000000000" w:firstRow="0" w:lastRow="0" w:firstColumn="1" w:lastColumn="0" w:oddVBand="0" w:evenVBand="0" w:oddHBand="0" w:evenHBand="0" w:firstRowFirstColumn="0" w:firstRowLastColumn="0" w:lastRowFirstColumn="0" w:lastRowLastColumn="0"/>
            <w:tcW w:w="2337" w:type="dxa"/>
          </w:tcPr>
          <w:p w14:paraId="7386665E" w14:textId="59C9C456" w:rsidR="00D97B6A" w:rsidRPr="00EC0158" w:rsidRDefault="003818B8" w:rsidP="00B77E55">
            <w:pPr>
              <w:rPr>
                <w:b w:val="0"/>
              </w:rPr>
            </w:pPr>
            <w:r w:rsidRPr="00EC0158">
              <w:rPr>
                <w:b w:val="0"/>
              </w:rPr>
              <w:t>Service disruption</w:t>
            </w:r>
          </w:p>
        </w:tc>
        <w:tc>
          <w:tcPr>
            <w:tcW w:w="3148" w:type="dxa"/>
          </w:tcPr>
          <w:p w14:paraId="061224F4" w14:textId="798C44A0" w:rsidR="00D97B6A" w:rsidRDefault="00EC4D57" w:rsidP="00B77E55">
            <w:pPr>
              <w:cnfStyle w:val="000000000000" w:firstRow="0" w:lastRow="0" w:firstColumn="0" w:lastColumn="0" w:oddVBand="0" w:evenVBand="0" w:oddHBand="0" w:evenHBand="0" w:firstRowFirstColumn="0" w:firstRowLastColumn="0" w:lastRowFirstColumn="0" w:lastRowLastColumn="0"/>
            </w:pPr>
            <w:r w:rsidRPr="00EC4D57">
              <w:t>Outages and other performance issues due to insecure infrastructure interrupts normal operations and can result in lost productivity or lost business.</w:t>
            </w:r>
          </w:p>
        </w:tc>
        <w:tc>
          <w:tcPr>
            <w:tcW w:w="1527" w:type="dxa"/>
          </w:tcPr>
          <w:p w14:paraId="01206169" w14:textId="2CC2E97B" w:rsidR="00D97B6A" w:rsidRDefault="00964D8A" w:rsidP="00B77E55">
            <w:pPr>
              <w:cnfStyle w:val="000000000000" w:firstRow="0" w:lastRow="0" w:firstColumn="0" w:lastColumn="0" w:oddVBand="0" w:evenVBand="0" w:oddHBand="0" w:evenHBand="0" w:firstRowFirstColumn="0" w:firstRowLastColumn="0" w:lastRowFirstColumn="0" w:lastRowLastColumn="0"/>
            </w:pPr>
            <w:r w:rsidRPr="00964D8A">
              <w:t>Mission-critical workloads</w:t>
            </w:r>
            <w:r>
              <w:t xml:space="preserve"> deployed</w:t>
            </w:r>
          </w:p>
        </w:tc>
        <w:tc>
          <w:tcPr>
            <w:tcW w:w="2338" w:type="dxa"/>
          </w:tcPr>
          <w:p w14:paraId="5245B888" w14:textId="00B3D47F" w:rsidR="00D97B6A" w:rsidRDefault="00D042DC" w:rsidP="00B77E55">
            <w:pPr>
              <w:cnfStyle w:val="000000000000" w:firstRow="0" w:lastRow="0" w:firstColumn="0" w:lastColumn="0" w:oddVBand="0" w:evenVBand="0" w:oddHBand="0" w:evenHBand="0" w:firstRowFirstColumn="0" w:firstRowLastColumn="0" w:lastRowFirstColumn="0" w:lastRowLastColumn="0"/>
            </w:pPr>
            <w:r>
              <w:t>Policy statements drafted but not enforced</w:t>
            </w:r>
          </w:p>
        </w:tc>
      </w:tr>
    </w:tbl>
    <w:p w14:paraId="4446CAE8" w14:textId="77777777" w:rsidR="00D97B6A" w:rsidRDefault="00D97B6A" w:rsidP="00B77E55"/>
    <w:p w14:paraId="6AE30DE8" w14:textId="77777777" w:rsidR="0041081A" w:rsidRDefault="0041081A" w:rsidP="0041081A">
      <w:pPr>
        <w:pStyle w:val="Heading1"/>
      </w:pPr>
      <w:bookmarkStart w:id="4" w:name="_Toc2782592"/>
      <w:r>
        <w:t>Metrics and Indicators</w:t>
      </w:r>
      <w:bookmarkEnd w:id="4"/>
    </w:p>
    <w:p w14:paraId="23995F24" w14:textId="24893D88"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7" w:history="1">
        <w:r w:rsidR="00ED3398">
          <w:rPr>
            <w:rStyle w:val="Hyperlink"/>
          </w:rPr>
          <w:t>governance theory section of CAF</w:t>
        </w:r>
      </w:hyperlink>
      <w:r>
        <w:t>.</w:t>
      </w:r>
    </w:p>
    <w:p w14:paraId="4DE3A43F" w14:textId="77777777" w:rsidR="0041081A" w:rsidRDefault="0041081A" w:rsidP="0041081A">
      <w:pPr>
        <w:pStyle w:val="Heading2"/>
      </w:pPr>
      <w:bookmarkStart w:id="5" w:name="_Toc2782593"/>
      <w:r>
        <w:t>Metrics</w:t>
      </w:r>
      <w:bookmarkEnd w:id="5"/>
    </w:p>
    <w:p w14:paraId="3120D942" w14:textId="4923D03C" w:rsidR="0041081A" w:rsidRDefault="00BC4177" w:rsidP="0041081A">
      <w:r>
        <w:t>C</w:t>
      </w:r>
      <w:r w:rsidR="003223B0">
        <w:t xml:space="preserve">urrent </w:t>
      </w:r>
      <w:r>
        <w:t xml:space="preserve">Security Management efforts </w:t>
      </w:r>
      <w:r w:rsidR="0041081A">
        <w:t xml:space="preserve">attempt to govern </w:t>
      </w:r>
      <w:r w:rsidR="00EC09DC">
        <w:t>or</w:t>
      </w:r>
      <w:r w:rsidR="0041081A">
        <w:t xml:space="preserve"> improve the following key metrics.</w:t>
      </w:r>
    </w:p>
    <w:p w14:paraId="537A2162" w14:textId="77777777" w:rsidR="00B744F1" w:rsidRDefault="00B744F1" w:rsidP="00B744F1">
      <w:pPr>
        <w:pStyle w:val="ListParagraph"/>
        <w:numPr>
          <w:ilvl w:val="0"/>
          <w:numId w:val="1"/>
        </w:numPr>
      </w:pPr>
      <w:r>
        <w:t>Data classification: Number of cloud-stored data and services that are unclassified according to on your organization's privacy, compliance, or business impact standards.</w:t>
      </w:r>
    </w:p>
    <w:p w14:paraId="10CA316D" w14:textId="77777777" w:rsidR="003E5A98" w:rsidRDefault="00B744F1" w:rsidP="004E587A">
      <w:pPr>
        <w:pStyle w:val="ListParagraph"/>
        <w:numPr>
          <w:ilvl w:val="0"/>
          <w:numId w:val="1"/>
        </w:numPr>
      </w:pPr>
      <w:r>
        <w:t>Attack surface</w:t>
      </w:r>
      <w:r w:rsidR="003E5A98">
        <w:t>:</w:t>
      </w:r>
      <w:r>
        <w:t xml:space="preserve"> Number total data sources, services, and applications </w:t>
      </w:r>
      <w:r w:rsidR="003E5A98">
        <w:t xml:space="preserve">that are </w:t>
      </w:r>
      <w:r>
        <w:t xml:space="preserve">cloud-hosted and accessible over the internet. </w:t>
      </w:r>
    </w:p>
    <w:p w14:paraId="5ED7ED2B" w14:textId="1061BE32" w:rsidR="00B744F1" w:rsidRDefault="00B744F1" w:rsidP="004E587A">
      <w:pPr>
        <w:pStyle w:val="ListParagraph"/>
        <w:numPr>
          <w:ilvl w:val="0"/>
          <w:numId w:val="1"/>
        </w:numPr>
      </w:pPr>
      <w:r>
        <w:t>Number of unencrypted data stores: Number of sensitive data stores that are not encrypted.</w:t>
      </w:r>
    </w:p>
    <w:p w14:paraId="739DAB07" w14:textId="1CB27F49" w:rsidR="00BB3D48" w:rsidRDefault="00B744F1" w:rsidP="00B744F1">
      <w:pPr>
        <w:pStyle w:val="ListParagraph"/>
        <w:numPr>
          <w:ilvl w:val="0"/>
          <w:numId w:val="1"/>
        </w:numPr>
      </w:pPr>
      <w:r>
        <w:t>Overall Standards Compliance: Ratio of compliance adherence to security standards.</w:t>
      </w:r>
    </w:p>
    <w:p w14:paraId="02B71D23" w14:textId="77777777" w:rsidR="00BB3D48" w:rsidRDefault="00BB3D48" w:rsidP="00BB3D48">
      <w:pPr>
        <w:pStyle w:val="Heading2"/>
      </w:pPr>
      <w:bookmarkStart w:id="6" w:name="_Toc2782594"/>
      <w:r>
        <w:t>Indicators</w:t>
      </w:r>
      <w:bookmarkEnd w:id="6"/>
    </w:p>
    <w:p w14:paraId="45E58947" w14:textId="77777777" w:rsidR="00BB3D48" w:rsidRDefault="00BB3D48" w:rsidP="00BB3D48">
      <w:r>
        <w:t>The following indicators will trigger changes in policy statements based on changes in metrics and other conditions.</w:t>
      </w:r>
    </w:p>
    <w:p w14:paraId="3FF2C386" w14:textId="1BE1D2EA" w:rsidR="00FE781C" w:rsidRDefault="00FE781C" w:rsidP="00FE781C">
      <w:pPr>
        <w:numPr>
          <w:ilvl w:val="0"/>
          <w:numId w:val="1"/>
        </w:numPr>
        <w:contextualSpacing/>
      </w:pPr>
      <w:r w:rsidRPr="00FE781C">
        <w:t>Current: Current state of metrics. Any policy statements listed as current should be actively enforced.</w:t>
      </w:r>
    </w:p>
    <w:p w14:paraId="0475EE73" w14:textId="662EE3CE" w:rsidR="00F8237D" w:rsidRDefault="00F8237D" w:rsidP="00F8237D">
      <w:pPr>
        <w:numPr>
          <w:ilvl w:val="0"/>
          <w:numId w:val="1"/>
        </w:numPr>
        <w:contextualSpacing/>
      </w:pPr>
      <w:r>
        <w:t>Mission-critical workloads trigger</w:t>
      </w:r>
      <w:r w:rsidR="009F673D">
        <w:t xml:space="preserve">: </w:t>
      </w:r>
      <w:r w:rsidR="00F0231E">
        <w:t>D</w:t>
      </w:r>
      <w:r>
        <w:t xml:space="preserve">eploying mission-critical workloads to the cloud </w:t>
      </w:r>
      <w:r w:rsidR="003C44C6">
        <w:t xml:space="preserve">will </w:t>
      </w:r>
      <w:r w:rsidR="000B3E67">
        <w:t xml:space="preserve">require creation and </w:t>
      </w:r>
      <w:r w:rsidR="0068683E">
        <w:t xml:space="preserve">enforcement of policy statements to </w:t>
      </w:r>
      <w:r w:rsidR="000B3E67">
        <w:t>remediate risk</w:t>
      </w:r>
      <w:r w:rsidR="009F673D">
        <w:t>s</w:t>
      </w:r>
      <w:r w:rsidR="000B3E67">
        <w:t xml:space="preserve"> </w:t>
      </w:r>
      <w:r w:rsidR="009F673D">
        <w:t xml:space="preserve">related to </w:t>
      </w:r>
      <w:r w:rsidR="000B3E67">
        <w:t>service disruption</w:t>
      </w:r>
      <w:r>
        <w:t>.</w:t>
      </w:r>
    </w:p>
    <w:p w14:paraId="386DBE95" w14:textId="17170565" w:rsidR="003609AA" w:rsidRPr="00C854D5" w:rsidRDefault="00F8237D" w:rsidP="00C854D5">
      <w:pPr>
        <w:numPr>
          <w:ilvl w:val="0"/>
          <w:numId w:val="1"/>
        </w:numPr>
        <w:contextualSpacing/>
      </w:pPr>
      <w:r>
        <w:t>Protected data trigger</w:t>
      </w:r>
      <w:r w:rsidR="009F673D">
        <w:t>:</w:t>
      </w:r>
      <w:r>
        <w:t xml:space="preserve"> </w:t>
      </w:r>
      <w:r w:rsidR="00BC4623">
        <w:t xml:space="preserve">Hosting </w:t>
      </w:r>
      <w:r>
        <w:t>data on the cloud that can be classified as confidential, private, or otherwise subject to regulatory concerns</w:t>
      </w:r>
      <w:r w:rsidR="00BC4623">
        <w:t xml:space="preserve"> will require </w:t>
      </w:r>
      <w:r w:rsidR="00192B8B">
        <w:t>policies in place to prevent the risk of data breach</w:t>
      </w:r>
      <w:r>
        <w:t>.</w:t>
      </w:r>
      <w:r w:rsidR="003609AA">
        <w:br w:type="page"/>
      </w:r>
    </w:p>
    <w:p w14:paraId="65352DE6" w14:textId="283453EF" w:rsidR="0041081A" w:rsidRDefault="00980F2E" w:rsidP="00BB3D48">
      <w:pPr>
        <w:pStyle w:val="Heading1"/>
      </w:pPr>
      <w:bookmarkStart w:id="7" w:name="_Toc2782595"/>
      <w:r>
        <w:lastRenderedPageBreak/>
        <w:t xml:space="preserve">Policy </w:t>
      </w:r>
      <w:r w:rsidR="00FF1F15">
        <w:t>compliance processes</w:t>
      </w:r>
      <w:bookmarkEnd w:id="7"/>
    </w:p>
    <w:p w14:paraId="23013F16" w14:textId="288BA84C" w:rsidR="00405D74" w:rsidRDefault="00405D74" w:rsidP="00405D74">
      <w:r>
        <w:t xml:space="preserve">The following section outlines the processes that will ensure cloud deployments remain in compliance with </w:t>
      </w:r>
      <w:r w:rsidR="001A1D29">
        <w:t>Security Baseline</w:t>
      </w:r>
      <w:r>
        <w:t xml:space="preserve"> policies. This includes an overview of the planning, review and reporting processes performed by the Cloud Governance team, as well as the ongoing monitoring and enforcement processes that </w:t>
      </w:r>
      <w:r w:rsidRPr="009C711B">
        <w:t xml:space="preserve">can be automated or supplemented with tooling </w:t>
      </w:r>
      <w:r>
        <w:t xml:space="preserve">to </w:t>
      </w:r>
      <w:r w:rsidRPr="009C711B">
        <w:t>allow for faster response to policy deviation.</w:t>
      </w:r>
    </w:p>
    <w:p w14:paraId="01DDFC3F" w14:textId="3024D558" w:rsidR="00405D74" w:rsidRDefault="00405D74" w:rsidP="00405D74">
      <w:r>
        <w:t xml:space="preserve">For additional examples of relevant policy compliance processes, see the </w:t>
      </w:r>
      <w:hyperlink r:id="rId18" w:history="1">
        <w:r>
          <w:rPr>
            <w:rStyle w:val="Hyperlink"/>
          </w:rPr>
          <w:t>governance theory section of CAF</w:t>
        </w:r>
      </w:hyperlink>
      <w:r>
        <w:t>.</w:t>
      </w:r>
    </w:p>
    <w:p w14:paraId="4DB8F173" w14:textId="2E211680" w:rsidR="00BB3D48" w:rsidRDefault="00CF0274" w:rsidP="00BB3D48">
      <w:pPr>
        <w:pStyle w:val="Heading2"/>
      </w:pPr>
      <w:bookmarkStart w:id="8" w:name="_Toc2782596"/>
      <w:r>
        <w:t>Planning</w:t>
      </w:r>
      <w:r w:rsidR="0080386C">
        <w:t>, review, and reporting processes</w:t>
      </w:r>
      <w:bookmarkEnd w:id="8"/>
    </w:p>
    <w:p w14:paraId="1B11C9C7" w14:textId="17A453A2" w:rsidR="00A67548" w:rsidRPr="00A67548" w:rsidRDefault="00A67548" w:rsidP="00A67548">
      <w:pPr>
        <w:rPr>
          <w:rFonts w:cstheme="minorHAnsi"/>
        </w:rPr>
      </w:pPr>
      <w:r w:rsidRPr="00A67548">
        <w:rPr>
          <w:rStyle w:val="IntenseEmphasis"/>
        </w:rPr>
        <w:t>Initial risk assessment and planning</w:t>
      </w:r>
      <w:r w:rsidRPr="00A67548">
        <w:rPr>
          <w:rFonts w:cstheme="minorHAnsi"/>
        </w:rPr>
        <w:t xml:space="preserve">: As part of </w:t>
      </w:r>
      <w:r w:rsidR="00A45F8B">
        <w:rPr>
          <w:rFonts w:cstheme="minorHAnsi"/>
        </w:rPr>
        <w:t>the</w:t>
      </w:r>
      <w:r w:rsidRPr="00A67548">
        <w:rPr>
          <w:rFonts w:cstheme="minorHAnsi"/>
        </w:rPr>
        <w:t xml:space="preserve"> initial adoption of the Security Baseline discipline, </w:t>
      </w:r>
      <w:r w:rsidR="00BE7849">
        <w:rPr>
          <w:rFonts w:cstheme="minorHAnsi"/>
        </w:rPr>
        <w:t xml:space="preserve">the Cloud Governance team will identify </w:t>
      </w:r>
      <w:r w:rsidRPr="00A67548">
        <w:rPr>
          <w:rFonts w:cstheme="minorHAnsi"/>
        </w:rPr>
        <w:t xml:space="preserve">core business risks and tolerances related to cloud security. </w:t>
      </w:r>
      <w:r w:rsidR="00EC3ECD">
        <w:rPr>
          <w:rFonts w:cstheme="minorHAnsi"/>
        </w:rPr>
        <w:t>T</w:t>
      </w:r>
      <w:r w:rsidRPr="00A67548">
        <w:rPr>
          <w:rFonts w:cstheme="minorHAnsi"/>
        </w:rPr>
        <w:t>h</w:t>
      </w:r>
      <w:r w:rsidR="00054656">
        <w:rPr>
          <w:rFonts w:cstheme="minorHAnsi"/>
        </w:rPr>
        <w:t xml:space="preserve">e team </w:t>
      </w:r>
      <w:r w:rsidR="000D05F2">
        <w:rPr>
          <w:rFonts w:cstheme="minorHAnsi"/>
        </w:rPr>
        <w:t xml:space="preserve">will use this </w:t>
      </w:r>
      <w:r w:rsidRPr="00A67548">
        <w:rPr>
          <w:rFonts w:cstheme="minorHAnsi"/>
        </w:rPr>
        <w:t xml:space="preserve">information to </w:t>
      </w:r>
      <w:r w:rsidR="00BA5A52">
        <w:rPr>
          <w:rFonts w:cstheme="minorHAnsi"/>
        </w:rPr>
        <w:t xml:space="preserve">begin </w:t>
      </w:r>
      <w:r w:rsidRPr="00A67548">
        <w:rPr>
          <w:rFonts w:cstheme="minorHAnsi"/>
        </w:rPr>
        <w:t>discuss</w:t>
      </w:r>
      <w:r w:rsidR="00BA5A52">
        <w:rPr>
          <w:rFonts w:cstheme="minorHAnsi"/>
        </w:rPr>
        <w:t xml:space="preserve">ions </w:t>
      </w:r>
      <w:r w:rsidR="004002EC">
        <w:rPr>
          <w:rFonts w:cstheme="minorHAnsi"/>
        </w:rPr>
        <w:t>on</w:t>
      </w:r>
      <w:r w:rsidR="004002EC" w:rsidRPr="00A67548">
        <w:rPr>
          <w:rFonts w:cstheme="minorHAnsi"/>
        </w:rPr>
        <w:t xml:space="preserve"> specific technical risks</w:t>
      </w:r>
      <w:r w:rsidR="000D05F2">
        <w:rPr>
          <w:rFonts w:cstheme="minorHAnsi"/>
        </w:rPr>
        <w:t xml:space="preserve"> </w:t>
      </w:r>
      <w:r w:rsidR="000D05F2" w:rsidRPr="00A67548">
        <w:rPr>
          <w:rFonts w:cstheme="minorHAnsi"/>
        </w:rPr>
        <w:t xml:space="preserve">with IT and security </w:t>
      </w:r>
      <w:r w:rsidR="000D05F2">
        <w:rPr>
          <w:rFonts w:cstheme="minorHAnsi"/>
        </w:rPr>
        <w:t>staff</w:t>
      </w:r>
      <w:r w:rsidR="00EC3ECD">
        <w:rPr>
          <w:rFonts w:cstheme="minorHAnsi"/>
        </w:rPr>
        <w:t>,</w:t>
      </w:r>
      <w:r w:rsidRPr="00A67548">
        <w:rPr>
          <w:rFonts w:cstheme="minorHAnsi"/>
        </w:rPr>
        <w:t xml:space="preserve"> and </w:t>
      </w:r>
      <w:r w:rsidR="00EC3ECD">
        <w:rPr>
          <w:rFonts w:cstheme="minorHAnsi"/>
        </w:rPr>
        <w:t xml:space="preserve">to </w:t>
      </w:r>
      <w:r w:rsidRPr="00A67548">
        <w:rPr>
          <w:rFonts w:cstheme="minorHAnsi"/>
        </w:rPr>
        <w:t xml:space="preserve">develop a baseline set of security policies </w:t>
      </w:r>
      <w:r w:rsidR="00BA5A52">
        <w:rPr>
          <w:rFonts w:cstheme="minorHAnsi"/>
        </w:rPr>
        <w:t xml:space="preserve">as part of </w:t>
      </w:r>
      <w:r w:rsidR="00A71FAE">
        <w:rPr>
          <w:rFonts w:cstheme="minorHAnsi"/>
        </w:rPr>
        <w:t xml:space="preserve">developing </w:t>
      </w:r>
      <w:r w:rsidR="007D6481">
        <w:rPr>
          <w:rFonts w:cstheme="minorHAnsi"/>
        </w:rPr>
        <w:t>an</w:t>
      </w:r>
      <w:r w:rsidR="00BA5A52">
        <w:rPr>
          <w:rFonts w:cstheme="minorHAnsi"/>
        </w:rPr>
        <w:t xml:space="preserve"> </w:t>
      </w:r>
      <w:r w:rsidRPr="00A67548">
        <w:rPr>
          <w:rFonts w:cstheme="minorHAnsi"/>
        </w:rPr>
        <w:t>initial governance strategy.</w:t>
      </w:r>
    </w:p>
    <w:p w14:paraId="2684ED66" w14:textId="363520AC" w:rsidR="00A67548" w:rsidRPr="00A67548" w:rsidRDefault="00A67548" w:rsidP="00A67548">
      <w:pPr>
        <w:rPr>
          <w:rFonts w:cstheme="minorHAnsi"/>
        </w:rPr>
      </w:pPr>
      <w:r w:rsidRPr="00A67548">
        <w:rPr>
          <w:rStyle w:val="IntenseEmphasis"/>
        </w:rPr>
        <w:t>Deployment planning</w:t>
      </w:r>
      <w:r w:rsidRPr="00A67548">
        <w:rPr>
          <w:rFonts w:cstheme="minorHAnsi"/>
        </w:rPr>
        <w:t xml:space="preserve">: Before deploying any workload or asset, </w:t>
      </w:r>
      <w:r w:rsidR="00CE2CFB">
        <w:rPr>
          <w:rFonts w:cstheme="minorHAnsi"/>
        </w:rPr>
        <w:t xml:space="preserve">the </w:t>
      </w:r>
      <w:r w:rsidR="00840A18">
        <w:rPr>
          <w:rFonts w:cstheme="minorHAnsi"/>
        </w:rPr>
        <w:t xml:space="preserve">IT and </w:t>
      </w:r>
      <w:r w:rsidR="00CE2CFB">
        <w:rPr>
          <w:rFonts w:cstheme="minorHAnsi"/>
        </w:rPr>
        <w:t>Cloud Governance team</w:t>
      </w:r>
      <w:r w:rsidR="00840A18">
        <w:rPr>
          <w:rFonts w:cstheme="minorHAnsi"/>
        </w:rPr>
        <w:t>s</w:t>
      </w:r>
      <w:r w:rsidR="00CE2CFB">
        <w:rPr>
          <w:rFonts w:cstheme="minorHAnsi"/>
        </w:rPr>
        <w:t xml:space="preserve"> will perform </w:t>
      </w:r>
      <w:r w:rsidRPr="00A67548">
        <w:rPr>
          <w:rFonts w:cstheme="minorHAnsi"/>
        </w:rPr>
        <w:t>a security review to identify any new risks and ensure all access and data security policy requirements are met.</w:t>
      </w:r>
    </w:p>
    <w:p w14:paraId="53550E2F" w14:textId="2799CF45" w:rsidR="00A67548" w:rsidRPr="00A67548" w:rsidRDefault="00A67548" w:rsidP="00A67548">
      <w:pPr>
        <w:rPr>
          <w:rFonts w:cstheme="minorHAnsi"/>
        </w:rPr>
      </w:pPr>
      <w:r w:rsidRPr="00A67548">
        <w:rPr>
          <w:rStyle w:val="IntenseEmphasis"/>
        </w:rPr>
        <w:t>Deployment testing</w:t>
      </w:r>
      <w:r w:rsidRPr="00A67548">
        <w:rPr>
          <w:rFonts w:cstheme="minorHAnsi"/>
        </w:rPr>
        <w:t xml:space="preserve">: As part of the deployment process for any workload or asset, the Cloud Governance team, in cooperation with corporate security teams, will </w:t>
      </w:r>
      <w:r w:rsidR="00B274D4">
        <w:rPr>
          <w:rFonts w:cstheme="minorHAnsi"/>
        </w:rPr>
        <w:t>r</w:t>
      </w:r>
      <w:r w:rsidRPr="00A67548">
        <w:rPr>
          <w:rFonts w:cstheme="minorHAnsi"/>
        </w:rPr>
        <w:t>eview the deployment to validate security policy compliance.</w:t>
      </w:r>
    </w:p>
    <w:p w14:paraId="1353B2AC" w14:textId="7B9B830D" w:rsidR="00A67548" w:rsidRPr="00A67548" w:rsidRDefault="00A67548" w:rsidP="00A67548">
      <w:pPr>
        <w:rPr>
          <w:rFonts w:cstheme="minorHAnsi"/>
        </w:rPr>
      </w:pPr>
      <w:r w:rsidRPr="00A67548">
        <w:rPr>
          <w:rStyle w:val="IntenseEmphasis"/>
        </w:rPr>
        <w:t>Annual planning</w:t>
      </w:r>
      <w:r w:rsidRPr="00A67548">
        <w:rPr>
          <w:rFonts w:cstheme="minorHAnsi"/>
        </w:rPr>
        <w:t xml:space="preserve">: On an annual basis, </w:t>
      </w:r>
      <w:r w:rsidR="001D710D">
        <w:rPr>
          <w:rFonts w:cstheme="minorHAnsi"/>
        </w:rPr>
        <w:t xml:space="preserve">Cloud Governance team will perform </w:t>
      </w:r>
      <w:r w:rsidRPr="00A67548">
        <w:rPr>
          <w:rFonts w:cstheme="minorHAnsi"/>
        </w:rPr>
        <w:t xml:space="preserve">a high-level review of </w:t>
      </w:r>
      <w:r w:rsidR="001D710D">
        <w:rPr>
          <w:rFonts w:cstheme="minorHAnsi"/>
        </w:rPr>
        <w:t>s</w:t>
      </w:r>
      <w:r w:rsidRPr="00A67548">
        <w:rPr>
          <w:rFonts w:cstheme="minorHAnsi"/>
        </w:rPr>
        <w:t xml:space="preserve">ecurity strategy. </w:t>
      </w:r>
      <w:r w:rsidR="00976413">
        <w:rPr>
          <w:rFonts w:cstheme="minorHAnsi"/>
        </w:rPr>
        <w:t>F</w:t>
      </w:r>
      <w:r w:rsidRPr="00A67548">
        <w:rPr>
          <w:rFonts w:cstheme="minorHAnsi"/>
        </w:rPr>
        <w:t xml:space="preserve">uture corporate priorities and updated cloud adoption strategies </w:t>
      </w:r>
      <w:r w:rsidR="00976413">
        <w:rPr>
          <w:rFonts w:cstheme="minorHAnsi"/>
        </w:rPr>
        <w:t xml:space="preserve">will be explored </w:t>
      </w:r>
      <w:r w:rsidRPr="00A67548">
        <w:rPr>
          <w:rFonts w:cstheme="minorHAnsi"/>
        </w:rPr>
        <w:t xml:space="preserve">to identify potential risk increase </w:t>
      </w:r>
      <w:r w:rsidR="00BA1C36">
        <w:rPr>
          <w:rFonts w:cstheme="minorHAnsi"/>
        </w:rPr>
        <w:t xml:space="preserve">or </w:t>
      </w:r>
      <w:r w:rsidRPr="00A67548">
        <w:rPr>
          <w:rFonts w:cstheme="minorHAnsi"/>
        </w:rPr>
        <w:t xml:space="preserve">other emerging security needs. </w:t>
      </w:r>
      <w:r w:rsidR="00A81EC1">
        <w:rPr>
          <w:rFonts w:cstheme="minorHAnsi"/>
        </w:rPr>
        <w:t xml:space="preserve">This process will also </w:t>
      </w:r>
      <w:r w:rsidR="00BA1C36">
        <w:rPr>
          <w:rFonts w:cstheme="minorHAnsi"/>
        </w:rPr>
        <w:t xml:space="preserve">involve a </w:t>
      </w:r>
      <w:r w:rsidRPr="00A67548">
        <w:rPr>
          <w:rFonts w:cstheme="minorHAnsi"/>
        </w:rPr>
        <w:t xml:space="preserve">review </w:t>
      </w:r>
      <w:r w:rsidR="00BA1C36">
        <w:rPr>
          <w:rFonts w:cstheme="minorHAnsi"/>
        </w:rPr>
        <w:t xml:space="preserve">of </w:t>
      </w:r>
      <w:r w:rsidRPr="00A67548">
        <w:rPr>
          <w:rFonts w:cstheme="minorHAnsi"/>
        </w:rPr>
        <w:t xml:space="preserve">the latest </w:t>
      </w:r>
      <w:r w:rsidR="00BA1C36">
        <w:rPr>
          <w:rFonts w:cstheme="minorHAnsi"/>
        </w:rPr>
        <w:t xml:space="preserve">security </w:t>
      </w:r>
      <w:r w:rsidRPr="00A67548">
        <w:rPr>
          <w:rFonts w:cstheme="minorHAnsi"/>
        </w:rPr>
        <w:t>best practices and</w:t>
      </w:r>
      <w:r>
        <w:rPr>
          <w:rFonts w:cstheme="minorHAnsi"/>
        </w:rPr>
        <w:t xml:space="preserve"> </w:t>
      </w:r>
      <w:r w:rsidRPr="00A67548">
        <w:rPr>
          <w:rFonts w:cstheme="minorHAnsi"/>
        </w:rPr>
        <w:t>integrate these into policies and review processes.</w:t>
      </w:r>
    </w:p>
    <w:p w14:paraId="0CFA19D9" w14:textId="512D1157" w:rsidR="00A67548" w:rsidRPr="00A67548" w:rsidRDefault="00A67548" w:rsidP="00A67548">
      <w:pPr>
        <w:rPr>
          <w:rFonts w:cstheme="minorHAnsi"/>
        </w:rPr>
      </w:pPr>
      <w:r w:rsidRPr="00A67548">
        <w:rPr>
          <w:rStyle w:val="IntenseEmphasis"/>
        </w:rPr>
        <w:t>Quarterly review and planning</w:t>
      </w:r>
      <w:r w:rsidRPr="00A67548">
        <w:rPr>
          <w:rFonts w:cstheme="minorHAnsi"/>
        </w:rPr>
        <w:t>: On a quarterly basis</w:t>
      </w:r>
      <w:r w:rsidR="00096BE1">
        <w:rPr>
          <w:rFonts w:cstheme="minorHAnsi"/>
        </w:rPr>
        <w:t>,</w:t>
      </w:r>
      <w:r w:rsidRPr="00A67548">
        <w:rPr>
          <w:rFonts w:cstheme="minorHAnsi"/>
        </w:rPr>
        <w:t xml:space="preserve"> </w:t>
      </w:r>
      <w:r w:rsidR="006F14E1">
        <w:rPr>
          <w:rFonts w:cstheme="minorHAnsi"/>
        </w:rPr>
        <w:t xml:space="preserve">the Cloud Governance team will </w:t>
      </w:r>
      <w:r w:rsidR="003E31F3">
        <w:rPr>
          <w:rFonts w:cstheme="minorHAnsi"/>
        </w:rPr>
        <w:t xml:space="preserve">review </w:t>
      </w:r>
      <w:r w:rsidRPr="00A67548">
        <w:rPr>
          <w:rFonts w:cstheme="minorHAnsi"/>
        </w:rPr>
        <w:t xml:space="preserve">security audit data and incident reports to identify any changes required in security policy. As part of this process, the current cybersecurity landscape </w:t>
      </w:r>
      <w:r w:rsidR="000D3F14">
        <w:rPr>
          <w:rFonts w:cstheme="minorHAnsi"/>
        </w:rPr>
        <w:t xml:space="preserve">will be explored </w:t>
      </w:r>
      <w:r w:rsidRPr="00A67548">
        <w:rPr>
          <w:rFonts w:cstheme="minorHAnsi"/>
        </w:rPr>
        <w:t xml:space="preserve">to proactively anticipate emerging threats and update policy as appropriate. After the review is complete, design guidance </w:t>
      </w:r>
      <w:r w:rsidR="000D3F14">
        <w:rPr>
          <w:rFonts w:cstheme="minorHAnsi"/>
        </w:rPr>
        <w:t xml:space="preserve">will be aligned </w:t>
      </w:r>
      <w:r w:rsidRPr="00A67548">
        <w:rPr>
          <w:rFonts w:cstheme="minorHAnsi"/>
        </w:rPr>
        <w:t>with updated policy.</w:t>
      </w:r>
    </w:p>
    <w:p w14:paraId="10E4524A" w14:textId="6215006D" w:rsidR="00A67548" w:rsidRPr="00A67548" w:rsidRDefault="00AB7667" w:rsidP="00A67548">
      <w:pPr>
        <w:rPr>
          <w:rFonts w:cstheme="minorHAnsi"/>
        </w:rPr>
      </w:pPr>
      <w:r>
        <w:rPr>
          <w:rFonts w:cstheme="minorHAnsi"/>
        </w:rPr>
        <w:t xml:space="preserve">This review </w:t>
      </w:r>
      <w:r w:rsidR="00874B71">
        <w:rPr>
          <w:rFonts w:cstheme="minorHAnsi"/>
        </w:rPr>
        <w:t xml:space="preserve">will also </w:t>
      </w:r>
      <w:r w:rsidR="00A67548" w:rsidRPr="00A67548">
        <w:rPr>
          <w:rFonts w:cstheme="minorHAnsi"/>
        </w:rPr>
        <w:t xml:space="preserve">evaluate the </w:t>
      </w:r>
      <w:r>
        <w:rPr>
          <w:rFonts w:cstheme="minorHAnsi"/>
        </w:rPr>
        <w:t>Cloud Governance team</w:t>
      </w:r>
      <w:r w:rsidR="001C5801">
        <w:rPr>
          <w:rFonts w:cstheme="minorHAnsi"/>
        </w:rPr>
        <w:t xml:space="preserve">'s </w:t>
      </w:r>
      <w:r w:rsidR="00A67548" w:rsidRPr="00A67548">
        <w:rPr>
          <w:rFonts w:cstheme="minorHAnsi"/>
        </w:rPr>
        <w:t xml:space="preserve">current membership for knowledge gaps related to new or evolving policy and risks related to security. </w:t>
      </w:r>
      <w:r w:rsidR="009568DC">
        <w:rPr>
          <w:rFonts w:cstheme="minorHAnsi"/>
        </w:rPr>
        <w:t>The team will invite r</w:t>
      </w:r>
      <w:r w:rsidR="00A67548" w:rsidRPr="00A67548">
        <w:rPr>
          <w:rFonts w:cstheme="minorHAnsi"/>
        </w:rPr>
        <w:t xml:space="preserve">elevant </w:t>
      </w:r>
      <w:r w:rsidR="0032680F">
        <w:rPr>
          <w:rFonts w:cstheme="minorHAnsi"/>
        </w:rPr>
        <w:t xml:space="preserve">security and </w:t>
      </w:r>
      <w:r w:rsidR="00A67548" w:rsidRPr="00A67548">
        <w:rPr>
          <w:rFonts w:cstheme="minorHAnsi"/>
        </w:rPr>
        <w:t xml:space="preserve">IT staff to participate in reviews and planning as either temporary technical advisors or permanent members of </w:t>
      </w:r>
      <w:r w:rsidR="003B7211">
        <w:rPr>
          <w:rFonts w:cstheme="minorHAnsi"/>
        </w:rPr>
        <w:t>the</w:t>
      </w:r>
      <w:r w:rsidR="00A67548" w:rsidRPr="00A67548">
        <w:rPr>
          <w:rFonts w:cstheme="minorHAnsi"/>
        </w:rPr>
        <w:t xml:space="preserve"> team.</w:t>
      </w:r>
    </w:p>
    <w:p w14:paraId="7D32F776" w14:textId="2AE990F0" w:rsidR="00A67548" w:rsidRPr="00A67548" w:rsidRDefault="00A67548" w:rsidP="00A67548">
      <w:pPr>
        <w:rPr>
          <w:rFonts w:cstheme="minorHAnsi"/>
        </w:rPr>
      </w:pPr>
      <w:r w:rsidRPr="00A67548">
        <w:rPr>
          <w:rStyle w:val="IntenseEmphasis"/>
        </w:rPr>
        <w:t>Education and Training</w:t>
      </w:r>
      <w:r w:rsidRPr="00A67548">
        <w:rPr>
          <w:rFonts w:cstheme="minorHAnsi"/>
        </w:rPr>
        <w:t>: On a bi-monthly basis,</w:t>
      </w:r>
      <w:r w:rsidR="00F45EEE">
        <w:rPr>
          <w:rFonts w:cstheme="minorHAnsi"/>
        </w:rPr>
        <w:t xml:space="preserve"> the Cloud Governance team will offer</w:t>
      </w:r>
      <w:r w:rsidRPr="00A67548">
        <w:rPr>
          <w:rFonts w:cstheme="minorHAnsi"/>
        </w:rPr>
        <w:t xml:space="preserve"> training sessions to </w:t>
      </w:r>
      <w:r w:rsidR="006A157A">
        <w:rPr>
          <w:rFonts w:cstheme="minorHAnsi"/>
        </w:rPr>
        <w:t xml:space="preserve">ensure </w:t>
      </w:r>
      <w:r w:rsidRPr="00A67548">
        <w:rPr>
          <w:rFonts w:cstheme="minorHAnsi"/>
        </w:rPr>
        <w:t>IT staff and developers are up-to-date on the latest security policy requirements. As part of this process</w:t>
      </w:r>
      <w:r w:rsidR="00ED6A2C">
        <w:rPr>
          <w:rFonts w:cstheme="minorHAnsi"/>
        </w:rPr>
        <w:t>,</w:t>
      </w:r>
      <w:r w:rsidRPr="00A67548">
        <w:rPr>
          <w:rFonts w:cstheme="minorHAnsi"/>
        </w:rPr>
        <w:t xml:space="preserve"> </w:t>
      </w:r>
      <w:r w:rsidR="00F45EEE">
        <w:rPr>
          <w:rFonts w:cstheme="minorHAnsi"/>
        </w:rPr>
        <w:t xml:space="preserve">the team will review </w:t>
      </w:r>
      <w:r w:rsidR="00ED6A2C">
        <w:rPr>
          <w:rFonts w:cstheme="minorHAnsi"/>
        </w:rPr>
        <w:t xml:space="preserve">all </w:t>
      </w:r>
      <w:r w:rsidRPr="00A67548">
        <w:rPr>
          <w:rFonts w:cstheme="minorHAnsi"/>
        </w:rPr>
        <w:t xml:space="preserve">documentation, guidance, or other training assets </w:t>
      </w:r>
      <w:r w:rsidR="00ED6A2C" w:rsidRPr="00A67548">
        <w:rPr>
          <w:rFonts w:cstheme="minorHAnsi"/>
        </w:rPr>
        <w:t>and update</w:t>
      </w:r>
      <w:r w:rsidR="00ED6A2C">
        <w:rPr>
          <w:rFonts w:cstheme="minorHAnsi"/>
        </w:rPr>
        <w:t>d</w:t>
      </w:r>
      <w:r w:rsidR="00ED6A2C" w:rsidRPr="00A67548">
        <w:rPr>
          <w:rFonts w:cstheme="minorHAnsi"/>
        </w:rPr>
        <w:t xml:space="preserve"> </w:t>
      </w:r>
      <w:r w:rsidRPr="00A67548">
        <w:rPr>
          <w:rFonts w:cstheme="minorHAnsi"/>
        </w:rPr>
        <w:t>to ensure they are in sync with the latest corporate policy statements.</w:t>
      </w:r>
    </w:p>
    <w:p w14:paraId="5EBBAC7C" w14:textId="28D24EB0" w:rsidR="00867041" w:rsidRPr="00867041" w:rsidRDefault="00A67548" w:rsidP="00A67548">
      <w:pPr>
        <w:rPr>
          <w:rFonts w:cstheme="minorHAnsi"/>
        </w:rPr>
      </w:pPr>
      <w:r w:rsidRPr="00A67548">
        <w:rPr>
          <w:rStyle w:val="IntenseEmphasis"/>
        </w:rPr>
        <w:t>Monthly audit and reporting reviews</w:t>
      </w:r>
      <w:r w:rsidRPr="00A67548">
        <w:rPr>
          <w:rFonts w:cstheme="minorHAnsi"/>
        </w:rPr>
        <w:t>: On a monthly basis,</w:t>
      </w:r>
      <w:r w:rsidR="00AF06F1">
        <w:rPr>
          <w:rFonts w:cstheme="minorHAnsi"/>
        </w:rPr>
        <w:t xml:space="preserve"> security</w:t>
      </w:r>
      <w:r w:rsidR="008419F2">
        <w:rPr>
          <w:rFonts w:cstheme="minorHAnsi"/>
        </w:rPr>
        <w:t xml:space="preserve"> and Cloud Governance teams will perform </w:t>
      </w:r>
      <w:r w:rsidRPr="00A67548">
        <w:rPr>
          <w:rFonts w:cstheme="minorHAnsi"/>
        </w:rPr>
        <w:t xml:space="preserve">an audit on all cloud deployments to </w:t>
      </w:r>
      <w:r w:rsidR="008419F2">
        <w:rPr>
          <w:rFonts w:cstheme="minorHAnsi"/>
        </w:rPr>
        <w:t xml:space="preserve">ensure </w:t>
      </w:r>
      <w:r w:rsidRPr="00A67548">
        <w:rPr>
          <w:rFonts w:cstheme="minorHAnsi"/>
        </w:rPr>
        <w:t xml:space="preserve">their continued alignment with security policy. </w:t>
      </w:r>
      <w:r w:rsidR="00397504">
        <w:rPr>
          <w:rFonts w:cstheme="minorHAnsi"/>
        </w:rPr>
        <w:t>S</w:t>
      </w:r>
      <w:r w:rsidRPr="00A67548">
        <w:rPr>
          <w:rFonts w:cstheme="minorHAnsi"/>
        </w:rPr>
        <w:t xml:space="preserve">ecurity related activities </w:t>
      </w:r>
      <w:r w:rsidR="00397504">
        <w:rPr>
          <w:rFonts w:cstheme="minorHAnsi"/>
        </w:rPr>
        <w:t xml:space="preserve">will be reviewed </w:t>
      </w:r>
      <w:r w:rsidRPr="00A67548">
        <w:rPr>
          <w:rFonts w:cstheme="minorHAnsi"/>
        </w:rPr>
        <w:t xml:space="preserve">with IT staff and </w:t>
      </w:r>
      <w:r w:rsidR="00954E1B">
        <w:rPr>
          <w:rFonts w:cstheme="minorHAnsi"/>
        </w:rPr>
        <w:t xml:space="preserve">the team will identify </w:t>
      </w:r>
      <w:r w:rsidRPr="00A67548">
        <w:rPr>
          <w:rFonts w:cstheme="minorHAnsi"/>
        </w:rPr>
        <w:t xml:space="preserve">any compliance issues not already handled as part of the ongoing monitoring and enforcement process. </w:t>
      </w:r>
      <w:r w:rsidR="00954E1B">
        <w:rPr>
          <w:rFonts w:cstheme="minorHAnsi"/>
        </w:rPr>
        <w:t xml:space="preserve">This process will </w:t>
      </w:r>
      <w:r w:rsidRPr="00A67548">
        <w:rPr>
          <w:rFonts w:cstheme="minorHAnsi"/>
        </w:rPr>
        <w:t xml:space="preserve">result </w:t>
      </w:r>
      <w:r w:rsidR="00954E1B">
        <w:rPr>
          <w:rFonts w:cstheme="minorHAnsi"/>
        </w:rPr>
        <w:lastRenderedPageBreak/>
        <w:t xml:space="preserve">in </w:t>
      </w:r>
      <w:r w:rsidRPr="00A67548">
        <w:rPr>
          <w:rFonts w:cstheme="minorHAnsi"/>
        </w:rPr>
        <w:t>a report for the Cloud Strategy team and each cloud adoption team to communicate overall adherence to policy. The report is also stored for auditing and legal purposes.</w:t>
      </w:r>
    </w:p>
    <w:p w14:paraId="70CADEE7" w14:textId="56E30821" w:rsidR="00580732" w:rsidRDefault="00580732" w:rsidP="00580732">
      <w:pPr>
        <w:pStyle w:val="Heading2"/>
        <w:rPr>
          <w:rFonts w:cstheme="minorHAnsi"/>
        </w:rPr>
      </w:pPr>
      <w:bookmarkStart w:id="9" w:name="_Toc2782597"/>
      <w:r w:rsidRPr="0001299E">
        <w:rPr>
          <w:rFonts w:cstheme="minorHAnsi"/>
        </w:rPr>
        <w:t>Ongoing monitoring</w:t>
      </w:r>
      <w:bookmarkEnd w:id="9"/>
    </w:p>
    <w:p w14:paraId="0A7976AF" w14:textId="72E33236" w:rsidR="00580732" w:rsidRPr="00580732" w:rsidRDefault="00564CBA" w:rsidP="00580732">
      <w:pPr>
        <w:rPr>
          <w:rFonts w:cstheme="minorHAnsi"/>
        </w:rPr>
      </w:pPr>
      <w:r>
        <w:rPr>
          <w:rFonts w:cstheme="minorHAnsi"/>
        </w:rPr>
        <w:t>S</w:t>
      </w:r>
      <w:r w:rsidR="005E148E" w:rsidRPr="005E148E">
        <w:rPr>
          <w:rFonts w:cstheme="minorHAnsi"/>
        </w:rPr>
        <w:t xml:space="preserve">ecurity and IT teams </w:t>
      </w:r>
      <w:r>
        <w:rPr>
          <w:rFonts w:cstheme="minorHAnsi"/>
        </w:rPr>
        <w:t xml:space="preserve">will </w:t>
      </w:r>
      <w:r w:rsidR="005E148E" w:rsidRPr="005E148E">
        <w:rPr>
          <w:rFonts w:cstheme="minorHAnsi"/>
        </w:rPr>
        <w:t xml:space="preserve">implement automated monitoring systems for </w:t>
      </w:r>
      <w:r w:rsidR="005609DC">
        <w:rPr>
          <w:rFonts w:cstheme="minorHAnsi"/>
        </w:rPr>
        <w:t xml:space="preserve">the organization's </w:t>
      </w:r>
      <w:r w:rsidR="005E148E" w:rsidRPr="005E148E">
        <w:rPr>
          <w:rFonts w:cstheme="minorHAnsi"/>
        </w:rPr>
        <w:t>cloud infrastructure</w:t>
      </w:r>
      <w:r w:rsidR="005609DC">
        <w:rPr>
          <w:rFonts w:cstheme="minorHAnsi"/>
        </w:rPr>
        <w:t xml:space="preserve">, </w:t>
      </w:r>
      <w:r w:rsidR="005E148E" w:rsidRPr="005E148E">
        <w:rPr>
          <w:rFonts w:cstheme="minorHAnsi"/>
        </w:rPr>
        <w:t>captur</w:t>
      </w:r>
      <w:r w:rsidR="005609DC">
        <w:rPr>
          <w:rFonts w:cstheme="minorHAnsi"/>
        </w:rPr>
        <w:t xml:space="preserve">ing </w:t>
      </w:r>
      <w:r w:rsidR="005E148E" w:rsidRPr="005E148E">
        <w:rPr>
          <w:rFonts w:cstheme="minorHAnsi"/>
        </w:rPr>
        <w:t xml:space="preserve">relevant log data </w:t>
      </w:r>
      <w:r w:rsidR="0075000E">
        <w:rPr>
          <w:rFonts w:cstheme="minorHAnsi"/>
        </w:rPr>
        <w:t xml:space="preserve">needed </w:t>
      </w:r>
      <w:r w:rsidR="005E148E" w:rsidRPr="005E148E">
        <w:rPr>
          <w:rFonts w:cstheme="minorHAnsi"/>
        </w:rPr>
        <w:t>to evaluate</w:t>
      </w:r>
      <w:r w:rsidR="00DA088D">
        <w:rPr>
          <w:rFonts w:cstheme="minorHAnsi"/>
        </w:rPr>
        <w:t xml:space="preserve"> security related</w:t>
      </w:r>
      <w:r w:rsidR="005E148E" w:rsidRPr="005E148E">
        <w:rPr>
          <w:rFonts w:cstheme="minorHAnsi"/>
        </w:rPr>
        <w:t xml:space="preserve"> risk</w:t>
      </w:r>
      <w:r w:rsidR="00DA088D">
        <w:rPr>
          <w:rFonts w:cstheme="minorHAnsi"/>
        </w:rPr>
        <w:t>s</w:t>
      </w:r>
      <w:r w:rsidR="005E148E" w:rsidRPr="005E148E">
        <w:rPr>
          <w:rFonts w:cstheme="minorHAnsi"/>
        </w:rPr>
        <w:t xml:space="preserve">. </w:t>
      </w:r>
      <w:r w:rsidR="00D328F5">
        <w:rPr>
          <w:rFonts w:cstheme="minorHAnsi"/>
        </w:rPr>
        <w:t>They will</w:t>
      </w:r>
      <w:r w:rsidR="00186CE5">
        <w:rPr>
          <w:rFonts w:cstheme="minorHAnsi"/>
        </w:rPr>
        <w:t xml:space="preserve"> also</w:t>
      </w:r>
      <w:r w:rsidR="00D328F5">
        <w:rPr>
          <w:rFonts w:cstheme="minorHAnsi"/>
        </w:rPr>
        <w:t xml:space="preserve"> e</w:t>
      </w:r>
      <w:r w:rsidR="00C90B75">
        <w:rPr>
          <w:rFonts w:cstheme="minorHAnsi"/>
        </w:rPr>
        <w:t xml:space="preserve">stablish </w:t>
      </w:r>
      <w:r w:rsidR="005E148E" w:rsidRPr="005E148E">
        <w:rPr>
          <w:rFonts w:cstheme="minorHAnsi"/>
        </w:rPr>
        <w:t xml:space="preserve"> </w:t>
      </w:r>
      <w:r w:rsidR="00751D44" w:rsidRPr="00BA237C">
        <w:rPr>
          <w:rFonts w:cstheme="minorHAnsi"/>
        </w:rPr>
        <w:t xml:space="preserve">reporting and alerting </w:t>
      </w:r>
      <w:r w:rsidR="005E148E" w:rsidRPr="005E148E">
        <w:rPr>
          <w:rFonts w:cstheme="minorHAnsi"/>
        </w:rPr>
        <w:t xml:space="preserve">systems to ensure prompt detection and mitigation of potential </w:t>
      </w:r>
      <w:r w:rsidR="00D001A4">
        <w:rPr>
          <w:rFonts w:cstheme="minorHAnsi"/>
        </w:rPr>
        <w:t xml:space="preserve">security </w:t>
      </w:r>
      <w:r w:rsidR="005E148E" w:rsidRPr="005E148E">
        <w:rPr>
          <w:rFonts w:cstheme="minorHAnsi"/>
        </w:rPr>
        <w:t>policy violation</w:t>
      </w:r>
      <w:r w:rsidR="00D001A4">
        <w:rPr>
          <w:rFonts w:cstheme="minorHAnsi"/>
        </w:rPr>
        <w:t>s</w:t>
      </w:r>
      <w:r w:rsidR="005E148E" w:rsidRPr="005E148E">
        <w:rPr>
          <w:rFonts w:cstheme="minorHAnsi"/>
        </w:rPr>
        <w:t>.</w:t>
      </w:r>
    </w:p>
    <w:p w14:paraId="5C2CFDD8" w14:textId="5394B1E5" w:rsidR="00BB3D48" w:rsidRDefault="00BB3D48" w:rsidP="00BB3D48">
      <w:pPr>
        <w:pStyle w:val="Heading2"/>
      </w:pPr>
      <w:bookmarkStart w:id="10" w:name="_Toc2782598"/>
      <w:r>
        <w:t>Violation Triggers and Enforcement Actions</w:t>
      </w:r>
      <w:bookmarkEnd w:id="10"/>
    </w:p>
    <w:p w14:paraId="4498EC62" w14:textId="398009BE" w:rsidR="00EC7B57" w:rsidRDefault="006F4F7C">
      <w:pPr>
        <w:rPr>
          <w:rFonts w:cstheme="minorHAnsi"/>
        </w:rPr>
      </w:pPr>
      <w:r w:rsidRPr="00EC7B57">
        <w:rPr>
          <w:rStyle w:val="IntenseEmphasis"/>
        </w:rPr>
        <w:t>Increase in attacks detected</w:t>
      </w:r>
      <w:r w:rsidRPr="006F4F7C">
        <w:rPr>
          <w:rFonts w:cstheme="minorHAnsi"/>
        </w:rPr>
        <w:t>: If any resource experiences a 25% increase in brute force or DDoS attacks, discuss with IT security staff and workload owner to determine remedies. Track issue and update guidance if policy revision is necessary to prevent future incidents.</w:t>
      </w:r>
    </w:p>
    <w:p w14:paraId="00028A3B" w14:textId="2CED1B94" w:rsidR="00350CA8" w:rsidRDefault="00350CA8">
      <w:pPr>
        <w:rPr>
          <w:rFonts w:cstheme="minorHAnsi"/>
        </w:rPr>
      </w:pPr>
      <w:r w:rsidRPr="00292EAF">
        <w:rPr>
          <w:rStyle w:val="IntenseEmphasis"/>
        </w:rPr>
        <w:t>Unclassified data detected</w:t>
      </w:r>
      <w:r w:rsidRPr="00350CA8">
        <w:rPr>
          <w:rFonts w:cstheme="minorHAnsi"/>
        </w:rPr>
        <w:t>: Any data source without an appropriate privacy, security, or business impact classification will have external access denied until the classification is applied by the data owner and the appropriate level of data protection applied.</w:t>
      </w:r>
    </w:p>
    <w:p w14:paraId="1F47D64F" w14:textId="67130F19" w:rsidR="00292EAF" w:rsidRDefault="00292EAF">
      <w:pPr>
        <w:rPr>
          <w:rFonts w:cstheme="minorHAnsi"/>
        </w:rPr>
      </w:pPr>
      <w:r w:rsidRPr="00292EAF">
        <w:rPr>
          <w:rStyle w:val="IntenseEmphasis"/>
        </w:rPr>
        <w:t>Network vulnerability detected</w:t>
      </w:r>
      <w:r w:rsidRPr="00292EAF">
        <w:rPr>
          <w:rFonts w:cstheme="minorHAnsi"/>
        </w:rPr>
        <w:t>: Access to any resource not explicitly allowed by the network access policies should trigger an alert to IT security staff and the relevant workload owner. Track issue and update guidance if policy revision is necessary to mitigate future incidents.</w:t>
      </w:r>
    </w:p>
    <w:p w14:paraId="536893B3" w14:textId="11D57291" w:rsidR="007C0911" w:rsidRDefault="007C0911">
      <w:pPr>
        <w:rPr>
          <w:rFonts w:cstheme="minorHAnsi"/>
        </w:rPr>
      </w:pPr>
      <w:r>
        <w:rPr>
          <w:rFonts w:cstheme="minorHAnsi"/>
        </w:rPr>
        <w:br w:type="page"/>
      </w:r>
    </w:p>
    <w:p w14:paraId="6DF70C5F" w14:textId="77777777" w:rsidR="007C0911" w:rsidRDefault="007C0911" w:rsidP="007C0911">
      <w:pPr>
        <w:pStyle w:val="Heading1"/>
      </w:pPr>
      <w:bookmarkStart w:id="11" w:name="_Toc2782599"/>
      <w:r>
        <w:lastRenderedPageBreak/>
        <w:t>Toolchain</w:t>
      </w:r>
      <w:bookmarkEnd w:id="11"/>
    </w:p>
    <w:p w14:paraId="39A28A41" w14:textId="0A2E170D"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19" w:history="1">
        <w:r w:rsidR="00ED3398">
          <w:rPr>
            <w:rStyle w:val="Hyperlink"/>
          </w:rPr>
          <w:t>governance theory section of CAF</w:t>
        </w:r>
      </w:hyperlink>
      <w:r>
        <w:t>.</w:t>
      </w:r>
    </w:p>
    <w:p w14:paraId="2B9EAF43" w14:textId="77777777" w:rsidR="007C0911" w:rsidRDefault="007C0911" w:rsidP="007C0911">
      <w:pPr>
        <w:pStyle w:val="Heading2"/>
      </w:pPr>
      <w:bookmarkStart w:id="12" w:name="_Toc2782600"/>
      <w:r>
        <w:t>Azure Specific Tooling</w:t>
      </w:r>
      <w:bookmarkEnd w:id="12"/>
    </w:p>
    <w:p w14:paraId="730132DC" w14:textId="191636D5" w:rsidR="004E56BA" w:rsidRPr="004E56BA" w:rsidRDefault="004E56BA" w:rsidP="004E56BA">
      <w:pPr>
        <w:rPr>
          <w:rFonts w:cstheme="minorHAnsi"/>
        </w:rPr>
      </w:pPr>
      <w:r w:rsidRPr="004E56BA">
        <w:rPr>
          <w:rFonts w:cstheme="minorHAnsi"/>
        </w:rPr>
        <w:t xml:space="preserve">Apply access controls to resources and resource creation: </w:t>
      </w:r>
      <w:hyperlink r:id="rId20" w:history="1">
        <w:r w:rsidR="005441B5">
          <w:rPr>
            <w:rStyle w:val="Hyperlink"/>
            <w:rFonts w:cstheme="minorHAnsi"/>
          </w:rPr>
          <w:t xml:space="preserve">Microsoft </w:t>
        </w:r>
        <w:proofErr w:type="spellStart"/>
        <w:r w:rsidR="005441B5">
          <w:rPr>
            <w:rStyle w:val="Hyperlink"/>
            <w:rFonts w:cstheme="minorHAnsi"/>
          </w:rPr>
          <w:t>Entra</w:t>
        </w:r>
        <w:proofErr w:type="spellEnd"/>
        <w:r w:rsidR="005441B5">
          <w:rPr>
            <w:rStyle w:val="Hyperlink"/>
            <w:rFonts w:cstheme="minorHAnsi"/>
          </w:rPr>
          <w:t xml:space="preserve"> ID</w:t>
        </w:r>
      </w:hyperlink>
    </w:p>
    <w:p w14:paraId="10091072" w14:textId="1443599C" w:rsidR="004E56BA" w:rsidRPr="004E56BA" w:rsidRDefault="004E56BA" w:rsidP="004E56BA">
      <w:pPr>
        <w:rPr>
          <w:rFonts w:cstheme="minorHAnsi"/>
        </w:rPr>
      </w:pPr>
      <w:r w:rsidRPr="004E56BA">
        <w:rPr>
          <w:rFonts w:cstheme="minorHAnsi"/>
        </w:rPr>
        <w:t xml:space="preserve">Secure virtual networks: </w:t>
      </w:r>
      <w:hyperlink r:id="rId21" w:history="1">
        <w:r w:rsidRPr="00275FAB">
          <w:rPr>
            <w:rStyle w:val="Hyperlink"/>
            <w:rFonts w:cstheme="minorHAnsi"/>
          </w:rPr>
          <w:t>Azure Resource Manager</w:t>
        </w:r>
      </w:hyperlink>
    </w:p>
    <w:p w14:paraId="46C895E5" w14:textId="55F17B48" w:rsidR="004E56BA" w:rsidRPr="004E56BA" w:rsidRDefault="004E56BA" w:rsidP="004E56BA">
      <w:pPr>
        <w:rPr>
          <w:rFonts w:cstheme="minorHAnsi"/>
        </w:rPr>
      </w:pPr>
      <w:r w:rsidRPr="004E56BA">
        <w:rPr>
          <w:rFonts w:cstheme="minorHAnsi"/>
        </w:rPr>
        <w:t xml:space="preserve">Detect malicious activity: </w:t>
      </w:r>
      <w:hyperlink r:id="rId22" w:history="1">
        <w:r w:rsidRPr="00D300AE">
          <w:rPr>
            <w:rStyle w:val="Hyperlink"/>
            <w:rFonts w:cstheme="minorHAnsi"/>
          </w:rPr>
          <w:t>Azure Monitor</w:t>
        </w:r>
      </w:hyperlink>
    </w:p>
    <w:p w14:paraId="55274BA8" w14:textId="72A4413E" w:rsidR="000D269D" w:rsidRDefault="004E56BA" w:rsidP="004E56BA">
      <w:pPr>
        <w:rPr>
          <w:rFonts w:cstheme="minorHAnsi"/>
        </w:rPr>
      </w:pPr>
      <w:r w:rsidRPr="004E56BA">
        <w:rPr>
          <w:rFonts w:cstheme="minorHAnsi"/>
        </w:rPr>
        <w:t xml:space="preserve">Preemptively detect </w:t>
      </w:r>
      <w:r w:rsidR="00D300AE" w:rsidRPr="004E56BA">
        <w:rPr>
          <w:rFonts w:cstheme="minorHAnsi"/>
        </w:rPr>
        <w:t>vulnerabilities</w:t>
      </w:r>
      <w:r w:rsidRPr="004E56BA">
        <w:rPr>
          <w:rFonts w:cstheme="minorHAnsi"/>
        </w:rPr>
        <w:t>:</w:t>
      </w:r>
      <w:r w:rsidR="00B35BA7">
        <w:rPr>
          <w:rFonts w:cstheme="minorHAnsi"/>
        </w:rPr>
        <w:t xml:space="preserve"> </w:t>
      </w:r>
      <w:hyperlink r:id="rId23" w:history="1">
        <w:r w:rsidR="00B35BA7">
          <w:rPr>
            <w:rStyle w:val="Hyperlink"/>
            <w:rFonts w:cstheme="minorHAnsi"/>
          </w:rPr>
          <w:t>Microsoft Defender for Cloud</w:t>
        </w:r>
      </w:hyperlink>
    </w:p>
    <w:p w14:paraId="5C950F38" w14:textId="240DCF82" w:rsidR="00BB3D48" w:rsidRDefault="007C0911" w:rsidP="007C0911">
      <w:pPr>
        <w:pStyle w:val="Heading2"/>
      </w:pPr>
      <w:bookmarkStart w:id="13" w:name="_Toc2782601"/>
      <w:r>
        <w:t>Tooling for other Cloud Providers</w:t>
      </w:r>
      <w:bookmarkEnd w:id="13"/>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52619F">
      <w:headerReference w:type="even" r:id="rId24"/>
      <w:headerReference w:type="default" r:id="rId25"/>
      <w:footerReference w:type="even" r:id="rId26"/>
      <w:footerReference w:type="default" r:id="rId27"/>
      <w:headerReference w:type="first" r:id="rId28"/>
      <w:footerReference w:type="first" r:id="rId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8682F" w14:textId="77777777" w:rsidR="0052619F" w:rsidRDefault="0052619F" w:rsidP="003609AA">
      <w:pPr>
        <w:spacing w:after="0" w:line="240" w:lineRule="auto"/>
      </w:pPr>
      <w:r>
        <w:separator/>
      </w:r>
    </w:p>
  </w:endnote>
  <w:endnote w:type="continuationSeparator" w:id="0">
    <w:p w14:paraId="3F7280E1" w14:textId="77777777" w:rsidR="0052619F" w:rsidRDefault="0052619F"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95397" w14:textId="77777777" w:rsidR="005E0762" w:rsidRDefault="005E0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F78CE" w14:textId="77777777" w:rsidR="005E0762" w:rsidRDefault="005E07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91A37" w14:textId="77777777" w:rsidR="005E0762" w:rsidRDefault="005E07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2335F" w14:textId="77777777" w:rsidR="0052619F" w:rsidRDefault="0052619F" w:rsidP="003609AA">
      <w:pPr>
        <w:spacing w:after="0" w:line="240" w:lineRule="auto"/>
      </w:pPr>
      <w:r>
        <w:separator/>
      </w:r>
    </w:p>
  </w:footnote>
  <w:footnote w:type="continuationSeparator" w:id="0">
    <w:p w14:paraId="6C5FBE13" w14:textId="77777777" w:rsidR="0052619F" w:rsidRDefault="0052619F"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638D9" w14:textId="77777777" w:rsidR="003609AA" w:rsidRDefault="00000000">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1026"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D826E" w14:textId="77777777" w:rsidR="003609AA" w:rsidRDefault="00000000">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1027"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3F492" w14:textId="77777777" w:rsidR="003609AA" w:rsidRDefault="00000000">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1025"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409584">
    <w:abstractNumId w:val="1"/>
  </w:num>
  <w:num w:numId="2" w16cid:durableId="1883901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4105D"/>
    <w:rsid w:val="00054656"/>
    <w:rsid w:val="00067A97"/>
    <w:rsid w:val="00086DA9"/>
    <w:rsid w:val="000943D2"/>
    <w:rsid w:val="00096BE1"/>
    <w:rsid w:val="000B3E67"/>
    <w:rsid w:val="000D05F2"/>
    <w:rsid w:val="000D269D"/>
    <w:rsid w:val="000D3F14"/>
    <w:rsid w:val="000E08D4"/>
    <w:rsid w:val="000E673D"/>
    <w:rsid w:val="000F32C1"/>
    <w:rsid w:val="000F4C9B"/>
    <w:rsid w:val="00112639"/>
    <w:rsid w:val="0016197A"/>
    <w:rsid w:val="00186CE5"/>
    <w:rsid w:val="00192B8B"/>
    <w:rsid w:val="001A1D29"/>
    <w:rsid w:val="001B5B06"/>
    <w:rsid w:val="001C526F"/>
    <w:rsid w:val="001C5801"/>
    <w:rsid w:val="001D710D"/>
    <w:rsid w:val="002014D9"/>
    <w:rsid w:val="0021399D"/>
    <w:rsid w:val="00275FAB"/>
    <w:rsid w:val="00292EAF"/>
    <w:rsid w:val="002B2318"/>
    <w:rsid w:val="002B3EEE"/>
    <w:rsid w:val="002F71ED"/>
    <w:rsid w:val="002F7DD9"/>
    <w:rsid w:val="003223B0"/>
    <w:rsid w:val="0032680F"/>
    <w:rsid w:val="00350CA8"/>
    <w:rsid w:val="00354A93"/>
    <w:rsid w:val="003609AA"/>
    <w:rsid w:val="00374739"/>
    <w:rsid w:val="003818B8"/>
    <w:rsid w:val="00397504"/>
    <w:rsid w:val="003B7211"/>
    <w:rsid w:val="003C44C6"/>
    <w:rsid w:val="003C5C37"/>
    <w:rsid w:val="003E31F3"/>
    <w:rsid w:val="003E5A98"/>
    <w:rsid w:val="004002EC"/>
    <w:rsid w:val="00405D74"/>
    <w:rsid w:val="0041081A"/>
    <w:rsid w:val="0047769F"/>
    <w:rsid w:val="004D4286"/>
    <w:rsid w:val="004E56BA"/>
    <w:rsid w:val="004F2A2E"/>
    <w:rsid w:val="00506AF8"/>
    <w:rsid w:val="00522556"/>
    <w:rsid w:val="0052619F"/>
    <w:rsid w:val="005441B5"/>
    <w:rsid w:val="005609DC"/>
    <w:rsid w:val="00564CBA"/>
    <w:rsid w:val="00566B63"/>
    <w:rsid w:val="00571AA4"/>
    <w:rsid w:val="00580732"/>
    <w:rsid w:val="00586524"/>
    <w:rsid w:val="005E0762"/>
    <w:rsid w:val="005E148E"/>
    <w:rsid w:val="005F3836"/>
    <w:rsid w:val="00607158"/>
    <w:rsid w:val="0068683E"/>
    <w:rsid w:val="00686856"/>
    <w:rsid w:val="006A1163"/>
    <w:rsid w:val="006A157A"/>
    <w:rsid w:val="006A4D68"/>
    <w:rsid w:val="006C75F4"/>
    <w:rsid w:val="006F14E1"/>
    <w:rsid w:val="006F4F7C"/>
    <w:rsid w:val="0075000E"/>
    <w:rsid w:val="00751D44"/>
    <w:rsid w:val="00780282"/>
    <w:rsid w:val="007C0911"/>
    <w:rsid w:val="007D6481"/>
    <w:rsid w:val="00802665"/>
    <w:rsid w:val="0080386C"/>
    <w:rsid w:val="0083532B"/>
    <w:rsid w:val="00840A18"/>
    <w:rsid w:val="008419F2"/>
    <w:rsid w:val="00846725"/>
    <w:rsid w:val="00867041"/>
    <w:rsid w:val="00874B71"/>
    <w:rsid w:val="00874EB0"/>
    <w:rsid w:val="008A24F1"/>
    <w:rsid w:val="008A33C5"/>
    <w:rsid w:val="008B1E33"/>
    <w:rsid w:val="008F6E58"/>
    <w:rsid w:val="00907769"/>
    <w:rsid w:val="00927F2E"/>
    <w:rsid w:val="00954E1B"/>
    <w:rsid w:val="009568DC"/>
    <w:rsid w:val="00964D8A"/>
    <w:rsid w:val="00976413"/>
    <w:rsid w:val="00980F2E"/>
    <w:rsid w:val="00984D70"/>
    <w:rsid w:val="00984F68"/>
    <w:rsid w:val="009A0165"/>
    <w:rsid w:val="009B4C53"/>
    <w:rsid w:val="009C0A6E"/>
    <w:rsid w:val="009D75AF"/>
    <w:rsid w:val="009F673D"/>
    <w:rsid w:val="00A051F8"/>
    <w:rsid w:val="00A45F8B"/>
    <w:rsid w:val="00A67548"/>
    <w:rsid w:val="00A67CDA"/>
    <w:rsid w:val="00A70ADA"/>
    <w:rsid w:val="00A71FAE"/>
    <w:rsid w:val="00A81EC1"/>
    <w:rsid w:val="00A94258"/>
    <w:rsid w:val="00AB7667"/>
    <w:rsid w:val="00AC1D48"/>
    <w:rsid w:val="00AD618E"/>
    <w:rsid w:val="00AF06F1"/>
    <w:rsid w:val="00B11540"/>
    <w:rsid w:val="00B21053"/>
    <w:rsid w:val="00B274D4"/>
    <w:rsid w:val="00B35BA7"/>
    <w:rsid w:val="00B42277"/>
    <w:rsid w:val="00B45F04"/>
    <w:rsid w:val="00B5314A"/>
    <w:rsid w:val="00B744F1"/>
    <w:rsid w:val="00B77E55"/>
    <w:rsid w:val="00BA1C36"/>
    <w:rsid w:val="00BA5A52"/>
    <w:rsid w:val="00BB3D48"/>
    <w:rsid w:val="00BC4177"/>
    <w:rsid w:val="00BC4623"/>
    <w:rsid w:val="00BE7849"/>
    <w:rsid w:val="00C854D5"/>
    <w:rsid w:val="00C87B27"/>
    <w:rsid w:val="00C90B75"/>
    <w:rsid w:val="00CE2CFB"/>
    <w:rsid w:val="00CF0274"/>
    <w:rsid w:val="00CF7E50"/>
    <w:rsid w:val="00D001A4"/>
    <w:rsid w:val="00D0301F"/>
    <w:rsid w:val="00D042DC"/>
    <w:rsid w:val="00D300AE"/>
    <w:rsid w:val="00D31764"/>
    <w:rsid w:val="00D328F5"/>
    <w:rsid w:val="00D33DA5"/>
    <w:rsid w:val="00D97B6A"/>
    <w:rsid w:val="00DA088D"/>
    <w:rsid w:val="00EA608E"/>
    <w:rsid w:val="00EC0158"/>
    <w:rsid w:val="00EC09DC"/>
    <w:rsid w:val="00EC3ECD"/>
    <w:rsid w:val="00EC4D57"/>
    <w:rsid w:val="00EC64C0"/>
    <w:rsid w:val="00EC7B57"/>
    <w:rsid w:val="00ED3398"/>
    <w:rsid w:val="00ED6A2C"/>
    <w:rsid w:val="00F0231E"/>
    <w:rsid w:val="00F15881"/>
    <w:rsid w:val="00F45EEE"/>
    <w:rsid w:val="00F470C0"/>
    <w:rsid w:val="00F8237D"/>
    <w:rsid w:val="00FB14E0"/>
    <w:rsid w:val="00FE781C"/>
    <w:rsid w:val="00FF1F15"/>
    <w:rsid w:val="00FF3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55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69"/>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769"/>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9077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 w:type="table" w:styleId="GridTable1Light">
    <w:name w:val="Grid Table 1 Light"/>
    <w:basedOn w:val="TableNormal"/>
    <w:uiPriority w:val="46"/>
    <w:rsid w:val="006A4D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4D6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A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6A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A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6A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5441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20808">
      <w:bodyDiv w:val="1"/>
      <w:marLeft w:val="0"/>
      <w:marRight w:val="0"/>
      <w:marTop w:val="0"/>
      <w:marBottom w:val="0"/>
      <w:divBdr>
        <w:top w:val="none" w:sz="0" w:space="0" w:color="auto"/>
        <w:left w:val="none" w:sz="0" w:space="0" w:color="auto"/>
        <w:bottom w:val="none" w:sz="0" w:space="0" w:color="auto"/>
        <w:right w:val="none" w:sz="0" w:space="0" w:color="auto"/>
      </w:divBdr>
      <w:divsChild>
        <w:div w:id="51538511">
          <w:marLeft w:val="0"/>
          <w:marRight w:val="0"/>
          <w:marTop w:val="0"/>
          <w:marBottom w:val="0"/>
          <w:divBdr>
            <w:top w:val="none" w:sz="0" w:space="0" w:color="auto"/>
            <w:left w:val="none" w:sz="0" w:space="0" w:color="auto"/>
            <w:bottom w:val="none" w:sz="0" w:space="0" w:color="auto"/>
            <w:right w:val="none" w:sz="0" w:space="0" w:color="auto"/>
          </w:divBdr>
          <w:divsChild>
            <w:div w:id="1461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3515">
      <w:bodyDiv w:val="1"/>
      <w:marLeft w:val="0"/>
      <w:marRight w:val="0"/>
      <w:marTop w:val="0"/>
      <w:marBottom w:val="0"/>
      <w:divBdr>
        <w:top w:val="none" w:sz="0" w:space="0" w:color="auto"/>
        <w:left w:val="none" w:sz="0" w:space="0" w:color="auto"/>
        <w:bottom w:val="none" w:sz="0" w:space="0" w:color="auto"/>
        <w:right w:val="none" w:sz="0" w:space="0" w:color="auto"/>
      </w:divBdr>
    </w:div>
    <w:div w:id="522746236">
      <w:bodyDiv w:val="1"/>
      <w:marLeft w:val="0"/>
      <w:marRight w:val="0"/>
      <w:marTop w:val="0"/>
      <w:marBottom w:val="0"/>
      <w:divBdr>
        <w:top w:val="none" w:sz="0" w:space="0" w:color="auto"/>
        <w:left w:val="none" w:sz="0" w:space="0" w:color="auto"/>
        <w:bottom w:val="none" w:sz="0" w:space="0" w:color="auto"/>
        <w:right w:val="none" w:sz="0" w:space="0" w:color="auto"/>
      </w:divBdr>
    </w:div>
    <w:div w:id="582104614">
      <w:bodyDiv w:val="1"/>
      <w:marLeft w:val="0"/>
      <w:marRight w:val="0"/>
      <w:marTop w:val="0"/>
      <w:marBottom w:val="0"/>
      <w:divBdr>
        <w:top w:val="none" w:sz="0" w:space="0" w:color="auto"/>
        <w:left w:val="none" w:sz="0" w:space="0" w:color="auto"/>
        <w:bottom w:val="none" w:sz="0" w:space="0" w:color="auto"/>
        <w:right w:val="none" w:sz="0" w:space="0" w:color="auto"/>
      </w:divBdr>
    </w:div>
    <w:div w:id="920798358">
      <w:bodyDiv w:val="1"/>
      <w:marLeft w:val="0"/>
      <w:marRight w:val="0"/>
      <w:marTop w:val="0"/>
      <w:marBottom w:val="0"/>
      <w:divBdr>
        <w:top w:val="none" w:sz="0" w:space="0" w:color="auto"/>
        <w:left w:val="none" w:sz="0" w:space="0" w:color="auto"/>
        <w:bottom w:val="none" w:sz="0" w:space="0" w:color="auto"/>
        <w:right w:val="none" w:sz="0" w:space="0" w:color="auto"/>
      </w:divBdr>
    </w:div>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 w:id="17934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cloud-adoption/governance/security-baseline/overview" TargetMode="External"/><Relationship Id="rId13" Type="http://schemas.openxmlformats.org/officeDocument/2006/relationships/image" Target="media/image2.png"/><Relationship Id="rId18" Type="http://schemas.openxmlformats.org/officeDocument/2006/relationships/hyperlink" Target="https://docs.microsoft.com/en-us/azure/architecture/cloud-adoption/governance/security-baseline/compliance-process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view.docs.microsoft.com/en-us/azure/azure-resource-manager/resource-group-overview" TargetMode="External"/><Relationship Id="rId7" Type="http://schemas.openxmlformats.org/officeDocument/2006/relationships/hyperlink" Target="https://docs.microsoft.com/en-us/azure/architecture/cloud-adoption/governance/governance-disciplines" TargetMode="External"/><Relationship Id="rId17" Type="http://schemas.openxmlformats.org/officeDocument/2006/relationships/hyperlink" Target="https://docs.microsoft.com/en-us/azure/architecture/cloud-adoption/governance/security-baseline/metrics-toleranc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azure/architecture/cloud-adoption/governance/security-baseline/business-risks" TargetMode="External"/><Relationship Id="rId20" Type="http://schemas.openxmlformats.org/officeDocument/2006/relationships/hyperlink" Target="https://learn.microsoft.com/entra/fundamentals/whati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microsoft.com/en-us/azure/architecture/cloud-adoption/governance/security-baseline/policy-statements" TargetMode="External"/><Relationship Id="rId23" Type="http://schemas.openxmlformats.org/officeDocument/2006/relationships/hyperlink" Target="https://review.learn.microsoft.com/azure/defender-for-cloud/defender-for-cloud-introduction" TargetMode="External"/><Relationship Id="rId28" Type="http://schemas.openxmlformats.org/officeDocument/2006/relationships/header" Target="header3.xml"/><Relationship Id="rId19" Type="http://schemas.openxmlformats.org/officeDocument/2006/relationships/hyperlink" Target="https://docs.microsoft.com/en-us/azure/architecture/cloud-adoption/governance/security-baseline/toolcha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ka.ms/caf" TargetMode="External"/><Relationship Id="rId22" Type="http://schemas.openxmlformats.org/officeDocument/2006/relationships/hyperlink" Target="https://review.docs.microsoft.com/en-us/azure/azure-monitor/overview"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7</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2019-03-08T23:59:00Z</dcterms:created>
  <dcterms:modified xsi:type="dcterms:W3CDTF">2023-12-28T14:33:00Z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v-tyhopk@microsoft.com</vt:lpwstr>
  </property>
  <property fmtid="{D5CDD505-2E9C-101B-9397-08002B2CF9AE}" pid="5" name="MSIP_Label_f42aa342-8706-4288-bd11-ebb85995028c_SetDate">
    <vt:lpwstr>2019-03-08T23:59:52.8942250Z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3de173d9-283f-47ab-9d3d-c3e4d231cd30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