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D592" w14:textId="630F2954" w:rsidR="00E24B34" w:rsidRDefault="00D50E37">
      <w:pPr>
        <w:rPr>
          <w:lang w:val="en-US"/>
        </w:rPr>
      </w:pPr>
      <w:r>
        <w:rPr>
          <w:lang w:val="en-US"/>
        </w:rPr>
        <w:t xml:space="preserve">Hi! </w:t>
      </w:r>
    </w:p>
    <w:p w14:paraId="72B4F1B7" w14:textId="77777777" w:rsidR="00174E72" w:rsidRDefault="00174E72">
      <w:pPr>
        <w:rPr>
          <w:lang w:val="en-US"/>
        </w:rPr>
      </w:pPr>
    </w:p>
    <w:p w14:paraId="495AF346" w14:textId="11067D03" w:rsidR="00D50E37" w:rsidRDefault="00D50E37">
      <w:pPr>
        <w:rPr>
          <w:lang w:val="en-US"/>
        </w:rPr>
      </w:pPr>
      <w:r w:rsidRPr="00D50E37">
        <w:rPr>
          <w:highlight w:val="yellow"/>
          <w:lang w:val="en-US"/>
        </w:rPr>
        <w:t>[</w:t>
      </w:r>
      <w:proofErr w:type="spellStart"/>
      <w:r w:rsidRPr="00D50E37">
        <w:rPr>
          <w:highlight w:val="yellow"/>
          <w:lang w:val="en-US"/>
        </w:rPr>
        <w:t>Customise</w:t>
      </w:r>
      <w:proofErr w:type="spellEnd"/>
      <w:r w:rsidRPr="00D50E37">
        <w:rPr>
          <w:highlight w:val="yellow"/>
          <w:lang w:val="en-US"/>
        </w:rPr>
        <w:t xml:space="preserve"> greetings]</w:t>
      </w:r>
      <w:r>
        <w:rPr>
          <w:lang w:val="en-US"/>
        </w:rPr>
        <w:t xml:space="preserve"> </w:t>
      </w:r>
    </w:p>
    <w:p w14:paraId="4CF18ABA" w14:textId="77777777" w:rsidR="00D50E37" w:rsidRDefault="00D50E37">
      <w:pPr>
        <w:rPr>
          <w:lang w:val="en-US"/>
        </w:rPr>
      </w:pPr>
    </w:p>
    <w:p w14:paraId="6E131DF0" w14:textId="4F74DB02" w:rsidR="00174E72" w:rsidRDefault="00D50E37">
      <w:pPr>
        <w:rPr>
          <w:lang w:val="en-US"/>
        </w:rPr>
      </w:pPr>
      <w:r>
        <w:rPr>
          <w:lang w:val="en-US"/>
        </w:rPr>
        <w:t xml:space="preserve">I am inviting to speak at a </w:t>
      </w:r>
      <w:proofErr w:type="gramStart"/>
      <w:r>
        <w:rPr>
          <w:lang w:val="en-US"/>
        </w:rPr>
        <w:t>60 minute</w:t>
      </w:r>
      <w:proofErr w:type="gramEnd"/>
      <w:r>
        <w:rPr>
          <w:lang w:val="en-US"/>
        </w:rPr>
        <w:t xml:space="preserve"> Microsoft</w:t>
      </w:r>
      <w:r w:rsidR="008C0A37">
        <w:rPr>
          <w:lang w:val="en-US"/>
        </w:rPr>
        <w:t xml:space="preserve"> Let’s Get Technical</w:t>
      </w:r>
      <w:r>
        <w:rPr>
          <w:lang w:val="en-US"/>
        </w:rPr>
        <w:t xml:space="preserve"> Series. </w:t>
      </w:r>
    </w:p>
    <w:p w14:paraId="57D02193" w14:textId="77777777" w:rsidR="00174E72" w:rsidRDefault="00174E72">
      <w:pPr>
        <w:rPr>
          <w:lang w:val="en-US"/>
        </w:rPr>
      </w:pPr>
    </w:p>
    <w:p w14:paraId="2319DF13" w14:textId="71A903DA" w:rsidR="008C0A37" w:rsidRDefault="008C0A3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</w:t>
      </w:r>
      <w:r w:rsidR="00174E72" w:rsidRPr="00850FCA">
        <w:rPr>
          <w:rFonts w:ascii="Segoe UI" w:hAnsi="Segoe UI" w:cs="Segoe UI"/>
          <w:lang w:val="en-US"/>
        </w:rPr>
        <w:t xml:space="preserve">Let’s Get Technical is a series of three short virtual events. It first inaugurated in Indonesia, then the Philippines, </w:t>
      </w:r>
      <w:r>
        <w:rPr>
          <w:rFonts w:ascii="Segoe UI" w:hAnsi="Segoe UI" w:cs="Segoe UI"/>
          <w:lang w:val="en-US"/>
        </w:rPr>
        <w:t>and most recently,</w:t>
      </w:r>
      <w:r w:rsidR="00174E72" w:rsidRPr="00850FCA">
        <w:rPr>
          <w:rFonts w:ascii="Segoe UI" w:hAnsi="Segoe UI" w:cs="Segoe UI"/>
          <w:lang w:val="en-US"/>
        </w:rPr>
        <w:t xml:space="preserve"> in Thailand. </w:t>
      </w:r>
    </w:p>
    <w:p w14:paraId="4D1F7880" w14:textId="77777777" w:rsidR="008C0A37" w:rsidRDefault="008C0A37">
      <w:pPr>
        <w:rPr>
          <w:rFonts w:ascii="Segoe UI" w:hAnsi="Segoe UI" w:cs="Segoe UI"/>
          <w:lang w:val="en-US"/>
        </w:rPr>
      </w:pPr>
    </w:p>
    <w:p w14:paraId="19D6FE22" w14:textId="5EBF456F" w:rsidR="00174E72" w:rsidRPr="008C0A37" w:rsidRDefault="008C0A3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As a reference for the one in Thailand, the </w:t>
      </w:r>
      <w:r w:rsidR="00174E72" w:rsidRPr="00850FCA">
        <w:rPr>
          <w:rFonts w:ascii="Segoe UI" w:hAnsi="Segoe UI" w:cs="Segoe UI"/>
          <w:lang w:val="en-US"/>
        </w:rPr>
        <w:t xml:space="preserve">event series targeted at the developers in Thailand Community was held on 3 </w:t>
      </w:r>
      <w:r w:rsidR="00174E72">
        <w:rPr>
          <w:rFonts w:ascii="Segoe UI" w:hAnsi="Segoe UI" w:cs="Segoe UI"/>
          <w:lang w:val="en-US"/>
        </w:rPr>
        <w:t>consecutive</w:t>
      </w:r>
      <w:r w:rsidR="00174E72" w:rsidRPr="00850FCA">
        <w:rPr>
          <w:rFonts w:ascii="Segoe UI" w:hAnsi="Segoe UI" w:cs="Segoe UI"/>
          <w:lang w:val="en-US"/>
        </w:rPr>
        <w:t xml:space="preserve"> </w:t>
      </w:r>
      <w:r w:rsidR="00174E72">
        <w:rPr>
          <w:rFonts w:ascii="Segoe UI" w:hAnsi="Segoe UI" w:cs="Segoe UI"/>
          <w:lang w:val="en-US"/>
        </w:rPr>
        <w:t xml:space="preserve">weeks (60 minute each) </w:t>
      </w:r>
      <w:r w:rsidR="00174E72" w:rsidRPr="00850FCA">
        <w:rPr>
          <w:rFonts w:ascii="Segoe UI" w:hAnsi="Segoe UI" w:cs="Segoe UI"/>
          <w:lang w:val="en-US"/>
        </w:rPr>
        <w:t xml:space="preserve"> </w:t>
      </w:r>
    </w:p>
    <w:p w14:paraId="1F037A87" w14:textId="77777777" w:rsidR="00174E72" w:rsidRDefault="00174E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7538"/>
      </w:tblGrid>
      <w:tr w:rsidR="00174E72" w:rsidRPr="00850FCA" w14:paraId="3B310D0F" w14:textId="77777777" w:rsidTr="00174E72">
        <w:tc>
          <w:tcPr>
            <w:tcW w:w="1104" w:type="dxa"/>
          </w:tcPr>
          <w:p w14:paraId="08C477C2" w14:textId="77777777" w:rsidR="00174E72" w:rsidRPr="005934E2" w:rsidRDefault="00174E72" w:rsidP="00921E7B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934E2">
              <w:rPr>
                <w:rFonts w:ascii="Segoe UI" w:hAnsi="Segoe UI" w:cs="Segoe UI"/>
                <w:b/>
                <w:bCs/>
                <w:lang w:val="en-US"/>
              </w:rPr>
              <w:t>Event ID/Date</w:t>
            </w:r>
          </w:p>
        </w:tc>
        <w:tc>
          <w:tcPr>
            <w:tcW w:w="7538" w:type="dxa"/>
          </w:tcPr>
          <w:p w14:paraId="7432F735" w14:textId="77777777" w:rsidR="00174E72" w:rsidRPr="005934E2" w:rsidRDefault="00174E72" w:rsidP="00921E7B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934E2">
              <w:rPr>
                <w:rFonts w:ascii="Segoe UI" w:hAnsi="Segoe UI" w:cs="Segoe UI"/>
                <w:b/>
                <w:bCs/>
                <w:lang w:val="en-US"/>
              </w:rPr>
              <w:t>Event Name</w:t>
            </w:r>
          </w:p>
        </w:tc>
      </w:tr>
      <w:tr w:rsidR="00174E72" w:rsidRPr="00850FCA" w14:paraId="69B33568" w14:textId="77777777" w:rsidTr="00174E72">
        <w:tc>
          <w:tcPr>
            <w:tcW w:w="1104" w:type="dxa"/>
          </w:tcPr>
          <w:p w14:paraId="119CA497" w14:textId="77777777" w:rsidR="00174E72" w:rsidRPr="00850FCA" w:rsidRDefault="00174E72" w:rsidP="00921E7B">
            <w:pPr>
              <w:rPr>
                <w:rFonts w:ascii="Segoe UI" w:hAnsi="Segoe UI" w:cs="Segoe UI"/>
                <w:lang w:val="en-US"/>
              </w:rPr>
            </w:pPr>
            <w:r w:rsidRPr="00850FCA">
              <w:rPr>
                <w:rFonts w:ascii="Segoe UI" w:hAnsi="Segoe UI" w:cs="Segoe UI"/>
                <w:lang w:val="en-US"/>
              </w:rPr>
              <w:t>May 10</w:t>
            </w:r>
          </w:p>
        </w:tc>
        <w:tc>
          <w:tcPr>
            <w:tcW w:w="7538" w:type="dxa"/>
          </w:tcPr>
          <w:p w14:paraId="4162F72B" w14:textId="77777777" w:rsidR="00174E72" w:rsidRPr="00850FCA" w:rsidRDefault="00174E72" w:rsidP="00921E7B">
            <w:pPr>
              <w:rPr>
                <w:rFonts w:ascii="Segoe UI" w:hAnsi="Segoe UI" w:cs="Segoe UI"/>
                <w:lang w:val="en-US"/>
              </w:rPr>
            </w:pPr>
            <w:r w:rsidRPr="00850FCA">
              <w:rPr>
                <w:rFonts w:ascii="Segoe UI" w:hAnsi="Segoe UI" w:cs="Segoe UI"/>
                <w:lang w:val="en-US"/>
              </w:rPr>
              <w:t>Let's Get Technical – Thailand: Publish a static web app with Microsoft Azure and GitHub</w:t>
            </w:r>
          </w:p>
        </w:tc>
      </w:tr>
      <w:tr w:rsidR="00174E72" w:rsidRPr="00850FCA" w14:paraId="4A8FEA20" w14:textId="77777777" w:rsidTr="00174E72">
        <w:tc>
          <w:tcPr>
            <w:tcW w:w="1104" w:type="dxa"/>
          </w:tcPr>
          <w:p w14:paraId="066EF6EB" w14:textId="77777777" w:rsidR="00174E72" w:rsidRPr="00850FCA" w:rsidRDefault="00174E72" w:rsidP="00921E7B">
            <w:pPr>
              <w:rPr>
                <w:rFonts w:ascii="Segoe UI" w:hAnsi="Segoe UI" w:cs="Segoe UI"/>
                <w:lang w:val="en-US"/>
              </w:rPr>
            </w:pPr>
            <w:r w:rsidRPr="00850FCA">
              <w:rPr>
                <w:rFonts w:ascii="Segoe UI" w:hAnsi="Segoe UI" w:cs="Segoe UI"/>
                <w:lang w:val="en-US"/>
              </w:rPr>
              <w:t>May 17</w:t>
            </w:r>
          </w:p>
        </w:tc>
        <w:tc>
          <w:tcPr>
            <w:tcW w:w="7538" w:type="dxa"/>
          </w:tcPr>
          <w:p w14:paraId="6A033AE8" w14:textId="77777777" w:rsidR="00174E72" w:rsidRPr="00850FCA" w:rsidRDefault="00174E72" w:rsidP="00921E7B">
            <w:pPr>
              <w:rPr>
                <w:rFonts w:ascii="Segoe UI" w:hAnsi="Segoe UI" w:cs="Segoe UI"/>
                <w:lang w:val="en-US"/>
              </w:rPr>
            </w:pPr>
            <w:r w:rsidRPr="00850FCA">
              <w:rPr>
                <w:rFonts w:ascii="Segoe UI" w:hAnsi="Segoe UI" w:cs="Segoe UI"/>
                <w:lang w:val="en-US"/>
              </w:rPr>
              <w:t>Let's Get Technical – Thailand: Deploy a website to Azure with Azure App Service</w:t>
            </w:r>
          </w:p>
        </w:tc>
      </w:tr>
      <w:tr w:rsidR="00174E72" w:rsidRPr="00850FCA" w14:paraId="6B6D1DE8" w14:textId="77777777" w:rsidTr="00174E72">
        <w:tc>
          <w:tcPr>
            <w:tcW w:w="1104" w:type="dxa"/>
          </w:tcPr>
          <w:p w14:paraId="6E1CE50A" w14:textId="77777777" w:rsidR="00174E72" w:rsidRPr="00850FCA" w:rsidRDefault="00174E72" w:rsidP="00921E7B">
            <w:pPr>
              <w:rPr>
                <w:rFonts w:ascii="Segoe UI" w:hAnsi="Segoe UI" w:cs="Segoe UI"/>
                <w:lang w:val="en-US"/>
              </w:rPr>
            </w:pPr>
            <w:r w:rsidRPr="00850FCA">
              <w:rPr>
                <w:rFonts w:ascii="Segoe UI" w:hAnsi="Segoe UI" w:cs="Segoe UI"/>
                <w:lang w:val="en-US"/>
              </w:rPr>
              <w:t>May 24</w:t>
            </w:r>
          </w:p>
        </w:tc>
        <w:tc>
          <w:tcPr>
            <w:tcW w:w="7538" w:type="dxa"/>
          </w:tcPr>
          <w:p w14:paraId="658BAC7D" w14:textId="77777777" w:rsidR="00174E72" w:rsidRPr="00850FCA" w:rsidRDefault="00174E72" w:rsidP="00921E7B">
            <w:pPr>
              <w:rPr>
                <w:rFonts w:ascii="Segoe UI" w:hAnsi="Segoe UI" w:cs="Segoe UI"/>
                <w:lang w:val="en-US"/>
              </w:rPr>
            </w:pPr>
            <w:r w:rsidRPr="00850FCA">
              <w:rPr>
                <w:rFonts w:ascii="Segoe UI" w:hAnsi="Segoe UI" w:cs="Segoe UI"/>
                <w:lang w:val="en-US"/>
              </w:rPr>
              <w:t xml:space="preserve">Let's Get Technical – Thailand: Develop AI solutions with Azure </w:t>
            </w:r>
            <w:proofErr w:type="spellStart"/>
            <w:r w:rsidRPr="00850FCA">
              <w:rPr>
                <w:rFonts w:ascii="Segoe UI" w:hAnsi="Segoe UI" w:cs="Segoe UI"/>
                <w:lang w:val="en-US"/>
              </w:rPr>
              <w:t>OpenAI</w:t>
            </w:r>
            <w:proofErr w:type="spellEnd"/>
          </w:p>
        </w:tc>
      </w:tr>
    </w:tbl>
    <w:p w14:paraId="4A465F57" w14:textId="77777777" w:rsidR="00174E72" w:rsidRDefault="00174E72">
      <w:pPr>
        <w:rPr>
          <w:lang w:val="en-US"/>
        </w:rPr>
      </w:pPr>
    </w:p>
    <w:p w14:paraId="60111DAB" w14:textId="39A76F77" w:rsidR="00174E72" w:rsidRPr="00174E72" w:rsidRDefault="008C0A37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With a short demand gen of less than 2 weeks, t</w:t>
      </w:r>
      <w:r w:rsidR="00174E72" w:rsidRPr="00174E72">
        <w:rPr>
          <w:rFonts w:ascii="Segoe UI" w:hAnsi="Segoe UI" w:cs="Segoe UI"/>
          <w:lang w:val="en-US"/>
        </w:rPr>
        <w:t xml:space="preserve">hey had </w:t>
      </w:r>
      <w:r w:rsidR="00174E72" w:rsidRPr="00174E72">
        <w:rPr>
          <w:rFonts w:ascii="Segoe UI" w:hAnsi="Segoe UI" w:cs="Segoe UI"/>
          <w:lang w:val="en-US"/>
        </w:rPr>
        <w:t xml:space="preserve">150 </w:t>
      </w:r>
      <w:r w:rsidR="00174E72" w:rsidRPr="00174E72">
        <w:rPr>
          <w:rFonts w:ascii="Segoe UI" w:hAnsi="Segoe UI" w:cs="Segoe UI"/>
          <w:lang w:val="en-US"/>
        </w:rPr>
        <w:t xml:space="preserve">live </w:t>
      </w:r>
      <w:r w:rsidR="00174E72" w:rsidRPr="00174E72">
        <w:rPr>
          <w:rFonts w:ascii="Segoe UI" w:hAnsi="Segoe UI" w:cs="Segoe UI"/>
          <w:lang w:val="en-US"/>
        </w:rPr>
        <w:t>attendees for each of these sessions</w:t>
      </w:r>
      <w:r>
        <w:rPr>
          <w:rFonts w:ascii="Segoe UI" w:hAnsi="Segoe UI" w:cs="Segoe UI"/>
          <w:lang w:val="en-US"/>
        </w:rPr>
        <w:t xml:space="preserve">. </w:t>
      </w:r>
      <w:r w:rsidR="00174E72" w:rsidRPr="00174E72">
        <w:rPr>
          <w:rFonts w:ascii="Segoe UI" w:hAnsi="Segoe UI" w:cs="Segoe UI"/>
          <w:lang w:val="en-US"/>
        </w:rPr>
        <w:t xml:space="preserve">These </w:t>
      </w:r>
      <w:r>
        <w:rPr>
          <w:rFonts w:ascii="Segoe UI" w:hAnsi="Segoe UI" w:cs="Segoe UI"/>
          <w:lang w:val="en-US"/>
        </w:rPr>
        <w:t xml:space="preserve">sessions </w:t>
      </w:r>
      <w:r w:rsidR="00174E72" w:rsidRPr="00174E72">
        <w:rPr>
          <w:rFonts w:ascii="Segoe UI" w:hAnsi="Segoe UI" w:cs="Segoe UI"/>
          <w:lang w:val="en-US"/>
        </w:rPr>
        <w:t>are targeted at basically developers in the region – level 100-200 topics as a start (and eventually, we’ll move on to level 300)</w:t>
      </w:r>
      <w:r w:rsidR="00174E72">
        <w:rPr>
          <w:rFonts w:ascii="Segoe UI" w:hAnsi="Segoe UI" w:cs="Segoe UI"/>
          <w:lang w:val="en-US"/>
        </w:rPr>
        <w:t xml:space="preserve">. These numbers are </w:t>
      </w:r>
      <w:r>
        <w:rPr>
          <w:rFonts w:ascii="Segoe UI" w:hAnsi="Segoe UI" w:cs="Segoe UI"/>
          <w:lang w:val="en-US"/>
        </w:rPr>
        <w:t>derived on the</w:t>
      </w:r>
      <w:r w:rsidR="00174E72">
        <w:rPr>
          <w:rFonts w:ascii="Segoe UI" w:hAnsi="Segoe UI" w:cs="Segoe UI"/>
          <w:lang w:val="en-US"/>
        </w:rPr>
        <w:t xml:space="preserve"> day itself. And because these livestreams live on YouTube, there is longevity in terms of on-demand, so the numbers will go beyond 150. You can find examples here: </w:t>
      </w:r>
    </w:p>
    <w:p w14:paraId="1AC977A0" w14:textId="77777777" w:rsidR="00174E72" w:rsidRPr="00174E72" w:rsidRDefault="00174E72" w:rsidP="00174E7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" w:history="1">
        <w:r w:rsidRPr="00174E72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Let's Get Technical - Philippines</w:t>
        </w:r>
      </w:hyperlink>
    </w:p>
    <w:p w14:paraId="3DFF0812" w14:textId="77777777" w:rsidR="00174E72" w:rsidRPr="00174E72" w:rsidRDefault="00174E72" w:rsidP="00174E72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" w:history="1">
        <w:r w:rsidRPr="00174E72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Let's Get Technical - Thailand</w:t>
        </w:r>
      </w:hyperlink>
    </w:p>
    <w:p w14:paraId="396FD6ED" w14:textId="1CE33311" w:rsidR="00174E72" w:rsidRPr="00D50E37" w:rsidRDefault="008C0A37">
      <w:pPr>
        <w:rPr>
          <w:b/>
          <w:bCs/>
          <w:lang w:val="en-US"/>
        </w:rPr>
      </w:pPr>
      <w:r w:rsidRPr="00D50E37">
        <w:rPr>
          <w:b/>
          <w:bCs/>
          <w:lang w:val="en-US"/>
        </w:rPr>
        <w:t xml:space="preserve">Let’s Get Technical </w:t>
      </w:r>
      <w:r w:rsidR="00D50E37" w:rsidRPr="00D50E37">
        <w:rPr>
          <w:b/>
          <w:bCs/>
          <w:highlight w:val="yellow"/>
          <w:lang w:val="en-US"/>
        </w:rPr>
        <w:t>[Market]</w:t>
      </w:r>
    </w:p>
    <w:p w14:paraId="0F00A9C4" w14:textId="26B6C4D8" w:rsidR="008C0A37" w:rsidRPr="00D50E37" w:rsidRDefault="00174E72">
      <w:pPr>
        <w:rPr>
          <w:highlight w:val="yellow"/>
          <w:lang w:val="en-US"/>
        </w:rPr>
      </w:pPr>
      <w:r w:rsidRPr="00D50E37">
        <w:rPr>
          <w:highlight w:val="yellow"/>
          <w:lang w:val="en-US"/>
        </w:rPr>
        <w:t>Here’s what I am suggesting</w:t>
      </w:r>
      <w:r w:rsidR="00D50E37" w:rsidRPr="00D50E37">
        <w:rPr>
          <w:highlight w:val="yellow"/>
          <w:lang w:val="en-US"/>
        </w:rPr>
        <w:t xml:space="preserve">. </w:t>
      </w:r>
    </w:p>
    <w:p w14:paraId="63C9650F" w14:textId="137981D2" w:rsidR="008C0A37" w:rsidRPr="00D50E37" w:rsidRDefault="00D50E37">
      <w:pPr>
        <w:rPr>
          <w:highlight w:val="yellow"/>
          <w:lang w:val="en-US"/>
        </w:rPr>
      </w:pPr>
      <w:r w:rsidRPr="00D50E37">
        <w:rPr>
          <w:highlight w:val="yellow"/>
          <w:lang w:val="en-US"/>
        </w:rPr>
        <w:t xml:space="preserve">Date: </w:t>
      </w:r>
    </w:p>
    <w:p w14:paraId="49AAB14D" w14:textId="40567DD8" w:rsidR="00D50E37" w:rsidRPr="00D50E37" w:rsidRDefault="00D50E37">
      <w:pPr>
        <w:rPr>
          <w:highlight w:val="yellow"/>
          <w:lang w:val="en-US"/>
        </w:rPr>
      </w:pPr>
      <w:r w:rsidRPr="00D50E37">
        <w:rPr>
          <w:highlight w:val="yellow"/>
          <w:lang w:val="en-US"/>
        </w:rPr>
        <w:t xml:space="preserve">Time: </w:t>
      </w:r>
    </w:p>
    <w:p w14:paraId="52BC3D39" w14:textId="33DDC4D6" w:rsidR="00D50E37" w:rsidRDefault="00D50E37">
      <w:pPr>
        <w:rPr>
          <w:lang w:val="en-US"/>
        </w:rPr>
      </w:pPr>
      <w:r w:rsidRPr="00D50E37">
        <w:rPr>
          <w:highlight w:val="yellow"/>
          <w:lang w:val="en-US"/>
        </w:rPr>
        <w:t>[Justification]</w:t>
      </w:r>
    </w:p>
    <w:p w14:paraId="7CF01358" w14:textId="77777777" w:rsidR="00174E72" w:rsidRDefault="00174E72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174E72" w:rsidRPr="00850FCA" w14:paraId="5A991DE9" w14:textId="77777777" w:rsidTr="006D0B8A">
        <w:tc>
          <w:tcPr>
            <w:tcW w:w="3114" w:type="dxa"/>
          </w:tcPr>
          <w:p w14:paraId="6222F9AC" w14:textId="77777777" w:rsidR="00174E72" w:rsidRPr="005934E2" w:rsidRDefault="00174E72" w:rsidP="00921E7B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934E2">
              <w:rPr>
                <w:rFonts w:ascii="Segoe UI" w:hAnsi="Segoe UI" w:cs="Segoe UI"/>
                <w:b/>
                <w:bCs/>
                <w:lang w:val="en-US"/>
              </w:rPr>
              <w:t>Event ID/Date</w:t>
            </w:r>
          </w:p>
        </w:tc>
        <w:tc>
          <w:tcPr>
            <w:tcW w:w="5953" w:type="dxa"/>
          </w:tcPr>
          <w:p w14:paraId="72D1182B" w14:textId="77777777" w:rsidR="00174E72" w:rsidRPr="005934E2" w:rsidRDefault="00174E72" w:rsidP="00921E7B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934E2">
              <w:rPr>
                <w:rFonts w:ascii="Segoe UI" w:hAnsi="Segoe UI" w:cs="Segoe UI"/>
                <w:b/>
                <w:bCs/>
                <w:lang w:val="en-US"/>
              </w:rPr>
              <w:t>Event Name</w:t>
            </w:r>
          </w:p>
        </w:tc>
      </w:tr>
      <w:tr w:rsidR="00174E72" w:rsidRPr="00850FCA" w14:paraId="145B147C" w14:textId="77777777" w:rsidTr="006D0B8A">
        <w:tc>
          <w:tcPr>
            <w:tcW w:w="3114" w:type="dxa"/>
          </w:tcPr>
          <w:p w14:paraId="3F1D49E3" w14:textId="21FE3609" w:rsidR="00174E72" w:rsidRPr="00D50E37" w:rsidRDefault="00174E72" w:rsidP="00921E7B">
            <w:pPr>
              <w:rPr>
                <w:rFonts w:ascii="Segoe UI" w:hAnsi="Segoe UI" w:cs="Segoe UI"/>
                <w:b/>
                <w:bCs/>
                <w:highlight w:val="yellow"/>
                <w:lang w:val="en-US"/>
              </w:rPr>
            </w:pPr>
            <w:r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>Week of June 19</w:t>
            </w:r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 (Jun 22)</w:t>
            </w:r>
          </w:p>
        </w:tc>
        <w:tc>
          <w:tcPr>
            <w:tcW w:w="5953" w:type="dxa"/>
          </w:tcPr>
          <w:p w14:paraId="61A865ED" w14:textId="40A9D86C" w:rsidR="00174E72" w:rsidRPr="00D50E37" w:rsidRDefault="00174E72" w:rsidP="00921E7B">
            <w:pPr>
              <w:rPr>
                <w:rFonts w:ascii="Segoe UI" w:hAnsi="Segoe UI" w:cs="Segoe UI"/>
                <w:b/>
                <w:bCs/>
                <w:highlight w:val="yellow"/>
                <w:lang w:val="en-US"/>
              </w:rPr>
            </w:pPr>
            <w:r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Let's Get Technical – </w:t>
            </w:r>
            <w:r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Singapore: Azure </w:t>
            </w:r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>(</w:t>
            </w:r>
            <w:proofErr w:type="spellStart"/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>Sakthis</w:t>
            </w:r>
            <w:proofErr w:type="spellEnd"/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>)</w:t>
            </w:r>
          </w:p>
        </w:tc>
      </w:tr>
      <w:tr w:rsidR="00174E72" w:rsidRPr="00850FCA" w14:paraId="637F354A" w14:textId="77777777" w:rsidTr="006D0B8A">
        <w:tc>
          <w:tcPr>
            <w:tcW w:w="3114" w:type="dxa"/>
          </w:tcPr>
          <w:p w14:paraId="052D954B" w14:textId="1CCB260E" w:rsidR="00174E72" w:rsidRPr="00D50E37" w:rsidRDefault="00174E72" w:rsidP="00921E7B">
            <w:pPr>
              <w:rPr>
                <w:rFonts w:ascii="Segoe UI" w:hAnsi="Segoe UI" w:cs="Segoe UI"/>
                <w:highlight w:val="yellow"/>
                <w:lang w:val="en-US"/>
              </w:rPr>
            </w:pPr>
            <w:r w:rsidRPr="00D50E37">
              <w:rPr>
                <w:rFonts w:ascii="Segoe UI" w:hAnsi="Segoe UI" w:cs="Segoe UI"/>
                <w:highlight w:val="yellow"/>
                <w:lang w:val="en-US"/>
              </w:rPr>
              <w:t>Week of June 26</w:t>
            </w:r>
            <w:r w:rsidR="006D0B8A" w:rsidRPr="00D50E37">
              <w:rPr>
                <w:rFonts w:ascii="Segoe UI" w:hAnsi="Segoe UI" w:cs="Segoe UI"/>
                <w:highlight w:val="yellow"/>
                <w:lang w:val="en-US"/>
              </w:rPr>
              <w:t xml:space="preserve"> (Jun 29)</w:t>
            </w:r>
          </w:p>
        </w:tc>
        <w:tc>
          <w:tcPr>
            <w:tcW w:w="5953" w:type="dxa"/>
          </w:tcPr>
          <w:p w14:paraId="40C51338" w14:textId="16356722" w:rsidR="00174E72" w:rsidRPr="00D50E37" w:rsidRDefault="00174E72" w:rsidP="00921E7B">
            <w:pPr>
              <w:rPr>
                <w:rFonts w:ascii="Segoe UI" w:hAnsi="Segoe UI" w:cs="Segoe UI"/>
                <w:highlight w:val="yellow"/>
                <w:lang w:val="en-US"/>
              </w:rPr>
            </w:pPr>
            <w:r w:rsidRPr="00D50E37">
              <w:rPr>
                <w:rFonts w:ascii="Segoe UI" w:hAnsi="Segoe UI" w:cs="Segoe UI"/>
                <w:highlight w:val="yellow"/>
                <w:lang w:val="en-US"/>
              </w:rPr>
              <w:t xml:space="preserve">Let's Get Technical – </w:t>
            </w:r>
            <w:r w:rsidRPr="00D50E37">
              <w:rPr>
                <w:rFonts w:ascii="Segoe UI" w:hAnsi="Segoe UI" w:cs="Segoe UI"/>
                <w:highlight w:val="yellow"/>
                <w:lang w:val="en-US"/>
              </w:rPr>
              <w:t xml:space="preserve">Singapore: AI </w:t>
            </w:r>
            <w:r w:rsidR="006D0B8A" w:rsidRPr="00D50E37">
              <w:rPr>
                <w:rFonts w:ascii="Segoe UI" w:hAnsi="Segoe UI" w:cs="Segoe UI"/>
                <w:highlight w:val="yellow"/>
                <w:lang w:val="en-US"/>
              </w:rPr>
              <w:t xml:space="preserve">(TBC) </w:t>
            </w:r>
          </w:p>
        </w:tc>
      </w:tr>
      <w:tr w:rsidR="00174E72" w:rsidRPr="00850FCA" w14:paraId="3B8A091D" w14:textId="77777777" w:rsidTr="006D0B8A">
        <w:tc>
          <w:tcPr>
            <w:tcW w:w="3114" w:type="dxa"/>
          </w:tcPr>
          <w:p w14:paraId="222C51F1" w14:textId="4976836E" w:rsidR="00174E72" w:rsidRPr="00D50E37" w:rsidRDefault="00174E72" w:rsidP="00921E7B">
            <w:pPr>
              <w:rPr>
                <w:rFonts w:ascii="Segoe UI" w:hAnsi="Segoe UI" w:cs="Segoe UI"/>
                <w:b/>
                <w:bCs/>
                <w:highlight w:val="yellow"/>
                <w:lang w:val="en-US"/>
              </w:rPr>
            </w:pPr>
            <w:r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Week of Jul 3 </w:t>
            </w:r>
            <w:proofErr w:type="gramStart"/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>( Jul</w:t>
            </w:r>
            <w:proofErr w:type="gramEnd"/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 6) </w:t>
            </w:r>
          </w:p>
        </w:tc>
        <w:tc>
          <w:tcPr>
            <w:tcW w:w="5953" w:type="dxa"/>
          </w:tcPr>
          <w:p w14:paraId="19506045" w14:textId="193D1158" w:rsidR="00174E72" w:rsidRPr="00D50E37" w:rsidRDefault="00174E72" w:rsidP="00921E7B">
            <w:pPr>
              <w:rPr>
                <w:rFonts w:ascii="Segoe UI" w:hAnsi="Segoe UI" w:cs="Segoe UI"/>
                <w:b/>
                <w:bCs/>
                <w:highlight w:val="yellow"/>
                <w:lang w:val="en-US"/>
              </w:rPr>
            </w:pPr>
            <w:r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Let's Get Technical – </w:t>
            </w:r>
            <w:r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Singapore: Business Apps </w:t>
            </w:r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>(</w:t>
            </w:r>
            <w:proofErr w:type="spellStart"/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>Anj</w:t>
            </w:r>
            <w:proofErr w:type="spellEnd"/>
            <w:r w:rsidR="006D0B8A" w:rsidRPr="00D50E37">
              <w:rPr>
                <w:rFonts w:ascii="Segoe UI" w:hAnsi="Segoe UI" w:cs="Segoe UI"/>
                <w:b/>
                <w:bCs/>
                <w:highlight w:val="yellow"/>
                <w:lang w:val="en-US"/>
              </w:rPr>
              <w:t xml:space="preserve">) </w:t>
            </w:r>
          </w:p>
        </w:tc>
      </w:tr>
    </w:tbl>
    <w:p w14:paraId="12AD22D6" w14:textId="77777777" w:rsidR="006D0B8A" w:rsidRDefault="006D0B8A"/>
    <w:p w14:paraId="79A638C1" w14:textId="77777777" w:rsidR="006D0B8A" w:rsidRDefault="006D0B8A"/>
    <w:p w14:paraId="51AA49D3" w14:textId="78DC3B9F" w:rsidR="008C0A37" w:rsidRPr="00D50E37" w:rsidRDefault="008C0A37">
      <w:pPr>
        <w:rPr>
          <w:b/>
          <w:bCs/>
        </w:rPr>
      </w:pPr>
      <w:r w:rsidRPr="00D50E37">
        <w:rPr>
          <w:b/>
          <w:bCs/>
        </w:rPr>
        <w:lastRenderedPageBreak/>
        <w:t>Asks</w:t>
      </w:r>
    </w:p>
    <w:p w14:paraId="133261F6" w14:textId="77777777" w:rsidR="008C0A37" w:rsidRDefault="00174E72">
      <w:r>
        <w:t xml:space="preserve">What I’ll need help with is really for you to </w:t>
      </w:r>
      <w:r w:rsidR="008C0A37">
        <w:t>provide the following:</w:t>
      </w:r>
    </w:p>
    <w:p w14:paraId="50CAC8E2" w14:textId="2518DB73" w:rsidR="006D0B8A" w:rsidRDefault="006D0B8A" w:rsidP="008C0A37">
      <w:pPr>
        <w:pStyle w:val="ListParagraph"/>
        <w:numPr>
          <w:ilvl w:val="0"/>
          <w:numId w:val="2"/>
        </w:numPr>
      </w:pPr>
      <w:r>
        <w:t xml:space="preserve">Advise </w:t>
      </w:r>
    </w:p>
    <w:p w14:paraId="164A90AD" w14:textId="0CA27E0F" w:rsidR="008C0A37" w:rsidRDefault="008C0A37" w:rsidP="008C0A37">
      <w:pPr>
        <w:pStyle w:val="ListParagraph"/>
        <w:numPr>
          <w:ilvl w:val="0"/>
          <w:numId w:val="2"/>
        </w:numPr>
      </w:pPr>
      <w:r>
        <w:t xml:space="preserve">Propose the title </w:t>
      </w:r>
    </w:p>
    <w:p w14:paraId="24CE73F2" w14:textId="713E1EB0" w:rsidR="008C0A37" w:rsidRDefault="008C0A37" w:rsidP="008C0A37">
      <w:pPr>
        <w:pStyle w:val="ListParagraph"/>
        <w:numPr>
          <w:ilvl w:val="0"/>
          <w:numId w:val="2"/>
        </w:numPr>
      </w:pPr>
      <w:r>
        <w:t>Propose</w:t>
      </w:r>
      <w:r w:rsidR="00174E72">
        <w:t xml:space="preserve"> the content (a paragraph or blurb  that you think is valuable to the local market</w:t>
      </w:r>
      <w:r>
        <w:t>).</w:t>
      </w:r>
    </w:p>
    <w:p w14:paraId="1C4F6EF1" w14:textId="77777777" w:rsidR="006D0B8A" w:rsidRDefault="006D0B8A"/>
    <w:p w14:paraId="4DB123D9" w14:textId="5AF40832" w:rsidR="008C0A37" w:rsidRDefault="006D0B8A">
      <w:r>
        <w:t xml:space="preserve">Could you come back to me </w:t>
      </w:r>
      <w:r w:rsidR="00D50E37" w:rsidRPr="00D50E37">
        <w:rPr>
          <w:highlight w:val="yellow"/>
        </w:rPr>
        <w:t>by [Insert Day/Date]</w:t>
      </w:r>
      <w:r w:rsidR="00D50E37">
        <w:t xml:space="preserve"> </w:t>
      </w:r>
      <w:r>
        <w:t xml:space="preserve">on the above, so that I can create the website and promotional materials so that we can start generating demand. This will essentially leave us </w:t>
      </w:r>
      <w:r w:rsidR="00D50E37" w:rsidRPr="00D50E37">
        <w:rPr>
          <w:highlight w:val="yellow"/>
        </w:rPr>
        <w:t>[duration]</w:t>
      </w:r>
      <w:r>
        <w:t xml:space="preserve"> to garner attendees. </w:t>
      </w:r>
    </w:p>
    <w:p w14:paraId="1C1F2689" w14:textId="77777777" w:rsidR="008C0A37" w:rsidRDefault="008C0A37"/>
    <w:p w14:paraId="583E18C4" w14:textId="0677F209" w:rsidR="00174E72" w:rsidRDefault="006D0B8A">
      <w:r>
        <w:t xml:space="preserve">After this is done, you can focus on creating the content. </w:t>
      </w:r>
      <w:r w:rsidR="00174E72">
        <w:t>I’ll assist with the production work, and on the day of your session, I will be producing and moderating the event.</w:t>
      </w:r>
    </w:p>
    <w:p w14:paraId="33983DEF" w14:textId="77777777" w:rsidR="006D0B8A" w:rsidRDefault="006D0B8A"/>
    <w:p w14:paraId="1BD83E04" w14:textId="1E478400" w:rsidR="006D0B8A" w:rsidRDefault="006D0B8A">
      <w:r>
        <w:t xml:space="preserve">Hope this answers. Let me know what you think. </w:t>
      </w:r>
    </w:p>
    <w:p w14:paraId="64834FF7" w14:textId="77777777" w:rsidR="006D0B8A" w:rsidRDefault="006D0B8A"/>
    <w:p w14:paraId="35E9441E" w14:textId="57333210" w:rsidR="006D0B8A" w:rsidRDefault="006D0B8A">
      <w:r>
        <w:t xml:space="preserve">Thanks! </w:t>
      </w:r>
    </w:p>
    <w:p w14:paraId="2683D2F8" w14:textId="35B3CEA7" w:rsidR="00174E72" w:rsidRPr="00174E72" w:rsidRDefault="00D50E37">
      <w:r>
        <w:t>[Sign-off]</w:t>
      </w:r>
      <w:r w:rsidR="00174E72">
        <w:t xml:space="preserve"> </w:t>
      </w:r>
    </w:p>
    <w:sectPr w:rsidR="00174E72" w:rsidRPr="00174E72" w:rsidSect="0009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82B"/>
    <w:multiLevelType w:val="multilevel"/>
    <w:tmpl w:val="280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3F0F"/>
    <w:multiLevelType w:val="hybridMultilevel"/>
    <w:tmpl w:val="A694E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51326">
    <w:abstractNumId w:val="0"/>
  </w:num>
  <w:num w:numId="2" w16cid:durableId="542135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72"/>
    <w:rsid w:val="00093292"/>
    <w:rsid w:val="00174E72"/>
    <w:rsid w:val="001F089B"/>
    <w:rsid w:val="006D0B8A"/>
    <w:rsid w:val="007D5C95"/>
    <w:rsid w:val="008C0A37"/>
    <w:rsid w:val="00D50E37"/>
    <w:rsid w:val="00E2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D8A14"/>
  <w15:chartTrackingRefBased/>
  <w15:docId w15:val="{EE627B0A-227F-3842-B183-36FAC66A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4E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dSF9ZcoYT0" TargetMode="External"/><Relationship Id="rId5" Type="http://schemas.openxmlformats.org/officeDocument/2006/relationships/hyperlink" Target="https://www.youtube.com/watch?v=fMBfQL7Tv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Chen</dc:creator>
  <cp:keywords/>
  <dc:description/>
  <cp:lastModifiedBy>Suzanne Chen</cp:lastModifiedBy>
  <cp:revision>1</cp:revision>
  <dcterms:created xsi:type="dcterms:W3CDTF">2023-06-01T03:32:00Z</dcterms:created>
  <dcterms:modified xsi:type="dcterms:W3CDTF">2023-06-02T05:41:00Z</dcterms:modified>
</cp:coreProperties>
</file>