
<file path=[Content_Types].xml><?xml version="1.0" encoding="utf-8"?>
<Types xmlns="http://schemas.openxmlformats.org/package/2006/content-types">
  <Default Extension="B372CC50"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1D052" w14:textId="77777777" w:rsidR="001533D7" w:rsidRDefault="00000000">
      <w:pPr>
        <w:pStyle w:val="elementtoproof"/>
        <w:rPr>
          <w:rFonts w:ascii="Calibri" w:hAnsi="Calibri" w:cs="Calibri"/>
          <w:sz w:val="22"/>
          <w:szCs w:val="22"/>
        </w:rPr>
      </w:pPr>
      <w:r>
        <w:rPr>
          <w:rFonts w:ascii="Calibri" w:hAnsi="Calibri" w:cs="Calibri"/>
          <w:sz w:val="22"/>
          <w:szCs w:val="22"/>
        </w:rPr>
        <w:t> </w:t>
      </w:r>
    </w:p>
    <w:tbl>
      <w:tblPr>
        <w:tblW w:w="10530" w:type="dxa"/>
        <w:jc w:val="center"/>
        <w:tblCellMar>
          <w:top w:w="15" w:type="dxa"/>
          <w:left w:w="15" w:type="dxa"/>
          <w:bottom w:w="15" w:type="dxa"/>
          <w:right w:w="15" w:type="dxa"/>
        </w:tblCellMar>
        <w:tblLook w:val="04A0" w:firstRow="1" w:lastRow="0" w:firstColumn="1" w:lastColumn="0" w:noHBand="0" w:noVBand="1"/>
      </w:tblPr>
      <w:tblGrid>
        <w:gridCol w:w="10530"/>
      </w:tblGrid>
      <w:tr w:rsidR="001533D7" w14:paraId="7678BCFB" w14:textId="77777777">
        <w:trPr>
          <w:trHeight w:val="750"/>
          <w:jc w:val="center"/>
        </w:trPr>
        <w:tc>
          <w:tcPr>
            <w:tcW w:w="2450" w:type="dxa"/>
            <w:tcBorders>
              <w:top w:val="single" w:sz="6" w:space="0" w:color="0C64C0"/>
              <w:left w:val="single" w:sz="6" w:space="0" w:color="0C64C0"/>
              <w:bottom w:val="single" w:sz="6" w:space="0" w:color="0C64C0"/>
              <w:right w:val="single" w:sz="6" w:space="0" w:color="0C64C0"/>
            </w:tcBorders>
            <w:tcMar>
              <w:top w:w="0" w:type="dxa"/>
              <w:left w:w="0" w:type="dxa"/>
              <w:bottom w:w="0" w:type="dxa"/>
              <w:right w:w="0" w:type="dxa"/>
            </w:tcMar>
            <w:vAlign w:val="bottom"/>
            <w:hideMark/>
          </w:tcPr>
          <w:p w14:paraId="3E419EE0" w14:textId="77777777" w:rsidR="001533D7" w:rsidRDefault="00000000">
            <w:pPr>
              <w:pStyle w:val="NormalWeb"/>
              <w:spacing w:line="216" w:lineRule="auto"/>
              <w:rPr>
                <w:rFonts w:ascii="Calibri" w:hAnsi="Calibri" w:cs="Calibri"/>
                <w:sz w:val="22"/>
                <w:szCs w:val="22"/>
              </w:rPr>
            </w:pPr>
            <w:r>
              <w:rPr>
                <w:rFonts w:ascii="Segoe UI Semibold" w:hAnsi="Segoe UI Semibold" w:cs="Segoe UI Semibold"/>
                <w:noProof/>
                <w:color w:val="FFFFFF"/>
                <w:sz w:val="22"/>
                <w:szCs w:val="22"/>
              </w:rPr>
              <w:drawing>
                <wp:inline distT="0" distB="0" distL="0" distR="0" wp14:anchorId="0C4B3A41" wp14:editId="3D06960C">
                  <wp:extent cx="2286000" cy="476250"/>
                  <wp:effectExtent l="0" t="0" r="0" b="0"/>
                  <wp:docPr id="1" name="x_x_x_Picture 4"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x_Picture 4" descr="Microsof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476250"/>
                          </a:xfrm>
                          <a:prstGeom prst="rect">
                            <a:avLst/>
                          </a:prstGeom>
                          <a:noFill/>
                          <a:ln>
                            <a:noFill/>
                          </a:ln>
                        </pic:spPr>
                      </pic:pic>
                    </a:graphicData>
                  </a:graphic>
                </wp:inline>
              </w:drawing>
            </w:r>
          </w:p>
        </w:tc>
      </w:tr>
      <w:tr w:rsidR="001533D7" w14:paraId="69EBBD93" w14:textId="77777777">
        <w:trPr>
          <w:trHeight w:val="1816"/>
          <w:jc w:val="center"/>
        </w:trPr>
        <w:tc>
          <w:tcPr>
            <w:tcW w:w="2450" w:type="dxa"/>
            <w:tcBorders>
              <w:top w:val="single" w:sz="6" w:space="0" w:color="0C64C0"/>
              <w:left w:val="single" w:sz="6" w:space="0" w:color="0C64C0"/>
              <w:bottom w:val="single" w:sz="6" w:space="0" w:color="0C64C0"/>
              <w:right w:val="single" w:sz="6" w:space="0" w:color="0C64C0"/>
            </w:tcBorders>
            <w:shd w:val="clear" w:color="auto" w:fill="0C64C0"/>
            <w:tcMar>
              <w:top w:w="300" w:type="dxa"/>
              <w:left w:w="300" w:type="dxa"/>
              <w:bottom w:w="150" w:type="dxa"/>
              <w:right w:w="300" w:type="dxa"/>
            </w:tcMar>
            <w:hideMark/>
          </w:tcPr>
          <w:p w14:paraId="10F6DF93" w14:textId="77777777" w:rsidR="001533D7" w:rsidRDefault="00000000">
            <w:pPr>
              <w:pStyle w:val="elementtoproof"/>
              <w:spacing w:after="60"/>
            </w:pPr>
            <w:r>
              <w:rPr>
                <w:rFonts w:ascii="Segoe UI Emoji" w:hAnsi="Segoe UI Emoji"/>
                <w:b/>
                <w:bCs/>
                <w:color w:val="FFFFFF"/>
                <w:sz w:val="50"/>
                <w:szCs w:val="50"/>
              </w:rPr>
              <w:t>Congratulations! You are approved to enroll in Microsoft's NextGen Student Security Operations Centers (SOCs)!</w:t>
            </w:r>
          </w:p>
        </w:tc>
      </w:tr>
      <w:tr w:rsidR="001533D7" w14:paraId="4AC2A2AD" w14:textId="77777777" w:rsidTr="00341558">
        <w:trPr>
          <w:trHeight w:val="465"/>
          <w:jc w:val="center"/>
        </w:trPr>
        <w:tc>
          <w:tcPr>
            <w:tcW w:w="2450" w:type="dxa"/>
            <w:tcBorders>
              <w:top w:val="single" w:sz="6" w:space="0" w:color="0C64C0"/>
              <w:left w:val="single" w:sz="6" w:space="0" w:color="0C64C0"/>
              <w:bottom w:val="single" w:sz="6" w:space="0" w:color="0C64C0"/>
              <w:right w:val="single" w:sz="6" w:space="0" w:color="0C64C0"/>
            </w:tcBorders>
            <w:tcMar>
              <w:top w:w="150" w:type="dxa"/>
              <w:left w:w="300" w:type="dxa"/>
              <w:bottom w:w="375" w:type="dxa"/>
              <w:right w:w="300" w:type="dxa"/>
            </w:tcMar>
            <w:hideMark/>
          </w:tcPr>
          <w:p w14:paraId="13D4B2EE" w14:textId="77777777" w:rsidR="001533D7" w:rsidRDefault="00000000">
            <w:pPr>
              <w:pStyle w:val="elementtoproof"/>
              <w:spacing w:after="360"/>
              <w:rPr>
                <w:rFonts w:ascii="Calibri" w:hAnsi="Calibri" w:cs="Calibri"/>
                <w:color w:val="000000"/>
              </w:rPr>
            </w:pPr>
            <w:r>
              <w:rPr>
                <w:rFonts w:ascii="Segoe UI" w:hAnsi="Segoe UI" w:cs="Segoe UI"/>
                <w:b/>
                <w:bCs/>
                <w:color w:val="0C64C0"/>
              </w:rPr>
              <w:t>What is Student SOC?</w:t>
            </w:r>
          </w:p>
          <w:p w14:paraId="17207C2C" w14:textId="1F1AD103" w:rsidR="001533D7" w:rsidRDefault="00D749D3">
            <w:pPr>
              <w:pStyle w:val="elementtoproof"/>
              <w:spacing w:after="120"/>
              <w:rPr>
                <w:rFonts w:ascii="Calibri" w:hAnsi="Calibri" w:cs="Calibri"/>
                <w:color w:val="000000"/>
                <w:sz w:val="22"/>
                <w:szCs w:val="22"/>
              </w:rPr>
            </w:pPr>
            <w:r w:rsidRPr="00B3745C">
              <w:rPr>
                <w:rFonts w:ascii="Segoe UI" w:hAnsi="Segoe UI" w:cs="Segoe UI"/>
                <w:color w:val="000000"/>
              </w:rPr>
              <w:t xml:space="preserve">Student </w:t>
            </w:r>
            <w:r>
              <w:rPr>
                <w:rFonts w:ascii="Segoe UI" w:hAnsi="Segoe UI" w:cs="Segoe UI"/>
                <w:color w:val="000000"/>
              </w:rPr>
              <w:t>Security Operation Centers (</w:t>
            </w:r>
            <w:r w:rsidRPr="00B3745C">
              <w:rPr>
                <w:rFonts w:ascii="Segoe UI" w:hAnsi="Segoe UI" w:cs="Segoe UI"/>
                <w:color w:val="000000"/>
              </w:rPr>
              <w:t>SOCs</w:t>
            </w:r>
            <w:r>
              <w:rPr>
                <w:rFonts w:ascii="Segoe UI" w:hAnsi="Segoe UI" w:cs="Segoe UI"/>
                <w:color w:val="000000"/>
              </w:rPr>
              <w:t>)</w:t>
            </w:r>
            <w:r w:rsidRPr="00B3745C">
              <w:rPr>
                <w:rFonts w:ascii="Segoe UI" w:hAnsi="Segoe UI" w:cs="Segoe UI"/>
                <w:color w:val="000000"/>
              </w:rPr>
              <w:t xml:space="preserve"> are campus-based cybersecurity operations centers that</w:t>
            </w:r>
            <w:r>
              <w:rPr>
                <w:rFonts w:ascii="Segoe UI" w:hAnsi="Segoe UI" w:cs="Segoe UI"/>
                <w:color w:val="000000"/>
              </w:rPr>
              <w:t xml:space="preserve"> provide hands-on training for students in real-world security monitoring and response. Address the cybersecurity talent gap, helping fill over 400,000 open jobs across the Americas. And operate as both educational and operational units, giving students practical experience while contributing to the institution’s digital safety.                                                  </w:t>
            </w:r>
            <w:r>
              <w:rPr>
                <w:rFonts w:ascii="Segoe UI" w:hAnsi="Segoe UI" w:cs="Segoe UI"/>
                <w:color w:val="000000"/>
                <w:sz w:val="22"/>
                <w:szCs w:val="22"/>
              </w:rPr>
              <w:t>----------------------------------------------------------------------------------------------------------------</w:t>
            </w:r>
          </w:p>
          <w:p w14:paraId="75D056C0" w14:textId="77777777" w:rsidR="00704C39" w:rsidRDefault="00000000" w:rsidP="00704C39">
            <w:pPr>
              <w:pStyle w:val="elementtoproof"/>
              <w:spacing w:after="120"/>
              <w:rPr>
                <w:rFonts w:ascii="Segoe UI" w:hAnsi="Segoe UI" w:cs="Segoe UI"/>
                <w:color w:val="000000"/>
              </w:rPr>
            </w:pPr>
            <w:r>
              <w:rPr>
                <w:rFonts w:ascii="Segoe UI Emoji" w:hAnsi="Segoe UI Emoji" w:cs="Segoe UI Emoji"/>
                <w:b/>
                <w:bCs/>
                <w:color w:val="000000"/>
              </w:rPr>
              <w:t>🚩</w:t>
            </w:r>
            <w:r>
              <w:rPr>
                <w:rFonts w:ascii="Segoe UI" w:hAnsi="Segoe UI" w:cs="Segoe UI"/>
                <w:b/>
                <w:bCs/>
                <w:color w:val="0C64C0"/>
              </w:rPr>
              <w:t>ACTION</w:t>
            </w:r>
            <w:r w:rsidR="00704C39">
              <w:rPr>
                <w:rFonts w:ascii="Segoe UI" w:hAnsi="Segoe UI" w:cs="Segoe UI"/>
                <w:b/>
                <w:bCs/>
                <w:color w:val="0C64C0"/>
              </w:rPr>
              <w:t>S</w:t>
            </w:r>
            <w:r>
              <w:rPr>
                <w:rFonts w:ascii="Segoe UI" w:hAnsi="Segoe UI" w:cs="Segoe UI"/>
                <w:b/>
                <w:bCs/>
                <w:color w:val="000000"/>
              </w:rPr>
              <w:t xml:space="preserve">: </w:t>
            </w:r>
            <w:r w:rsidR="00704C39" w:rsidRPr="00704C39">
              <w:rPr>
                <w:rFonts w:ascii="Segoe UI" w:hAnsi="Segoe UI" w:cs="Segoe UI"/>
                <w:color w:val="000000"/>
              </w:rPr>
              <w:t>Provide Microsoft with a POC for the Student SOC</w:t>
            </w:r>
            <w:r w:rsidR="00704C39">
              <w:rPr>
                <w:rFonts w:ascii="Segoe UI" w:hAnsi="Segoe UI" w:cs="Segoe UI"/>
                <w:color w:val="000000"/>
              </w:rPr>
              <w:t xml:space="preserve"> and a list of interested students.</w:t>
            </w:r>
          </w:p>
          <w:p w14:paraId="54486FBC" w14:textId="37E9C93B" w:rsidR="001533D7" w:rsidRPr="00341558" w:rsidRDefault="00704C39" w:rsidP="00704C39">
            <w:pPr>
              <w:pStyle w:val="elementtoproof"/>
              <w:spacing w:after="120"/>
              <w:rPr>
                <w:rFonts w:ascii="Segoe UI" w:hAnsi="Segoe UI" w:cs="Segoe UI"/>
                <w:i/>
                <w:iCs/>
                <w:color w:val="000000"/>
              </w:rPr>
            </w:pPr>
            <w:r w:rsidRPr="00341558">
              <w:rPr>
                <w:rFonts w:ascii="Segoe UI" w:hAnsi="Segoe UI" w:cs="Segoe UI"/>
                <w:i/>
                <w:iCs/>
                <w:color w:val="000000"/>
              </w:rPr>
              <w:t xml:space="preserve">*If you have not had an initial sync, please reach out to your ATU or Student SOC PM. </w:t>
            </w:r>
          </w:p>
          <w:p w14:paraId="79F371A2" w14:textId="3CF80421" w:rsidR="001533D7" w:rsidRDefault="00000000">
            <w:pPr>
              <w:pStyle w:val="elementtoproof"/>
              <w:spacing w:after="120"/>
            </w:pPr>
            <w:r>
              <w:rPr>
                <w:rFonts w:ascii="Segoe UI Emoji" w:hAnsi="Segoe UI Emoji" w:cs="Segoe UI Emoji"/>
                <w:color w:val="000000"/>
              </w:rPr>
              <w:t>➡️</w:t>
            </w:r>
            <w:r>
              <w:rPr>
                <w:rFonts w:ascii="Segoe UI" w:hAnsi="Segoe UI" w:cs="Segoe UI"/>
                <w:b/>
                <w:bCs/>
                <w:color w:val="0C64C0"/>
              </w:rPr>
              <w:t>NEXT</w:t>
            </w:r>
            <w:r>
              <w:rPr>
                <w:rFonts w:ascii="Segoe UI" w:hAnsi="Segoe UI" w:cs="Segoe UI"/>
                <w:color w:val="000000"/>
              </w:rPr>
              <w:t xml:space="preserve">: </w:t>
            </w:r>
            <w:r w:rsidR="00704C39">
              <w:rPr>
                <w:rFonts w:ascii="Segoe UI" w:hAnsi="Segoe UI" w:cs="Segoe UI"/>
                <w:color w:val="000000"/>
              </w:rPr>
              <w:t xml:space="preserve">Our team will follow up with a unique learning </w:t>
            </w:r>
            <w:r w:rsidR="0043038A">
              <w:rPr>
                <w:rFonts w:ascii="Segoe UI" w:hAnsi="Segoe UI" w:cs="Segoe UI"/>
                <w:color w:val="000000"/>
              </w:rPr>
              <w:t>P</w:t>
            </w:r>
            <w:r w:rsidR="00704C39">
              <w:rPr>
                <w:rFonts w:ascii="Segoe UI" w:hAnsi="Segoe UI" w:cs="Segoe UI"/>
                <w:color w:val="000000"/>
              </w:rPr>
              <w:t xml:space="preserve">lan and certification vouchers for interested students. </w:t>
            </w:r>
          </w:p>
          <w:p w14:paraId="3AFB8705" w14:textId="77777777" w:rsidR="001533D7" w:rsidRDefault="00000000">
            <w:pPr>
              <w:pStyle w:val="elementtoproof"/>
              <w:spacing w:after="120"/>
              <w:rPr>
                <w:rFonts w:ascii="Segoe UI" w:hAnsi="Segoe UI" w:cs="Segoe UI"/>
                <w:color w:val="000000"/>
              </w:rPr>
            </w:pPr>
            <w:r>
              <w:rPr>
                <w:rFonts w:ascii="Segoe UI Emoji" w:hAnsi="Segoe UI Emoji" w:cs="Segoe UI Emoji"/>
                <w:color w:val="000000"/>
              </w:rPr>
              <w:t>🎯</w:t>
            </w:r>
            <w:r>
              <w:rPr>
                <w:rFonts w:ascii="Segoe UI" w:hAnsi="Segoe UI" w:cs="Segoe UI"/>
                <w:b/>
                <w:bCs/>
                <w:color w:val="0C64C0"/>
              </w:rPr>
              <w:t>LAUNCH</w:t>
            </w:r>
            <w:r>
              <w:rPr>
                <w:rFonts w:ascii="Segoe UI" w:hAnsi="Segoe UI" w:cs="Segoe UI"/>
                <w:color w:val="000000"/>
              </w:rPr>
              <w:t>: Once approved, launch the Plan to engage students in hands-on cybersecurity experiences and competitions.</w:t>
            </w:r>
          </w:p>
          <w:p w14:paraId="1B7D6052" w14:textId="77777777" w:rsidR="00341558" w:rsidRDefault="00341558">
            <w:pPr>
              <w:pStyle w:val="elementtoproof"/>
              <w:spacing w:after="120"/>
              <w:rPr>
                <w:rFonts w:ascii="Segoe UI" w:hAnsi="Segoe UI" w:cs="Segoe UI"/>
                <w:color w:val="000000"/>
                <w:sz w:val="22"/>
                <w:szCs w:val="22"/>
              </w:rPr>
            </w:pPr>
            <w:r>
              <w:rPr>
                <w:rFonts w:ascii="Segoe UI" w:hAnsi="Segoe UI" w:cs="Segoe UI"/>
                <w:color w:val="000000"/>
                <w:sz w:val="22"/>
                <w:szCs w:val="22"/>
              </w:rPr>
              <w:t>----------------------------------------------------------------------------------------------------------------</w:t>
            </w:r>
          </w:p>
          <w:p w14:paraId="64E184C5" w14:textId="5A481DFC" w:rsidR="00341558" w:rsidRDefault="00341558" w:rsidP="00341558">
            <w:pPr>
              <w:pStyle w:val="elementtoproof"/>
              <w:spacing w:after="360"/>
              <w:rPr>
                <w:rFonts w:ascii="Segoe UI" w:hAnsi="Segoe UI" w:cs="Segoe UI"/>
                <w:b/>
                <w:bCs/>
                <w:color w:val="0C64C0"/>
              </w:rPr>
            </w:pPr>
            <w:r>
              <w:rPr>
                <w:rFonts w:ascii="Segoe UI" w:hAnsi="Segoe UI" w:cs="Segoe UI"/>
                <w:b/>
                <w:bCs/>
                <w:color w:val="0C64C0"/>
              </w:rPr>
              <w:t>RESOURCES:</w:t>
            </w:r>
          </w:p>
          <w:p w14:paraId="49C0F3BE" w14:textId="7A311BE8" w:rsidR="00341558" w:rsidRDefault="00341558" w:rsidP="00341558">
            <w:pPr>
              <w:pStyle w:val="elementtoproof"/>
              <w:spacing w:after="120"/>
              <w:rPr>
                <w:rFonts w:ascii="Segoe UI" w:hAnsi="Segoe UI" w:cs="Segoe UI"/>
              </w:rPr>
            </w:pPr>
            <w:r w:rsidRPr="00143435">
              <w:rPr>
                <w:rFonts w:ascii="Segoe UI" w:hAnsi="Segoe UI" w:cs="Segoe UI"/>
              </w:rPr>
              <w:t xml:space="preserve">Read more about the benefits of the Student SOC program </w:t>
            </w:r>
            <w:hyperlink r:id="rId6" w:history="1">
              <w:r w:rsidRPr="00341558">
                <w:rPr>
                  <w:rStyle w:val="Hyperlink"/>
                  <w:rFonts w:ascii="Segoe UI" w:hAnsi="Segoe UI" w:cs="Segoe UI"/>
                </w:rPr>
                <w:t>here</w:t>
              </w:r>
            </w:hyperlink>
            <w:r w:rsidRPr="00143435">
              <w:rPr>
                <w:rFonts w:ascii="Segoe UI" w:hAnsi="Segoe UI" w:cs="Segoe UI"/>
              </w:rPr>
              <w:t>.</w:t>
            </w:r>
          </w:p>
          <w:p w14:paraId="0A53A39B" w14:textId="77777777" w:rsidR="00341558" w:rsidRPr="00143435" w:rsidRDefault="00341558" w:rsidP="00341558">
            <w:pPr>
              <w:pStyle w:val="elementtoproof"/>
              <w:spacing w:after="120"/>
              <w:rPr>
                <w:rFonts w:ascii="Segoe UI" w:hAnsi="Segoe UI" w:cs="Segoe UI"/>
              </w:rPr>
            </w:pPr>
            <w:r>
              <w:rPr>
                <w:rFonts w:ascii="Segoe UI" w:hAnsi="Segoe UI" w:cs="Segoe UI"/>
              </w:rPr>
              <w:t xml:space="preserve">Hear from students and educators who implemented successful Student SOC programs </w:t>
            </w:r>
            <w:hyperlink r:id="rId7" w:history="1">
              <w:r w:rsidRPr="00827D2E">
                <w:rPr>
                  <w:rStyle w:val="Hyperlink"/>
                  <w:rFonts w:ascii="Segoe UI" w:hAnsi="Segoe UI" w:cs="Segoe UI"/>
                </w:rPr>
                <w:t>here</w:t>
              </w:r>
            </w:hyperlink>
            <w:r>
              <w:rPr>
                <w:rFonts w:ascii="Segoe UI" w:hAnsi="Segoe UI" w:cs="Segoe UI"/>
              </w:rPr>
              <w:t>.</w:t>
            </w:r>
          </w:p>
          <w:p w14:paraId="0B5B5B1A" w14:textId="3FF6E82A" w:rsidR="00341558" w:rsidRPr="00341558" w:rsidRDefault="00341558" w:rsidP="00341558">
            <w:pPr>
              <w:pStyle w:val="elementtoproof"/>
              <w:spacing w:after="360"/>
              <w:rPr>
                <w:rFonts w:ascii="Segoe UI" w:hAnsi="Segoe UI" w:cs="Segoe UI"/>
                <w:color w:val="000000"/>
              </w:rPr>
            </w:pPr>
            <w:hyperlink r:id="rId8" w:history="1">
              <w:r w:rsidRPr="00341558">
                <w:rPr>
                  <w:rStyle w:val="Hyperlink"/>
                  <w:rFonts w:ascii="Segoe UI" w:hAnsi="Segoe UI" w:cs="Segoe UI"/>
                </w:rPr>
                <w:t>Access the Student SOC toolkit</w:t>
              </w:r>
            </w:hyperlink>
            <w:r>
              <w:rPr>
                <w:rFonts w:ascii="Segoe UI" w:hAnsi="Segoe UI" w:cs="Segoe UI"/>
                <w:color w:val="000000"/>
              </w:rPr>
              <w:t xml:space="preserve"> with our free learning course</w:t>
            </w:r>
            <w:r w:rsidR="008714F9">
              <w:rPr>
                <w:rFonts w:ascii="Segoe UI" w:hAnsi="Segoe UI" w:cs="Segoe UI"/>
                <w:color w:val="000000"/>
              </w:rPr>
              <w:t xml:space="preserve"> and implementation guide.</w:t>
            </w:r>
          </w:p>
        </w:tc>
      </w:tr>
      <w:tr w:rsidR="001533D7" w14:paraId="7C76ACD2" w14:textId="77777777">
        <w:trPr>
          <w:trHeight w:val="860"/>
          <w:jc w:val="center"/>
        </w:trPr>
        <w:tc>
          <w:tcPr>
            <w:tcW w:w="2450" w:type="dxa"/>
            <w:tcBorders>
              <w:top w:val="single" w:sz="6" w:space="0" w:color="0C64C0"/>
              <w:left w:val="single" w:sz="6" w:space="0" w:color="0C64C0"/>
              <w:bottom w:val="single" w:sz="6" w:space="0" w:color="0C64C0"/>
              <w:right w:val="single" w:sz="6" w:space="0" w:color="0C64C0"/>
            </w:tcBorders>
            <w:shd w:val="clear" w:color="auto" w:fill="0C64C0"/>
            <w:tcMar>
              <w:top w:w="150" w:type="dxa"/>
              <w:left w:w="300" w:type="dxa"/>
              <w:bottom w:w="375" w:type="dxa"/>
              <w:right w:w="300" w:type="dxa"/>
            </w:tcMar>
            <w:hideMark/>
          </w:tcPr>
          <w:p w14:paraId="27E7A376" w14:textId="77777777" w:rsidR="001533D7" w:rsidRDefault="00000000">
            <w:pPr>
              <w:jc w:val="center"/>
              <w:rPr>
                <w:rFonts w:ascii="Segoe UI" w:eastAsia="Times New Roman" w:hAnsi="Segoe UI" w:cs="Segoe UI"/>
                <w:color w:val="FFFFFF"/>
                <w:sz w:val="30"/>
                <w:szCs w:val="30"/>
              </w:rPr>
            </w:pPr>
            <w:r>
              <w:rPr>
                <w:rFonts w:ascii="Segoe UI" w:eastAsia="Times New Roman" w:hAnsi="Segoe UI" w:cs="Segoe UI"/>
                <w:b/>
                <w:bCs/>
                <w:color w:val="FFFFFF"/>
                <w:sz w:val="30"/>
                <w:szCs w:val="30"/>
              </w:rPr>
              <w:lastRenderedPageBreak/>
              <w:t>Partner with us to build a skilled cybersecurity workforce and empower the next generation​ of leaders in the field!</w:t>
            </w:r>
          </w:p>
        </w:tc>
      </w:tr>
      <w:tr w:rsidR="001533D7" w14:paraId="3E4F8972" w14:textId="77777777">
        <w:trPr>
          <w:trHeight w:val="1369"/>
          <w:jc w:val="center"/>
        </w:trPr>
        <w:tc>
          <w:tcPr>
            <w:tcW w:w="2450" w:type="dxa"/>
            <w:tcBorders>
              <w:top w:val="single" w:sz="6" w:space="0" w:color="0C64C0"/>
              <w:left w:val="single" w:sz="6" w:space="0" w:color="0C64C0"/>
              <w:bottom w:val="single" w:sz="6" w:space="0" w:color="0C64C0"/>
              <w:right w:val="single" w:sz="6" w:space="0" w:color="0C64C0"/>
            </w:tcBorders>
            <w:shd w:val="clear" w:color="auto" w:fill="FFFFFF"/>
            <w:tcMar>
              <w:top w:w="75" w:type="dxa"/>
              <w:left w:w="300" w:type="dxa"/>
              <w:bottom w:w="150" w:type="dxa"/>
              <w:right w:w="300" w:type="dxa"/>
            </w:tcMar>
            <w:hideMark/>
          </w:tcPr>
          <w:p w14:paraId="6FD0F503" w14:textId="77777777" w:rsidR="001533D7" w:rsidRDefault="00000000">
            <w:pPr>
              <w:pStyle w:val="elementtoproof"/>
              <w:spacing w:line="312" w:lineRule="auto"/>
              <w:rPr>
                <w:rFonts w:ascii="Calibri" w:hAnsi="Calibri" w:cs="Calibri"/>
                <w:color w:val="000000"/>
                <w:sz w:val="22"/>
                <w:szCs w:val="22"/>
              </w:rPr>
            </w:pPr>
            <w:r>
              <w:rPr>
                <w:rFonts w:ascii="Segoe UI" w:hAnsi="Segoe UI" w:cs="Segoe UI"/>
                <w:color w:val="000000"/>
                <w:sz w:val="20"/>
                <w:szCs w:val="20"/>
                <w:shd w:val="clear" w:color="auto" w:fill="FFFFFF"/>
              </w:rPr>
              <w:t>Additional questions or escalations?</w:t>
            </w:r>
          </w:p>
          <w:p w14:paraId="3E5476B1" w14:textId="77777777" w:rsidR="001533D7" w:rsidRDefault="00000000">
            <w:pPr>
              <w:pStyle w:val="elementtoproof"/>
              <w:spacing w:line="312" w:lineRule="auto"/>
              <w:rPr>
                <w:rFonts w:ascii="Calibri" w:hAnsi="Calibri" w:cs="Calibri"/>
                <w:color w:val="000000"/>
                <w:sz w:val="22"/>
                <w:szCs w:val="22"/>
              </w:rPr>
            </w:pPr>
            <w:r>
              <w:rPr>
                <w:rFonts w:ascii="Segoe UI" w:hAnsi="Segoe UI" w:cs="Segoe UI"/>
                <w:color w:val="000000"/>
                <w:sz w:val="20"/>
                <w:szCs w:val="20"/>
                <w:shd w:val="clear" w:color="auto" w:fill="FFFFFF"/>
              </w:rPr>
              <w:t xml:space="preserve">Contact: </w:t>
            </w:r>
            <w:r>
              <w:rPr>
                <w:rFonts w:ascii="Segoe UI" w:hAnsi="Segoe UI" w:cs="Segoe UI"/>
                <w:color w:val="0563C1"/>
                <w:sz w:val="20"/>
                <w:szCs w:val="20"/>
                <w:u w:val="single"/>
                <w:shd w:val="clear" w:color="auto" w:fill="FFFFFF"/>
              </w:rPr>
              <w:t>studentsoc@microsoft.com</w:t>
            </w:r>
          </w:p>
          <w:p w14:paraId="495A2EDB" w14:textId="77777777" w:rsidR="001533D7" w:rsidRDefault="00000000">
            <w:pPr>
              <w:pStyle w:val="NormalWeb"/>
              <w:spacing w:line="312" w:lineRule="auto"/>
              <w:rPr>
                <w:rFonts w:ascii="Calibri" w:hAnsi="Calibri" w:cs="Calibri"/>
                <w:color w:val="000000"/>
                <w:sz w:val="22"/>
                <w:szCs w:val="22"/>
              </w:rPr>
            </w:pPr>
            <w:hyperlink r:id="rId9" w:history="1">
              <w:r>
                <w:rPr>
                  <w:rStyle w:val="Hyperlink"/>
                  <w:rFonts w:ascii="Segoe UI" w:hAnsi="Segoe UI" w:cs="Segoe UI"/>
                  <w:color w:val="000000"/>
                  <w:sz w:val="20"/>
                  <w:szCs w:val="20"/>
                  <w:shd w:val="clear" w:color="auto" w:fill="FFFFFF"/>
                </w:rPr>
                <w:t>Privacy Statement</w:t>
              </w:r>
            </w:hyperlink>
            <w:r>
              <w:rPr>
                <w:rFonts w:ascii="Segoe UI" w:hAnsi="Segoe UI" w:cs="Segoe UI"/>
                <w:color w:val="000000"/>
                <w:sz w:val="20"/>
                <w:szCs w:val="20"/>
                <w:shd w:val="clear" w:color="auto" w:fill="FFFFFF"/>
              </w:rPr>
              <w:t xml:space="preserve"> | </w:t>
            </w:r>
            <w:r>
              <w:rPr>
                <w:rFonts w:ascii="Segoe UI" w:hAnsi="Segoe UI" w:cs="Segoe UI"/>
                <w:color w:val="000000"/>
                <w:sz w:val="20"/>
                <w:szCs w:val="20"/>
                <w:u w:val="single"/>
                <w:shd w:val="clear" w:color="auto" w:fill="FFFFFF"/>
              </w:rPr>
              <w:t>Unsubscribe</w:t>
            </w:r>
          </w:p>
          <w:p w14:paraId="23C45722" w14:textId="77777777" w:rsidR="001533D7" w:rsidRDefault="00000000">
            <w:pPr>
              <w:pStyle w:val="NormalWeb"/>
              <w:spacing w:line="312" w:lineRule="auto"/>
              <w:rPr>
                <w:rFonts w:ascii="Calibri" w:hAnsi="Calibri" w:cs="Calibri"/>
                <w:color w:val="000000"/>
                <w:sz w:val="22"/>
                <w:szCs w:val="22"/>
              </w:rPr>
            </w:pPr>
            <w:r>
              <w:rPr>
                <w:rFonts w:ascii="Segoe UI" w:hAnsi="Segoe UI" w:cs="Segoe UI"/>
                <w:color w:val="000000"/>
                <w:sz w:val="20"/>
                <w:szCs w:val="20"/>
                <w:shd w:val="clear" w:color="auto" w:fill="FFFFFF"/>
              </w:rPr>
              <w:t>Microsoft Corporation, One Microsoft Way, Redmond, WA 98052 USA</w:t>
            </w:r>
          </w:p>
        </w:tc>
      </w:tr>
      <w:tr w:rsidR="001533D7" w14:paraId="4055E6D0" w14:textId="77777777">
        <w:trPr>
          <w:trHeight w:val="330"/>
          <w:jc w:val="center"/>
        </w:trPr>
        <w:tc>
          <w:tcPr>
            <w:tcW w:w="2450" w:type="dxa"/>
            <w:tcBorders>
              <w:top w:val="single" w:sz="6" w:space="0" w:color="0C64C0"/>
              <w:left w:val="single" w:sz="6" w:space="0" w:color="0C64C0"/>
              <w:bottom w:val="single" w:sz="6" w:space="0" w:color="0C64C0"/>
              <w:right w:val="single" w:sz="6" w:space="0" w:color="0C64C0"/>
            </w:tcBorders>
            <w:shd w:val="clear" w:color="auto" w:fill="FFFFFF"/>
            <w:tcMar>
              <w:top w:w="0" w:type="dxa"/>
              <w:left w:w="0" w:type="dxa"/>
              <w:bottom w:w="0" w:type="dxa"/>
              <w:right w:w="0" w:type="dxa"/>
            </w:tcMar>
            <w:hideMark/>
          </w:tcPr>
          <w:p w14:paraId="0C58A8F1" w14:textId="77777777" w:rsidR="001533D7" w:rsidRDefault="00000000">
            <w:pPr>
              <w:pStyle w:val="elementtoproof"/>
              <w:rPr>
                <w:color w:val="000000"/>
              </w:rPr>
            </w:pPr>
            <w:r>
              <w:rPr>
                <w:rFonts w:ascii="Segoe UI Semibold" w:hAnsi="Segoe UI Semibold" w:cs="Segoe UI Semibold"/>
                <w:color w:val="FFFFFF"/>
                <w:sz w:val="22"/>
                <w:szCs w:val="22"/>
                <w:shd w:val="clear" w:color="auto" w:fill="FFFFFF"/>
              </w:rPr>
              <w:t> </w:t>
            </w:r>
            <w:r>
              <w:rPr>
                <w:rFonts w:ascii="Segoe UI Semibold" w:hAnsi="Segoe UI Semibold" w:cs="Segoe UI Semibold"/>
                <w:noProof/>
                <w:color w:val="FFFFFF"/>
                <w:sz w:val="22"/>
                <w:szCs w:val="22"/>
                <w:shd w:val="clear" w:color="auto" w:fill="FFFFFF"/>
              </w:rPr>
              <w:drawing>
                <wp:inline distT="0" distB="0" distL="0" distR="0" wp14:anchorId="40B71A4F" wp14:editId="4B791B45">
                  <wp:extent cx="2286000" cy="444500"/>
                  <wp:effectExtent l="0" t="0" r="0" b="0"/>
                  <wp:docPr id="2" name="x_x_x_Picture 4_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x_Picture 4_0" descr="Microsof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444500"/>
                          </a:xfrm>
                          <a:prstGeom prst="rect">
                            <a:avLst/>
                          </a:prstGeom>
                          <a:noFill/>
                          <a:ln>
                            <a:noFill/>
                          </a:ln>
                        </pic:spPr>
                      </pic:pic>
                    </a:graphicData>
                  </a:graphic>
                </wp:inline>
              </w:drawing>
            </w:r>
          </w:p>
        </w:tc>
      </w:tr>
    </w:tbl>
    <w:p w14:paraId="3A849B6B" w14:textId="77777777" w:rsidR="00A554C9" w:rsidRDefault="00000000">
      <w:pPr>
        <w:pStyle w:val="NormalWeb"/>
        <w:rPr>
          <w:rFonts w:ascii="Calibri" w:hAnsi="Calibri" w:cs="Calibri"/>
          <w:sz w:val="22"/>
          <w:szCs w:val="22"/>
        </w:rPr>
      </w:pPr>
      <w:r>
        <w:rPr>
          <w:rFonts w:ascii="Calibri" w:hAnsi="Calibri" w:cs="Calibri"/>
          <w:sz w:val="22"/>
          <w:szCs w:val="22"/>
        </w:rPr>
        <w:t> </w:t>
      </w:r>
    </w:p>
    <w:sectPr w:rsidR="00A55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67093"/>
    <w:multiLevelType w:val="hybridMultilevel"/>
    <w:tmpl w:val="04C44066"/>
    <w:lvl w:ilvl="0" w:tplc="025CBFE4">
      <w:start w:val="1"/>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14A2F"/>
    <w:multiLevelType w:val="hybridMultilevel"/>
    <w:tmpl w:val="F35A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107D7"/>
    <w:multiLevelType w:val="multilevel"/>
    <w:tmpl w:val="07F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246973">
    <w:abstractNumId w:val="2"/>
  </w:num>
  <w:num w:numId="2" w16cid:durableId="1056440566">
    <w:abstractNumId w:val="1"/>
  </w:num>
  <w:num w:numId="3" w16cid:durableId="151048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A6"/>
    <w:rsid w:val="001533D7"/>
    <w:rsid w:val="00341558"/>
    <w:rsid w:val="0043038A"/>
    <w:rsid w:val="00704C39"/>
    <w:rsid w:val="007C1B92"/>
    <w:rsid w:val="007C7069"/>
    <w:rsid w:val="008714F9"/>
    <w:rsid w:val="008D0416"/>
    <w:rsid w:val="009212A6"/>
    <w:rsid w:val="00A554C9"/>
    <w:rsid w:val="00AA779F"/>
    <w:rsid w:val="00D34E96"/>
    <w:rsid w:val="00D749D3"/>
    <w:rsid w:val="00E5053C"/>
    <w:rsid w:val="00F5042B"/>
    <w:rsid w:val="00FB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D7A34"/>
  <w15:chartTrackingRefBased/>
  <w15:docId w15:val="{7A0D0CFB-6ED2-4BDF-A827-EA2FD7AE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elementtoproof">
    <w:name w:val="elementtoproof"/>
    <w:basedOn w:val="Normal"/>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CommentReference">
    <w:name w:val="annotation reference"/>
    <w:basedOn w:val="DefaultParagraphFont"/>
    <w:uiPriority w:val="99"/>
    <w:semiHidden/>
    <w:unhideWhenUsed/>
    <w:rsid w:val="009212A6"/>
    <w:rPr>
      <w:sz w:val="16"/>
      <w:szCs w:val="16"/>
    </w:rPr>
  </w:style>
  <w:style w:type="paragraph" w:styleId="CommentText">
    <w:name w:val="annotation text"/>
    <w:basedOn w:val="Normal"/>
    <w:link w:val="CommentTextChar"/>
    <w:uiPriority w:val="99"/>
    <w:unhideWhenUsed/>
    <w:rsid w:val="009212A6"/>
    <w:rPr>
      <w:sz w:val="20"/>
      <w:szCs w:val="20"/>
    </w:rPr>
  </w:style>
  <w:style w:type="character" w:customStyle="1" w:styleId="CommentTextChar">
    <w:name w:val="Comment Text Char"/>
    <w:basedOn w:val="DefaultParagraphFont"/>
    <w:link w:val="CommentText"/>
    <w:uiPriority w:val="99"/>
    <w:rsid w:val="009212A6"/>
    <w:rPr>
      <w:rFonts w:eastAsiaTheme="minorEastAsia"/>
    </w:rPr>
  </w:style>
  <w:style w:type="paragraph" w:styleId="CommentSubject">
    <w:name w:val="annotation subject"/>
    <w:basedOn w:val="CommentText"/>
    <w:next w:val="CommentText"/>
    <w:link w:val="CommentSubjectChar"/>
    <w:uiPriority w:val="99"/>
    <w:semiHidden/>
    <w:unhideWhenUsed/>
    <w:rsid w:val="009212A6"/>
    <w:rPr>
      <w:b/>
      <w:bCs/>
    </w:rPr>
  </w:style>
  <w:style w:type="character" w:customStyle="1" w:styleId="CommentSubjectChar">
    <w:name w:val="Comment Subject Char"/>
    <w:basedOn w:val="CommentTextChar"/>
    <w:link w:val="CommentSubject"/>
    <w:uiPriority w:val="99"/>
    <w:semiHidden/>
    <w:rsid w:val="009212A6"/>
    <w:rPr>
      <w:rFonts w:eastAsiaTheme="minorEastAsia"/>
      <w:b/>
      <w:bCs/>
    </w:rPr>
  </w:style>
  <w:style w:type="character" w:styleId="UnresolvedMention">
    <w:name w:val="Unresolved Mention"/>
    <w:basedOn w:val="DefaultParagraphFont"/>
    <w:uiPriority w:val="99"/>
    <w:semiHidden/>
    <w:unhideWhenUsed/>
    <w:rsid w:val="00341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github.io/SOC/" TargetMode="External"/><Relationship Id="rId3" Type="http://schemas.openxmlformats.org/officeDocument/2006/relationships/settings" Target="settings.xml"/><Relationship Id="rId7" Type="http://schemas.openxmlformats.org/officeDocument/2006/relationships/hyperlink" Target="https://www.youtube.com/watch?v=NlgoKJJyMx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education/blog/2025/04/student-socs-turn-college-experience-into-career-readiness/?msockid=0c31c7f70c956ed803fdd2e8089560db" TargetMode="External"/><Relationship Id="rId11" Type="http://schemas.openxmlformats.org/officeDocument/2006/relationships/theme" Target="theme/theme1.xml"/><Relationship Id="rId5" Type="http://schemas.openxmlformats.org/officeDocument/2006/relationships/image" Target="media/image1.B372CC50"/><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m10.safelinks.protection.outlook.com/?url=https%3A%2F%2Fprivacy.microsoft.com%2Fen-us%2Fprivacystatement&amp;data=05%7C01%7Cbrian.chang%40concentrix.com%7Ce4c46ad6a1ac47230e8708dbe217400b%7C599e51d62f8c43478e591f795a51a98c%7C0%7C0%7C638352361734782372%7CUnknown%7CTWFpbGZsb3d8eyJWIjoiMC4wLjAwMDAiLCJQIjoiV2luMzIiLCJBTiI6Ik1haWwiLCJXVCI6Mn0%3D%7C3000%7C%7C%7C&amp;sdata=vZLy4dTosv1z%2BoKGIIxEiHh6fjiIZcE%2BnHX9U2Kfro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Lanman</dc:creator>
  <cp:keywords/>
  <dc:description/>
  <cp:lastModifiedBy>Emily Lanman</cp:lastModifiedBy>
  <cp:revision>6</cp:revision>
  <dcterms:created xsi:type="dcterms:W3CDTF">2025-05-21T18:21:00Z</dcterms:created>
  <dcterms:modified xsi:type="dcterms:W3CDTF">2025-06-09T16:21:00Z</dcterms:modified>
</cp:coreProperties>
</file>