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1ea7814833946dbb9871b8760fec9b5973e11ac"/>
    <w:p>
      <w:pPr>
        <w:pStyle w:val="Heading1"/>
      </w:pPr>
      <w:r>
        <w:t xml:space="preserve">Architectural Proposal for Standard Apartment Building Elements</w:t>
      </w:r>
    </w:p>
    <w:bookmarkStart w:id="20" w:name="introduction"/>
    <w:p>
      <w:pPr>
        <w:pStyle w:val="Heading2"/>
      </w:pPr>
      <w:r>
        <w:t xml:space="preserve">Introduction</w:t>
      </w:r>
    </w:p>
    <w:p>
      <w:pPr>
        <w:pStyle w:val="FirstParagraph"/>
      </w:pPr>
      <w:r>
        <w:t xml:space="preserve">This document presents a comprehensive architectural proposal for the standard elements to be incorporated in new apartment buildings developed by Awesome Inc. Our objective is to establish a set of pre-defined configurations that clients can select from, ensuring that each apartment unit is functional, aesthetically pleasing, cost-effective, and fully compliant with all relevant local building regulations. By standardizing key architectural elements, we aim to streamline the design and construction process, reduce costs, and maintain a consistent quality and style across all projects.</w:t>
      </w:r>
    </w:p>
    <w:p>
      <w:pPr>
        <w:pStyle w:val="BodyText"/>
      </w:pPr>
      <w:r>
        <w:t xml:space="preserve">The proposal covers a wide range of aspects including design concepts, materials and finishes, compliance with regulations, and detailed cost analysis. It is intended to serve as a foundational guideline for architects, engineers, contractors, and clients involved in the development of residential apartment buildings under the Awesome Inc. brand.</w:t>
      </w:r>
    </w:p>
    <w:bookmarkEnd w:id="20"/>
    <w:bookmarkStart w:id="25" w:name="design-concepts"/>
    <w:p>
      <w:pPr>
        <w:pStyle w:val="Heading2"/>
      </w:pPr>
      <w:r>
        <w:t xml:space="preserve">Design Concepts</w:t>
      </w:r>
    </w:p>
    <w:p>
      <w:pPr>
        <w:pStyle w:val="FirstParagraph"/>
      </w:pPr>
      <w:r>
        <w:t xml:space="preserve">The design philosophy behind these standard apartment elements is rooted in flexibility, sustainability, aesthetics, and functionality. Each concept is carefully crafted to meet the diverse needs of modern urban living while promoting environmental responsibility and community well-being.</w:t>
      </w:r>
    </w:p>
    <w:bookmarkStart w:id="21" w:name="modular-layouts"/>
    <w:p>
      <w:pPr>
        <w:pStyle w:val="Heading3"/>
      </w:pPr>
      <w:r>
        <w:t xml:space="preserve">Modular Layouts</w:t>
      </w:r>
    </w:p>
    <w:p>
      <w:pPr>
        <w:pStyle w:val="Compact"/>
        <w:numPr>
          <w:ilvl w:val="0"/>
          <w:numId w:val="1001"/>
        </w:numPr>
      </w:pPr>
      <w:r>
        <w:rPr>
          <w:b/>
          <w:bCs/>
        </w:rPr>
        <w:t xml:space="preserve">Flexibility and Adaptability:</w:t>
      </w:r>
      <w:r>
        <w:t xml:space="preserve"> </w:t>
      </w:r>
      <w:r>
        <w:t xml:space="preserve">The apartment layouts are designed as modular units that can be easily adapted to different sizes and configurations. This modularity allows for efficient use of space and customization according to client preferences without compromising structural integrity.</w:t>
      </w:r>
    </w:p>
    <w:p>
      <w:pPr>
        <w:pStyle w:val="Compact"/>
        <w:numPr>
          <w:ilvl w:val="0"/>
          <w:numId w:val="1001"/>
        </w:numPr>
      </w:pPr>
      <w:r>
        <w:rPr>
          <w:b/>
          <w:bCs/>
        </w:rPr>
        <w:t xml:space="preserve">Standardized Structural Grid:</w:t>
      </w:r>
      <w:r>
        <w:t xml:space="preserve"> </w:t>
      </w:r>
      <w:r>
        <w:t xml:space="preserve">A consistent structural grid system is employed to facilitate modular construction and simplify the integration of mechanical, electrical, and plumbing systems.</w:t>
      </w:r>
    </w:p>
    <w:p>
      <w:pPr>
        <w:pStyle w:val="Compact"/>
        <w:numPr>
          <w:ilvl w:val="0"/>
          <w:numId w:val="1001"/>
        </w:numPr>
      </w:pPr>
      <w:r>
        <w:rPr>
          <w:b/>
          <w:bCs/>
        </w:rPr>
        <w:t xml:space="preserve">Variety of Unit Types:</w:t>
      </w:r>
      <w:r>
        <w:t xml:space="preserve"> </w:t>
      </w:r>
      <w:r>
        <w:t xml:space="preserve">The modular system supports a range of unit types including studios, one-bedroom, two-bedroom, and three-bedroom apartments, each optimized for space and comfort.</w:t>
      </w:r>
    </w:p>
    <w:p>
      <w:pPr>
        <w:pStyle w:val="Compact"/>
        <w:numPr>
          <w:ilvl w:val="0"/>
          <w:numId w:val="1001"/>
        </w:numPr>
      </w:pPr>
      <w:r>
        <w:rPr>
          <w:b/>
          <w:bCs/>
        </w:rPr>
        <w:t xml:space="preserve">Interchangeable Components:</w:t>
      </w:r>
      <w:r>
        <w:t xml:space="preserve"> </w:t>
      </w:r>
      <w:r>
        <w:t xml:space="preserve">Interior walls, cabinetry, and fixtures are designed as interchangeable components, allowing for easy reconfiguration during renovations or tenant changes.</w:t>
      </w:r>
    </w:p>
    <w:bookmarkEnd w:id="21"/>
    <w:bookmarkStart w:id="22" w:name="sustainability"/>
    <w:p>
      <w:pPr>
        <w:pStyle w:val="Heading3"/>
      </w:pPr>
      <w:r>
        <w:t xml:space="preserve">Sustainability</w:t>
      </w:r>
    </w:p>
    <w:p>
      <w:pPr>
        <w:pStyle w:val="Compact"/>
        <w:numPr>
          <w:ilvl w:val="0"/>
          <w:numId w:val="1002"/>
        </w:numPr>
      </w:pPr>
      <w:r>
        <w:rPr>
          <w:b/>
          <w:bCs/>
        </w:rPr>
        <w:t xml:space="preserve">Eco-Friendly Materials:</w:t>
      </w:r>
      <w:r>
        <w:t xml:space="preserve"> </w:t>
      </w:r>
      <w:r>
        <w:t xml:space="preserve">Preference is given to materials with low environmental impact, such as recycled steel, sustainably harvested wood, and low-VOC (volatile organic compound) paints and finishes.</w:t>
      </w:r>
    </w:p>
    <w:p>
      <w:pPr>
        <w:pStyle w:val="Compact"/>
        <w:numPr>
          <w:ilvl w:val="0"/>
          <w:numId w:val="1002"/>
        </w:numPr>
      </w:pPr>
      <w:r>
        <w:rPr>
          <w:b/>
          <w:bCs/>
        </w:rPr>
        <w:t xml:space="preserve">Energy Efficiency:</w:t>
      </w:r>
      <w:r>
        <w:t xml:space="preserve"> </w:t>
      </w:r>
      <w:r>
        <w:t xml:space="preserve">Incorporation of high-performance insulation, energy-efficient windows, and LED lighting to reduce energy consumption.</w:t>
      </w:r>
    </w:p>
    <w:p>
      <w:pPr>
        <w:pStyle w:val="Compact"/>
        <w:numPr>
          <w:ilvl w:val="0"/>
          <w:numId w:val="1002"/>
        </w:numPr>
      </w:pPr>
      <w:r>
        <w:rPr>
          <w:b/>
          <w:bCs/>
        </w:rPr>
        <w:t xml:space="preserve">Renewable Energy Integration:</w:t>
      </w:r>
      <w:r>
        <w:t xml:space="preserve"> </w:t>
      </w:r>
      <w:r>
        <w:t xml:space="preserve">Provision for solar panel installations on rooftops and common areas to supplement building energy needs.</w:t>
      </w:r>
    </w:p>
    <w:p>
      <w:pPr>
        <w:pStyle w:val="Compact"/>
        <w:numPr>
          <w:ilvl w:val="0"/>
          <w:numId w:val="1002"/>
        </w:numPr>
      </w:pPr>
      <w:r>
        <w:rPr>
          <w:b/>
          <w:bCs/>
        </w:rPr>
        <w:t xml:space="preserve">Water Conservation:</w:t>
      </w:r>
      <w:r>
        <w:t xml:space="preserve"> </w:t>
      </w:r>
      <w:r>
        <w:t xml:space="preserve">Use of low-flow fixtures, rainwater harvesting systems, and greywater recycling to minimize water usage.</w:t>
      </w:r>
    </w:p>
    <w:p>
      <w:pPr>
        <w:pStyle w:val="Compact"/>
        <w:numPr>
          <w:ilvl w:val="0"/>
          <w:numId w:val="1002"/>
        </w:numPr>
      </w:pPr>
      <w:r>
        <w:rPr>
          <w:b/>
          <w:bCs/>
        </w:rPr>
        <w:t xml:space="preserve">Green Spaces:</w:t>
      </w:r>
      <w:r>
        <w:t xml:space="preserve"> </w:t>
      </w:r>
      <w:r>
        <w:t xml:space="preserve">Inclusion of rooftop gardens, green walls, and landscaped communal areas to enhance biodiversity and improve air quality.</w:t>
      </w:r>
    </w:p>
    <w:bookmarkEnd w:id="22"/>
    <w:bookmarkStart w:id="23" w:name="aesthetic-style"/>
    <w:p>
      <w:pPr>
        <w:pStyle w:val="Heading3"/>
      </w:pPr>
      <w:r>
        <w:t xml:space="preserve">Aesthetic Style</w:t>
      </w:r>
    </w:p>
    <w:p>
      <w:pPr>
        <w:pStyle w:val="Compact"/>
        <w:numPr>
          <w:ilvl w:val="0"/>
          <w:numId w:val="1003"/>
        </w:numPr>
      </w:pPr>
      <w:r>
        <w:rPr>
          <w:b/>
          <w:bCs/>
        </w:rPr>
        <w:t xml:space="preserve">Modern Minimalism:</w:t>
      </w:r>
      <w:r>
        <w:t xml:space="preserve"> </w:t>
      </w:r>
      <w:r>
        <w:t xml:space="preserve">The design embraces clean lines, open spaces, and a neutral color palette inspired by modernist architecture.</w:t>
      </w:r>
    </w:p>
    <w:p>
      <w:pPr>
        <w:pStyle w:val="Compact"/>
        <w:numPr>
          <w:ilvl w:val="0"/>
          <w:numId w:val="1003"/>
        </w:numPr>
      </w:pPr>
      <w:r>
        <w:rPr>
          <w:b/>
          <w:bCs/>
        </w:rPr>
        <w:t xml:space="preserve">Natural Elements:</w:t>
      </w:r>
      <w:r>
        <w:t xml:space="preserve"> </w:t>
      </w:r>
      <w:r>
        <w:t xml:space="preserve">Use of natural materials such as wood and stone to create a warm, inviting atmosphere that connects residents with nature.</w:t>
      </w:r>
    </w:p>
    <w:p>
      <w:pPr>
        <w:pStyle w:val="Compact"/>
        <w:numPr>
          <w:ilvl w:val="0"/>
          <w:numId w:val="1003"/>
        </w:numPr>
      </w:pPr>
      <w:r>
        <w:rPr>
          <w:b/>
          <w:bCs/>
        </w:rPr>
        <w:t xml:space="preserve">Community Focus:</w:t>
      </w:r>
      <w:r>
        <w:t xml:space="preserve"> </w:t>
      </w:r>
      <w:r>
        <w:t xml:space="preserve">Design of shared spaces such as lounges, fitness centers, and co-working areas to foster social interaction and a sense of community.</w:t>
      </w:r>
    </w:p>
    <w:p>
      <w:pPr>
        <w:pStyle w:val="Compact"/>
        <w:numPr>
          <w:ilvl w:val="0"/>
          <w:numId w:val="1003"/>
        </w:numPr>
      </w:pPr>
      <w:r>
        <w:rPr>
          <w:b/>
          <w:bCs/>
        </w:rPr>
        <w:t xml:space="preserve">Lighting Design:</w:t>
      </w:r>
      <w:r>
        <w:t xml:space="preserve"> </w:t>
      </w:r>
      <w:r>
        <w:t xml:space="preserve">Maximization of natural light through large windows and skylights, complemented by thoughtfully designed artificial lighting to create comfortable living environments.</w:t>
      </w:r>
    </w:p>
    <w:bookmarkEnd w:id="23"/>
    <w:bookmarkStart w:id="24" w:name="functionality"/>
    <w:p>
      <w:pPr>
        <w:pStyle w:val="Heading3"/>
      </w:pPr>
      <w:r>
        <w:t xml:space="preserve">Functionality</w:t>
      </w:r>
    </w:p>
    <w:p>
      <w:pPr>
        <w:pStyle w:val="Compact"/>
        <w:numPr>
          <w:ilvl w:val="0"/>
          <w:numId w:val="1004"/>
        </w:numPr>
      </w:pPr>
      <w:r>
        <w:rPr>
          <w:b/>
          <w:bCs/>
        </w:rPr>
        <w:t xml:space="preserve">Optimized Space Utilization:</w:t>
      </w:r>
      <w:r>
        <w:t xml:space="preserve"> </w:t>
      </w:r>
      <w:r>
        <w:t xml:space="preserve">Smart layouts that maximize usable space, including built-in storage solutions and multi-functional furniture options.</w:t>
      </w:r>
    </w:p>
    <w:p>
      <w:pPr>
        <w:pStyle w:val="Compact"/>
        <w:numPr>
          <w:ilvl w:val="0"/>
          <w:numId w:val="1004"/>
        </w:numPr>
      </w:pPr>
      <w:r>
        <w:rPr>
          <w:b/>
          <w:bCs/>
        </w:rPr>
        <w:t xml:space="preserve">Ventilation and Air Quality:</w:t>
      </w:r>
      <w:r>
        <w:t xml:space="preserve"> </w:t>
      </w:r>
      <w:r>
        <w:t xml:space="preserve">Incorporation of cross-ventilation strategies and high-efficiency HVAC systems to ensure healthy indoor air quality.</w:t>
      </w:r>
    </w:p>
    <w:p>
      <w:pPr>
        <w:pStyle w:val="Compact"/>
        <w:numPr>
          <w:ilvl w:val="0"/>
          <w:numId w:val="1004"/>
        </w:numPr>
      </w:pPr>
      <w:r>
        <w:rPr>
          <w:b/>
          <w:bCs/>
        </w:rPr>
        <w:t xml:space="preserve">Accessibility:</w:t>
      </w:r>
      <w:r>
        <w:t xml:space="preserve"> </w:t>
      </w:r>
      <w:r>
        <w:t xml:space="preserve">Design features that accommodate residents with disabilities, including wider doorways, step-free access, and accessible bathroom fixtures.</w:t>
      </w:r>
    </w:p>
    <w:p>
      <w:pPr>
        <w:pStyle w:val="Compact"/>
        <w:numPr>
          <w:ilvl w:val="0"/>
          <w:numId w:val="1004"/>
        </w:numPr>
      </w:pPr>
      <w:r>
        <w:rPr>
          <w:b/>
          <w:bCs/>
        </w:rPr>
        <w:t xml:space="preserve">Safety and Security:</w:t>
      </w:r>
      <w:r>
        <w:t xml:space="preserve"> </w:t>
      </w:r>
      <w:r>
        <w:t xml:space="preserve">Integration of secure entry systems, fire safety measures, and surveillance to ensure resident safety.</w:t>
      </w:r>
    </w:p>
    <w:bookmarkEnd w:id="24"/>
    <w:bookmarkEnd w:id="25"/>
    <w:bookmarkStart w:id="26" w:name="materials-and-finishes"/>
    <w:p>
      <w:pPr>
        <w:pStyle w:val="Heading2"/>
      </w:pPr>
      <w:r>
        <w:t xml:space="preserve">Materials and Finishes</w:t>
      </w:r>
    </w:p>
    <w:p>
      <w:pPr>
        <w:pStyle w:val="FirstParagraph"/>
      </w:pPr>
      <w:r>
        <w:t xml:space="preserve">The selection of materials and finishes is critical to achieving the desired balance between durability, cost, aesthetics, and sustainability.</w:t>
      </w:r>
    </w:p>
    <w:p>
      <w:pPr>
        <w:pStyle w:val="BodyText"/>
      </w:pPr>
      <w:r>
        <w:t xml:space="preserve">| Material Category | Description | Source Preference | Maintenance Requirements | Estimated Cost Impact |</w:t>
      </w:r>
      <w:r>
        <w:t xml:space="preserve"> </w:t>
      </w:r>
      <w:r>
        <w:t xml:space="preserve">|------------------------|-----------------------------------------------------------------------------|---------------------------|---------------------------------|----------------------|</w:t>
      </w:r>
      <w:r>
        <w:t xml:space="preserve"> </w:t>
      </w:r>
      <w:r>
        <w:t xml:space="preserve">| Structural Materials | Reinforced concrete, recycled steel, sustainably harvested timber | Local suppliers preferred | Minimal, periodic inspections | Moderate |</w:t>
      </w:r>
      <w:r>
        <w:t xml:space="preserve"> </w:t>
      </w:r>
      <w:r>
        <w:t xml:space="preserve">| Exterior Cladding | Fiber cement panels, natural stone veneer, recycled metal panels | Regional availability | Low, weather-resistant coatings | Moderate to High |</w:t>
      </w:r>
      <w:r>
        <w:t xml:space="preserve"> </w:t>
      </w:r>
      <w:r>
        <w:t xml:space="preserve">| Interior Walls | Gypsum board with low-VOC paint, recycled wood paneling | Local manufacturers | Easy to clean, repaint as needed | Low |</w:t>
      </w:r>
      <w:r>
        <w:t xml:space="preserve"> </w:t>
      </w:r>
      <w:r>
        <w:t xml:space="preserve">| Flooring | Bamboo flooring, polished concrete, recycled tile | Sustainable sources | Regular cleaning, occasional sealing | Moderate |</w:t>
      </w:r>
      <w:r>
        <w:t xml:space="preserve"> </w:t>
      </w:r>
      <w:r>
        <w:t xml:space="preserve">| Cabinetry and Fixtures | Prefabricated modular units with FSC-certified wood, stainless steel hardware | Certified suppliers | Durable, easy to maintain | Moderate |</w:t>
      </w:r>
      <w:r>
        <w:t xml:space="preserve"> </w:t>
      </w:r>
      <w:r>
        <w:t xml:space="preserve">| Paint and Finishes | Low-VOC, non-toxic paints and sealants | Eco-friendly brands | Reapplication every 5-7 years | Low |</w:t>
      </w:r>
    </w:p>
    <w:p>
      <w:pPr>
        <w:pStyle w:val="Compact"/>
        <w:numPr>
          <w:ilvl w:val="0"/>
          <w:numId w:val="1005"/>
        </w:numPr>
      </w:pPr>
      <w:r>
        <w:rPr>
          <w:b/>
          <w:bCs/>
        </w:rPr>
        <w:t xml:space="preserve">Locally Sourced and Recycled Materials:</w:t>
      </w:r>
      <w:r>
        <w:t xml:space="preserve"> </w:t>
      </w:r>
      <w:r>
        <w:t xml:space="preserve">To reduce transportation emissions and support local economies, materials are sourced as close to the construction site as possible. Recycled content is prioritized to minimize resource depletion.</w:t>
      </w:r>
    </w:p>
    <w:p>
      <w:pPr>
        <w:pStyle w:val="Compact"/>
        <w:numPr>
          <w:ilvl w:val="0"/>
          <w:numId w:val="1005"/>
        </w:numPr>
      </w:pPr>
      <w:r>
        <w:rPr>
          <w:b/>
          <w:bCs/>
        </w:rPr>
        <w:t xml:space="preserve">Durability and Longevity:</w:t>
      </w:r>
      <w:r>
        <w:t xml:space="preserve"> </w:t>
      </w:r>
      <w:r>
        <w:t xml:space="preserve">Materials are selected for their ability to withstand wear and tear, reducing the need for frequent repairs or replacements.</w:t>
      </w:r>
    </w:p>
    <w:p>
      <w:pPr>
        <w:pStyle w:val="Compact"/>
        <w:numPr>
          <w:ilvl w:val="0"/>
          <w:numId w:val="1005"/>
        </w:numPr>
      </w:pPr>
      <w:r>
        <w:rPr>
          <w:b/>
          <w:bCs/>
        </w:rPr>
        <w:t xml:space="preserve">Ease of Maintenance:</w:t>
      </w:r>
      <w:r>
        <w:t xml:space="preserve"> </w:t>
      </w:r>
      <w:r>
        <w:t xml:space="preserve">Finishes are chosen to facilitate easy cleaning and upkeep, contributing to the long-term aesthetic appeal of the apartments.</w:t>
      </w:r>
    </w:p>
    <w:bookmarkEnd w:id="26"/>
    <w:bookmarkStart w:id="30" w:name="compliance-and-regulations"/>
    <w:p>
      <w:pPr>
        <w:pStyle w:val="Heading2"/>
      </w:pPr>
      <w:r>
        <w:t xml:space="preserve">Compliance and Regulations</w:t>
      </w:r>
    </w:p>
    <w:p>
      <w:pPr>
        <w:pStyle w:val="FirstParagraph"/>
      </w:pPr>
      <w:r>
        <w:t xml:space="preserve">Ensuring that all designs meet or exceed local building codes and safety standards is a fundamental requirement of this proposal.</w:t>
      </w:r>
    </w:p>
    <w:bookmarkStart w:id="27" w:name="building-codes-and-safety-standards"/>
    <w:p>
      <w:pPr>
        <w:pStyle w:val="Heading3"/>
      </w:pPr>
      <w:r>
        <w:t xml:space="preserve">Building Codes and Safety Standards</w:t>
      </w:r>
    </w:p>
    <w:p>
      <w:pPr>
        <w:pStyle w:val="Compact"/>
        <w:numPr>
          <w:ilvl w:val="0"/>
          <w:numId w:val="1006"/>
        </w:numPr>
      </w:pPr>
      <w:r>
        <w:rPr>
          <w:b/>
          <w:bCs/>
        </w:rPr>
        <w:t xml:space="preserve">Structural Safety:</w:t>
      </w:r>
      <w:r>
        <w:t xml:space="preserve"> </w:t>
      </w:r>
      <w:r>
        <w:t xml:space="preserve">Compliance with seismic, wind load, and fire resistance standards as mandated by local authorities.</w:t>
      </w:r>
    </w:p>
    <w:p>
      <w:pPr>
        <w:pStyle w:val="Compact"/>
        <w:numPr>
          <w:ilvl w:val="0"/>
          <w:numId w:val="1006"/>
        </w:numPr>
      </w:pPr>
      <w:r>
        <w:rPr>
          <w:b/>
          <w:bCs/>
        </w:rPr>
        <w:t xml:space="preserve">Fire Safety:</w:t>
      </w:r>
      <w:r>
        <w:t xml:space="preserve"> </w:t>
      </w:r>
      <w:r>
        <w:t xml:space="preserve">Installation of fire alarms, sprinkler systems, fire-resistant materials, and clearly marked emergency exits.</w:t>
      </w:r>
    </w:p>
    <w:p>
      <w:pPr>
        <w:pStyle w:val="Compact"/>
        <w:numPr>
          <w:ilvl w:val="0"/>
          <w:numId w:val="1006"/>
        </w:numPr>
      </w:pPr>
      <w:r>
        <w:rPr>
          <w:b/>
          <w:bCs/>
        </w:rPr>
        <w:t xml:space="preserve">Electrical and Plumbing:</w:t>
      </w:r>
      <w:r>
        <w:t xml:space="preserve"> </w:t>
      </w:r>
      <w:r>
        <w:t xml:space="preserve">Adherence to electrical wiring standards, grounding requirements, and plumbing codes to ensure safety and reliability.</w:t>
      </w:r>
    </w:p>
    <w:p>
      <w:pPr>
        <w:pStyle w:val="Compact"/>
        <w:numPr>
          <w:ilvl w:val="0"/>
          <w:numId w:val="1006"/>
        </w:numPr>
      </w:pPr>
      <w:r>
        <w:rPr>
          <w:b/>
          <w:bCs/>
        </w:rPr>
        <w:t xml:space="preserve">Energy Codes:</w:t>
      </w:r>
      <w:r>
        <w:t xml:space="preserve"> </w:t>
      </w:r>
      <w:r>
        <w:t xml:space="preserve">Meeting or exceeding energy efficiency requirements through insulation, lighting, and HVAC system standards.</w:t>
      </w:r>
    </w:p>
    <w:bookmarkEnd w:id="27"/>
    <w:bookmarkStart w:id="28" w:name="accessibility-features"/>
    <w:p>
      <w:pPr>
        <w:pStyle w:val="Heading3"/>
      </w:pPr>
      <w:r>
        <w:t xml:space="preserve">Accessibility Features</w:t>
      </w:r>
    </w:p>
    <w:p>
      <w:pPr>
        <w:pStyle w:val="Compact"/>
        <w:numPr>
          <w:ilvl w:val="0"/>
          <w:numId w:val="1007"/>
        </w:numPr>
      </w:pPr>
      <w:r>
        <w:rPr>
          <w:b/>
          <w:bCs/>
        </w:rPr>
        <w:t xml:space="preserve">Universal Design Principles:</w:t>
      </w:r>
      <w:r>
        <w:t xml:space="preserve"> </w:t>
      </w:r>
      <w:r>
        <w:t xml:space="preserve">Incorporation of features that make apartments accessible to people of all ages and abilities.</w:t>
      </w:r>
    </w:p>
    <w:p>
      <w:pPr>
        <w:pStyle w:val="Compact"/>
        <w:numPr>
          <w:ilvl w:val="0"/>
          <w:numId w:val="1007"/>
        </w:numPr>
      </w:pPr>
      <w:r>
        <w:rPr>
          <w:b/>
          <w:bCs/>
        </w:rPr>
        <w:t xml:space="preserve">Specific Features Include:</w:t>
      </w:r>
    </w:p>
    <w:p>
      <w:pPr>
        <w:pStyle w:val="Compact"/>
        <w:numPr>
          <w:ilvl w:val="0"/>
          <w:numId w:val="1007"/>
        </w:numPr>
      </w:pPr>
      <w:r>
        <w:t xml:space="preserve">Step-free entrances and hallways</w:t>
      </w:r>
    </w:p>
    <w:p>
      <w:pPr>
        <w:pStyle w:val="Compact"/>
        <w:numPr>
          <w:ilvl w:val="0"/>
          <w:numId w:val="1007"/>
        </w:numPr>
      </w:pPr>
      <w:r>
        <w:t xml:space="preserve">Wider doorways and turning spaces for wheelchair users</w:t>
      </w:r>
    </w:p>
    <w:p>
      <w:pPr>
        <w:pStyle w:val="Compact"/>
        <w:numPr>
          <w:ilvl w:val="0"/>
          <w:numId w:val="1007"/>
        </w:numPr>
      </w:pPr>
      <w:r>
        <w:t xml:space="preserve">Accessible kitchen and bathroom fixtures</w:t>
      </w:r>
    </w:p>
    <w:p>
      <w:pPr>
        <w:pStyle w:val="Compact"/>
        <w:numPr>
          <w:ilvl w:val="0"/>
          <w:numId w:val="1007"/>
        </w:numPr>
      </w:pPr>
      <w:r>
        <w:t xml:space="preserve">Visual and auditory alarms for residents with sensory impairments</w:t>
      </w:r>
    </w:p>
    <w:bookmarkEnd w:id="28"/>
    <w:bookmarkStart w:id="29" w:name="environmental-regulations"/>
    <w:p>
      <w:pPr>
        <w:pStyle w:val="Heading3"/>
      </w:pPr>
      <w:r>
        <w:t xml:space="preserve">Environmental Regulations</w:t>
      </w:r>
    </w:p>
    <w:p>
      <w:pPr>
        <w:pStyle w:val="Compact"/>
        <w:numPr>
          <w:ilvl w:val="0"/>
          <w:numId w:val="1008"/>
        </w:numPr>
      </w:pPr>
      <w:r>
        <w:t xml:space="preserve">Compliance with local environmental regulations regarding waste management, noise control, and emissions during construction and operation.</w:t>
      </w:r>
    </w:p>
    <w:bookmarkEnd w:id="29"/>
    <w:bookmarkEnd w:id="30"/>
    <w:bookmarkStart w:id="33" w:name="cost-analysis"/>
    <w:p>
      <w:pPr>
        <w:pStyle w:val="Heading2"/>
      </w:pPr>
      <w:r>
        <w:t xml:space="preserve">Cost Analysis</w:t>
      </w:r>
    </w:p>
    <w:p>
      <w:pPr>
        <w:pStyle w:val="FirstParagraph"/>
      </w:pPr>
      <w:r>
        <w:t xml:space="preserve">A detailed cost analysis has been conducted to provide transparent estimates for materials, labor, and overheads, enabling clients to make informed decisions.</w:t>
      </w:r>
    </w:p>
    <w:p>
      <w:pPr>
        <w:pStyle w:val="BodyText"/>
      </w:pPr>
      <w:r>
        <w:t xml:space="preserve">| Cost Component | Description | Estimated Cost per Unit (USD) | Notes |</w:t>
      </w:r>
      <w:r>
        <w:t xml:space="preserve"> </w:t>
      </w:r>
      <w:r>
        <w:t xml:space="preserve">|------------------------|------------------------------------------------|------------------------------|--------------------------------------------|</w:t>
      </w:r>
      <w:r>
        <w:t xml:space="preserve"> </w:t>
      </w:r>
      <w:r>
        <w:t xml:space="preserve">| Materials | Structural, finishes, fixtures | $45,000 | Based on current market prices |</w:t>
      </w:r>
      <w:r>
        <w:t xml:space="preserve"> </w:t>
      </w:r>
      <w:r>
        <w:t xml:space="preserve">| Labor | Skilled and unskilled labor | $30,000 | Includes construction, installation, and finishing |</w:t>
      </w:r>
      <w:r>
        <w:t xml:space="preserve"> </w:t>
      </w:r>
      <w:r>
        <w:t xml:space="preserve">| Overheads | Permits, inspections, project management | $10,000 | Variable depending on project complexity |</w:t>
      </w:r>
      <w:r>
        <w:t xml:space="preserve"> </w:t>
      </w:r>
      <w:r>
        <w:t xml:space="preserve">| Contingency | Unforeseen expenses | $5,000 | Recommended 10% of total project cost |</w:t>
      </w:r>
      <w:r>
        <w:t xml:space="preserve"> </w:t>
      </w:r>
      <w:r>
        <w:t xml:space="preserve">| Total Estimated Cost | Sum of all components | $90,000 | Per standard apartment unit |</w:t>
      </w:r>
    </w:p>
    <w:bookmarkStart w:id="31" w:name="cost-saving-measures"/>
    <w:p>
      <w:pPr>
        <w:pStyle w:val="Heading3"/>
      </w:pPr>
      <w:r>
        <w:t xml:space="preserve">Cost-Saving Measures</w:t>
      </w:r>
    </w:p>
    <w:p>
      <w:pPr>
        <w:pStyle w:val="Compact"/>
        <w:numPr>
          <w:ilvl w:val="0"/>
          <w:numId w:val="1009"/>
        </w:numPr>
      </w:pPr>
      <w:r>
        <w:rPr>
          <w:b/>
          <w:bCs/>
        </w:rPr>
        <w:t xml:space="preserve">Standardized Components:</w:t>
      </w:r>
      <w:r>
        <w:t xml:space="preserve"> </w:t>
      </w:r>
      <w:r>
        <w:t xml:space="preserve">Use of prefabricated modular elements reduces on-site labor time and material waste.</w:t>
      </w:r>
    </w:p>
    <w:p>
      <w:pPr>
        <w:pStyle w:val="Compact"/>
        <w:numPr>
          <w:ilvl w:val="0"/>
          <w:numId w:val="1009"/>
        </w:numPr>
      </w:pPr>
      <w:r>
        <w:rPr>
          <w:b/>
          <w:bCs/>
        </w:rPr>
        <w:t xml:space="preserve">Efficient Construction Methods:</w:t>
      </w:r>
      <w:r>
        <w:t xml:space="preserve"> </w:t>
      </w:r>
      <w:r>
        <w:t xml:space="preserve">Adoption of lean construction techniques and just-in-time delivery to minimize delays and storage costs.</w:t>
      </w:r>
    </w:p>
    <w:p>
      <w:pPr>
        <w:pStyle w:val="Compact"/>
        <w:numPr>
          <w:ilvl w:val="0"/>
          <w:numId w:val="1009"/>
        </w:numPr>
      </w:pPr>
      <w:r>
        <w:rPr>
          <w:b/>
          <w:bCs/>
        </w:rPr>
        <w:t xml:space="preserve">Bulk Purchasing:</w:t>
      </w:r>
      <w:r>
        <w:t xml:space="preserve"> </w:t>
      </w:r>
      <w:r>
        <w:t xml:space="preserve">Negotiating bulk purchase agreements with suppliers to lower material costs.</w:t>
      </w:r>
    </w:p>
    <w:p>
      <w:pPr>
        <w:pStyle w:val="Compact"/>
        <w:numPr>
          <w:ilvl w:val="0"/>
          <w:numId w:val="1009"/>
        </w:numPr>
      </w:pPr>
      <w:r>
        <w:rPr>
          <w:b/>
          <w:bCs/>
        </w:rPr>
        <w:t xml:space="preserve">Energy Savings:</w:t>
      </w:r>
      <w:r>
        <w:t xml:space="preserve"> </w:t>
      </w:r>
      <w:r>
        <w:t xml:space="preserve">Investment in energy-efficient systems reduces long-term utility expenses for residents and building management.</w:t>
      </w:r>
    </w:p>
    <w:bookmarkEnd w:id="31"/>
    <w:bookmarkStart w:id="32" w:name="budget-considerations"/>
    <w:p>
      <w:pPr>
        <w:pStyle w:val="Heading3"/>
      </w:pPr>
      <w:r>
        <w:t xml:space="preserve">Budget Considerations</w:t>
      </w:r>
    </w:p>
    <w:p>
      <w:pPr>
        <w:pStyle w:val="FirstParagraph"/>
      </w:pPr>
      <w:r>
        <w:t xml:space="preserve">While cost efficiency is important, the proposal emphasizes balancing initial expenditures with long-term value. High-quality materials and sustainable design choices contribute to lower maintenance costs, improved resident satisfaction, and enhanced property value over time.</w:t>
      </w:r>
    </w:p>
    <w:bookmarkEnd w:id="32"/>
    <w:bookmarkEnd w:id="33"/>
    <w:bookmarkStart w:id="34" w:name="conclusion"/>
    <w:p>
      <w:pPr>
        <w:pStyle w:val="Heading2"/>
      </w:pPr>
      <w:r>
        <w:t xml:space="preserve">Conclusion</w:t>
      </w:r>
    </w:p>
    <w:p>
      <w:pPr>
        <w:pStyle w:val="FirstParagraph"/>
      </w:pPr>
      <w:r>
        <w:t xml:space="preserve">This architectural proposal establishes a robust framework for the design and construction of standard apartment building elements under the Awesome Inc. brand. By focusing on modularity, sustainability, aesthetic appeal, and functionality, the proposal aims to deliver living spaces that meet the evolving needs of urban residents while promoting environmental stewardship and community well-being.</w:t>
      </w:r>
    </w:p>
    <w:p>
      <w:pPr>
        <w:pStyle w:val="BodyText"/>
      </w:pPr>
      <w:r>
        <w:t xml:space="preserve">The detailed material specifications, compliance guidelines, and cost analysis provide a clear roadmap for project teams and clients alike. Moving forward, ongoing collaboration with contractors, suppliers, and clients will be essential to refine these standards, incorporate emerging technologies, and respond to market trends.</w:t>
      </w:r>
    </w:p>
    <w:p>
      <w:pPr>
        <w:pStyle w:val="BodyText"/>
      </w:pPr>
      <w:r>
        <w:t xml:space="preserve">Through this approach, Awesome Inc. reaffirms its commitment to excellence in residential architecture, delivering homes that are not only beautiful and practical but also responsible and future-ready.</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2025-08-04T07:36:56Z</dcterms:created>
  <dcterms:modified xsi:type="dcterms:W3CDTF">2025-08-04T07:36:56Z</dcterms:modified>
</cp:coreProperties>
</file>

<file path=docProps/custom.xml><?xml version="1.0" encoding="utf-8"?>
<Properties xmlns="http://schemas.openxmlformats.org/officeDocument/2006/custom-properties" xmlns:vt="http://schemas.openxmlformats.org/officeDocument/2006/docPropsVTypes"/>
</file>