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lang w:eastAsia="ja-JP"/>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0C9B954" w14:textId="4A2B7EB3" w:rsidR="00764B3A" w:rsidRPr="00271FEC" w:rsidRDefault="009A623E" w:rsidP="00AE567F">
      <w:pPr>
        <w:pStyle w:val="Title"/>
        <w:rPr>
          <w:color w:val="538135" w:themeColor="accent6" w:themeShade="BF"/>
        </w:rPr>
      </w:pPr>
      <w:r>
        <w:rPr>
          <w:color w:val="538135" w:themeColor="accent6" w:themeShade="BF"/>
        </w:rPr>
        <w:t>Dynamic LOD</w:t>
      </w:r>
      <w:r w:rsidR="00DB1AEE">
        <w:rPr>
          <w:color w:val="538135" w:themeColor="accent6" w:themeShade="BF"/>
        </w:rPr>
        <w:t xml:space="preserve"> Sample</w:t>
      </w:r>
    </w:p>
    <w:p w14:paraId="12141AE3" w14:textId="77777777" w:rsidR="00A70860" w:rsidRDefault="00A70860" w:rsidP="00A70860">
      <w:pPr>
        <w:rPr>
          <w:i/>
        </w:rPr>
      </w:pPr>
      <w:r>
        <w:rPr>
          <w:i/>
        </w:rPr>
        <w:t>This sample is compatible with the Microsoft Game Development Kit (June 2020) and Windows 10 (Version 2004) May 2020 Update</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t>Description</w:t>
      </w:r>
    </w:p>
    <w:p w14:paraId="60F64DCB" w14:textId="360F01A8" w:rsidR="00EF033B" w:rsidRDefault="009A623E" w:rsidP="0002458A">
      <w:pPr>
        <w:rPr>
          <w:noProof/>
        </w:rPr>
      </w:pPr>
      <w:r>
        <w:t xml:space="preserve">This sample demonstrates </w:t>
      </w:r>
      <w:r w:rsidR="00222CB8">
        <w:t xml:space="preserve">how to </w:t>
      </w:r>
      <w:r>
        <w:t>leverag</w:t>
      </w:r>
      <w:r w:rsidR="00222CB8">
        <w:t>e</w:t>
      </w:r>
      <w:r w:rsidR="00D904B4">
        <w:t xml:space="preserve"> </w:t>
      </w:r>
      <w:r w:rsidR="00811765">
        <w:t>amplification shaders</w:t>
      </w:r>
      <w:r w:rsidR="00D904B4">
        <w:t xml:space="preserve"> to</w:t>
      </w:r>
      <w:r>
        <w:t xml:space="preserve"> </w:t>
      </w:r>
      <w:r w:rsidR="003C56A0">
        <w:t>do</w:t>
      </w:r>
      <w:r w:rsidR="006340D9">
        <w:t xml:space="preserve"> per-instance</w:t>
      </w:r>
      <w:r w:rsidR="003C56A0">
        <w:t xml:space="preserve"> </w:t>
      </w:r>
      <w:r>
        <w:t>frustum cull</w:t>
      </w:r>
      <w:r w:rsidR="003C56A0">
        <w:t>ing</w:t>
      </w:r>
      <w:r>
        <w:t xml:space="preserve"> and </w:t>
      </w:r>
      <w:r w:rsidR="00C947AB">
        <w:t>mesh level-of-detail (LOD)</w:t>
      </w:r>
      <w:r w:rsidR="003C56A0">
        <w:t xml:space="preserve"> selection</w:t>
      </w:r>
      <w:r w:rsidR="00E865D6">
        <w:t xml:space="preserve"> </w:t>
      </w:r>
      <w:r w:rsidR="00D065B5">
        <w:t xml:space="preserve">entirely </w:t>
      </w:r>
      <w:r w:rsidR="006340D9">
        <w:t xml:space="preserve">on the GPU </w:t>
      </w:r>
      <w:r w:rsidR="00E865D6">
        <w:t xml:space="preserve">for </w:t>
      </w:r>
      <w:r w:rsidR="00C947AB">
        <w:t xml:space="preserve">an arbitrary number of </w:t>
      </w:r>
      <w:r>
        <w:t>instances.</w:t>
      </w:r>
      <w:r w:rsidR="007C0D1A">
        <w:t xml:space="preserve"> </w:t>
      </w:r>
      <w:r w:rsidR="00811765">
        <w:t>Using the mesh shader pipeline t</w:t>
      </w:r>
      <w:r w:rsidR="007C0D1A">
        <w:t>his</w:t>
      </w:r>
      <w:r>
        <w:t xml:space="preserve"> technique</w:t>
      </w:r>
      <w:r w:rsidR="007C0D1A">
        <w:t xml:space="preserve"> fits </w:t>
      </w:r>
      <w:r w:rsidR="004E5868">
        <w:t xml:space="preserve">neatly into a single </w:t>
      </w:r>
      <w:r w:rsidR="00D51FCA">
        <w:t>a</w:t>
      </w:r>
      <w:r w:rsidR="004E5868">
        <w:t>mplification</w:t>
      </w:r>
      <w:r w:rsidR="0008557A">
        <w:t xml:space="preserve"> </w:t>
      </w:r>
      <w:r w:rsidR="00971DE4">
        <w:t>&amp;</w:t>
      </w:r>
      <w:r w:rsidR="004E5868">
        <w:t xml:space="preserve"> </w:t>
      </w:r>
      <w:r w:rsidR="00D51FCA">
        <w:t>m</w:t>
      </w:r>
      <w:r w:rsidR="004E5868">
        <w:t>esh shader</w:t>
      </w:r>
      <w:r w:rsidR="009C5E70">
        <w:t xml:space="preserve"> pipeline</w:t>
      </w:r>
      <w:r w:rsidR="00D904B4">
        <w:t xml:space="preserve"> state object</w:t>
      </w:r>
      <w:r w:rsidR="007C0D1A">
        <w:t>.</w:t>
      </w:r>
      <w:r w:rsidR="00EF033B" w:rsidRPr="00EF033B">
        <w:rPr>
          <w:noProof/>
        </w:rPr>
        <w:t xml:space="preserve"> </w:t>
      </w:r>
    </w:p>
    <w:p w14:paraId="53827913" w14:textId="77777777" w:rsidR="00EF033B" w:rsidRDefault="00EF033B" w:rsidP="0002458A">
      <w:pPr>
        <w:rPr>
          <w:noProof/>
        </w:rPr>
      </w:pPr>
    </w:p>
    <w:p w14:paraId="12423091" w14:textId="159DC75F" w:rsidR="0002458A" w:rsidRPr="0002458A" w:rsidRDefault="00EF033B" w:rsidP="0002458A">
      <w:r>
        <w:rPr>
          <w:noProof/>
        </w:rPr>
        <w:drawing>
          <wp:inline distT="0" distB="0" distL="0" distR="0" wp14:anchorId="58406031" wp14:editId="38B72712">
            <wp:extent cx="5935980" cy="3329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7AE88A63" w14:textId="77777777" w:rsidR="00555E06" w:rsidRDefault="00555E06" w:rsidP="00555E06">
      <w:pPr>
        <w:pStyle w:val="Heading1"/>
      </w:pPr>
      <w:r>
        <w:t>Building the sample</w:t>
      </w:r>
    </w:p>
    <w:p w14:paraId="1934032B" w14:textId="77777777" w:rsidR="00555E06" w:rsidRDefault="00555E06" w:rsidP="00555E06">
      <w:r>
        <w:t>If using Project Scarlett, set the active solution platform to Gaming.Xbox.Scarlett.x64.</w:t>
      </w:r>
    </w:p>
    <w:p w14:paraId="7B6A4216" w14:textId="744448E7" w:rsidR="00555E06" w:rsidRDefault="00555E06" w:rsidP="00555E06"/>
    <w:p w14:paraId="7AADC00C" w14:textId="44C51B19" w:rsidR="00555E06" w:rsidRDefault="00555E06" w:rsidP="00555E06">
      <w:r>
        <w:t>If using PC with appropriate hardware and Windows 10 release, set the active solution platform to Gaming.Deskop.x64.</w:t>
      </w:r>
    </w:p>
    <w:p w14:paraId="58AD7662" w14:textId="11A36173" w:rsidR="00555E06" w:rsidRDefault="00555E06" w:rsidP="00555E06"/>
    <w:p w14:paraId="43DE3612" w14:textId="43534249" w:rsidR="00555E06" w:rsidRDefault="00555E06" w:rsidP="00555E06">
      <w:r>
        <w:t>This sample does not support Xbox One.</w:t>
      </w:r>
    </w:p>
    <w:p w14:paraId="7B693CE2" w14:textId="77777777" w:rsidR="00555E06" w:rsidRDefault="00555E06" w:rsidP="00555E06"/>
    <w:p w14:paraId="36765269" w14:textId="77777777" w:rsidR="00555E06" w:rsidRDefault="00555E06" w:rsidP="00555E06">
      <w:r>
        <w:rPr>
          <w:i/>
        </w:rPr>
        <w:t xml:space="preserve">For more information, see </w:t>
      </w:r>
      <w:r>
        <w:t>Running samples</w:t>
      </w:r>
      <w:r>
        <w:rPr>
          <w:i/>
        </w:rPr>
        <w:t>, in the GDK documentation.</w:t>
      </w:r>
    </w:p>
    <w:p w14:paraId="09C434B0" w14:textId="1549630B" w:rsidR="009A623E" w:rsidRDefault="00281D12" w:rsidP="0067052B">
      <w:pPr>
        <w:pStyle w:val="Heading1"/>
      </w:pPr>
      <w:r>
        <w:t>Using the sample</w:t>
      </w:r>
    </w:p>
    <w:p w14:paraId="3B69532B" w14:textId="69000584" w:rsidR="00324F7F" w:rsidRPr="00324F7F" w:rsidRDefault="00324F7F" w:rsidP="00324F7F">
      <w:r>
        <w:t>Use standard controls to drive the camera around. Tinker with visualization modes and the method in which instances are extrapolated. Observe the effect instance frustum culling and LOD selection has on the GPU by disabling culling or forcing LOD choice to level 0 (most detailed).</w:t>
      </w:r>
    </w:p>
    <w:p w14:paraId="2D3B3704" w14:textId="2CC12C10" w:rsidR="0067052B" w:rsidRDefault="0067052B" w:rsidP="0067052B">
      <w:pPr>
        <w:pStyle w:val="Heading1"/>
      </w:pPr>
      <w:r>
        <w:lastRenderedPageBreak/>
        <w:t>Controls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W w:w="5000" w:type="pct"/>
        <w:tblLook w:val="0420" w:firstRow="1" w:lastRow="0" w:firstColumn="0" w:lastColumn="0" w:noHBand="0" w:noVBand="1"/>
      </w:tblPr>
      <w:tblGrid>
        <w:gridCol w:w="4136"/>
        <w:gridCol w:w="2520"/>
        <w:gridCol w:w="2698"/>
      </w:tblGrid>
      <w:tr w:rsidR="0067052B" w:rsidRPr="00C42F0D" w14:paraId="32083025" w14:textId="77777777" w:rsidTr="0094373D">
        <w:trPr>
          <w:cnfStyle w:val="100000000000" w:firstRow="1" w:lastRow="0" w:firstColumn="0" w:lastColumn="0" w:oddVBand="0" w:evenVBand="0" w:oddHBand="0" w:evenHBand="0" w:firstRowFirstColumn="0" w:firstRowLastColumn="0" w:lastRowFirstColumn="0" w:lastRowLastColumn="0"/>
          <w:trHeight w:val="282"/>
        </w:trPr>
        <w:tc>
          <w:tcPr>
            <w:tcW w:w="2211" w:type="pct"/>
            <w:hideMark/>
          </w:tcPr>
          <w:p w14:paraId="1CB968F7" w14:textId="77777777" w:rsidR="0067052B" w:rsidRPr="00C42F0D" w:rsidRDefault="0067052B" w:rsidP="0094373D">
            <w:pPr>
              <w:pStyle w:val="Tableheading"/>
              <w:rPr>
                <w:bCs w:val="0"/>
              </w:rPr>
            </w:pPr>
            <w:r w:rsidRPr="00160A8A">
              <w:t>Action</w:t>
            </w:r>
          </w:p>
        </w:tc>
        <w:tc>
          <w:tcPr>
            <w:tcW w:w="1347" w:type="pct"/>
            <w:hideMark/>
          </w:tcPr>
          <w:p w14:paraId="0FFC9ADC" w14:textId="77777777" w:rsidR="0067052B" w:rsidRPr="00C42F0D" w:rsidRDefault="0067052B" w:rsidP="0094373D">
            <w:pPr>
              <w:pStyle w:val="Tableheading"/>
              <w:rPr>
                <w:bCs w:val="0"/>
              </w:rPr>
            </w:pPr>
            <w:r>
              <w:t>Gamepad</w:t>
            </w:r>
          </w:p>
        </w:tc>
        <w:tc>
          <w:tcPr>
            <w:tcW w:w="1442" w:type="pct"/>
          </w:tcPr>
          <w:p w14:paraId="68CD9634" w14:textId="77777777" w:rsidR="0067052B" w:rsidRDefault="0067052B" w:rsidP="0094373D">
            <w:pPr>
              <w:pStyle w:val="Tableheading"/>
            </w:pPr>
            <w:r>
              <w:t>Keyboard</w:t>
            </w:r>
          </w:p>
        </w:tc>
      </w:tr>
      <w:tr w:rsidR="0067052B" w:rsidRPr="00C42F0D" w14:paraId="1E487D6B" w14:textId="77777777" w:rsidTr="0094373D">
        <w:trPr>
          <w:trHeight w:val="180"/>
        </w:trPr>
        <w:tc>
          <w:tcPr>
            <w:tcW w:w="2211" w:type="pct"/>
          </w:tcPr>
          <w:p w14:paraId="7F2BBA74" w14:textId="2C778194" w:rsidR="0067052B" w:rsidRPr="00E16AF8" w:rsidRDefault="0067052B" w:rsidP="0094373D">
            <w:pPr>
              <w:pStyle w:val="Tableheading"/>
              <w:spacing w:before="0"/>
              <w:rPr>
                <w:color w:val="auto"/>
              </w:rPr>
            </w:pPr>
            <w:r>
              <w:rPr>
                <w:color w:val="auto"/>
              </w:rPr>
              <w:t>Move Camera</w:t>
            </w:r>
          </w:p>
        </w:tc>
        <w:tc>
          <w:tcPr>
            <w:tcW w:w="1347" w:type="pct"/>
          </w:tcPr>
          <w:p w14:paraId="4B9CEB20" w14:textId="77777777" w:rsidR="0067052B" w:rsidRPr="00C42F0D" w:rsidRDefault="0067052B" w:rsidP="0094373D">
            <w:pPr>
              <w:pStyle w:val="Tablebody"/>
            </w:pPr>
            <w:r>
              <w:t xml:space="preserve">Left </w:t>
            </w:r>
            <w:proofErr w:type="spellStart"/>
            <w:r>
              <w:t>Thumbstick</w:t>
            </w:r>
            <w:proofErr w:type="spellEnd"/>
          </w:p>
        </w:tc>
        <w:tc>
          <w:tcPr>
            <w:tcW w:w="1442" w:type="pct"/>
          </w:tcPr>
          <w:p w14:paraId="5DF5158C" w14:textId="5401851E" w:rsidR="0067052B" w:rsidRDefault="0067052B" w:rsidP="0094373D">
            <w:pPr>
              <w:pStyle w:val="Tablebody"/>
            </w:pPr>
            <w:r>
              <w:t>WASD or Arrow Keys</w:t>
            </w:r>
          </w:p>
        </w:tc>
      </w:tr>
      <w:tr w:rsidR="0067052B" w:rsidRPr="00C42F0D" w14:paraId="036E11D8" w14:textId="77777777" w:rsidTr="0094373D">
        <w:trPr>
          <w:cnfStyle w:val="000000010000" w:firstRow="0" w:lastRow="0" w:firstColumn="0" w:lastColumn="0" w:oddVBand="0" w:evenVBand="0" w:oddHBand="0" w:evenHBand="1" w:firstRowFirstColumn="0" w:firstRowLastColumn="0" w:lastRowFirstColumn="0" w:lastRowLastColumn="0"/>
          <w:trHeight w:val="180"/>
        </w:trPr>
        <w:tc>
          <w:tcPr>
            <w:tcW w:w="2211" w:type="pct"/>
          </w:tcPr>
          <w:p w14:paraId="5E003861" w14:textId="3C98864F" w:rsidR="0067052B" w:rsidRDefault="0067052B" w:rsidP="0094373D">
            <w:pPr>
              <w:pStyle w:val="Tableheading"/>
              <w:spacing w:before="0"/>
              <w:rPr>
                <w:color w:val="auto"/>
              </w:rPr>
            </w:pPr>
            <w:r>
              <w:rPr>
                <w:color w:val="auto"/>
              </w:rPr>
              <w:t>Rotate Camera</w:t>
            </w:r>
          </w:p>
        </w:tc>
        <w:tc>
          <w:tcPr>
            <w:tcW w:w="1347" w:type="pct"/>
          </w:tcPr>
          <w:p w14:paraId="497FB828" w14:textId="77777777" w:rsidR="0067052B" w:rsidRDefault="0067052B" w:rsidP="0094373D">
            <w:pPr>
              <w:pStyle w:val="Tablebody"/>
            </w:pPr>
            <w:r>
              <w:t xml:space="preserve">Right </w:t>
            </w:r>
            <w:proofErr w:type="spellStart"/>
            <w:r>
              <w:t>Thumbstick</w:t>
            </w:r>
            <w:proofErr w:type="spellEnd"/>
          </w:p>
        </w:tc>
        <w:tc>
          <w:tcPr>
            <w:tcW w:w="1442" w:type="pct"/>
          </w:tcPr>
          <w:p w14:paraId="43C8A4FB" w14:textId="77777777" w:rsidR="0067052B" w:rsidRDefault="0067052B" w:rsidP="0094373D">
            <w:pPr>
              <w:pStyle w:val="Tablebody"/>
            </w:pPr>
            <w:r>
              <w:t>Hold LMB + Mouse</w:t>
            </w:r>
          </w:p>
        </w:tc>
      </w:tr>
      <w:tr w:rsidR="0067052B" w:rsidRPr="00C42F0D" w14:paraId="2B1AEB19" w14:textId="77777777" w:rsidTr="0094373D">
        <w:trPr>
          <w:trHeight w:val="180"/>
        </w:trPr>
        <w:tc>
          <w:tcPr>
            <w:tcW w:w="2211" w:type="pct"/>
          </w:tcPr>
          <w:p w14:paraId="1AC25A0C" w14:textId="77777777" w:rsidR="0067052B" w:rsidRDefault="0067052B" w:rsidP="0094373D">
            <w:pPr>
              <w:pStyle w:val="Tableheading"/>
              <w:spacing w:before="0"/>
              <w:rPr>
                <w:color w:val="auto"/>
              </w:rPr>
            </w:pPr>
            <w:r>
              <w:rPr>
                <w:color w:val="auto"/>
              </w:rPr>
              <w:t>Reset camera</w:t>
            </w:r>
          </w:p>
        </w:tc>
        <w:tc>
          <w:tcPr>
            <w:tcW w:w="1347" w:type="pct"/>
          </w:tcPr>
          <w:p w14:paraId="2D0549E4" w14:textId="77777777" w:rsidR="0067052B" w:rsidRDefault="0067052B" w:rsidP="0094373D">
            <w:pPr>
              <w:pStyle w:val="Tablebody"/>
            </w:pPr>
            <w:r>
              <w:t xml:space="preserve">Right </w:t>
            </w:r>
            <w:proofErr w:type="spellStart"/>
            <w:r>
              <w:t>Thumbstick</w:t>
            </w:r>
            <w:proofErr w:type="spellEnd"/>
            <w:r>
              <w:t xml:space="preserve"> (Push)</w:t>
            </w:r>
          </w:p>
        </w:tc>
        <w:tc>
          <w:tcPr>
            <w:tcW w:w="1442" w:type="pct"/>
          </w:tcPr>
          <w:p w14:paraId="3EF07DE7" w14:textId="68709815" w:rsidR="0067052B" w:rsidRDefault="00181D5D" w:rsidP="0094373D">
            <w:pPr>
              <w:pStyle w:val="Tablebody"/>
            </w:pPr>
            <w:r>
              <w:t>-</w:t>
            </w:r>
          </w:p>
        </w:tc>
      </w:tr>
      <w:tr w:rsidR="0067052B" w14:paraId="5DA7F427"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42B9F24D" w14:textId="5A2338AD" w:rsidR="0067052B" w:rsidRDefault="00E22516" w:rsidP="0094373D">
            <w:pPr>
              <w:pStyle w:val="Tablebody"/>
            </w:pPr>
            <w:r>
              <w:t>Change Instancing Mode</w:t>
            </w:r>
          </w:p>
        </w:tc>
        <w:tc>
          <w:tcPr>
            <w:tcW w:w="1347" w:type="pct"/>
          </w:tcPr>
          <w:p w14:paraId="7291541A" w14:textId="48BF8AAD" w:rsidR="0067052B" w:rsidRDefault="00E22516" w:rsidP="0094373D">
            <w:pPr>
              <w:pStyle w:val="Tablebody"/>
            </w:pPr>
            <w:r>
              <w:t>A</w:t>
            </w:r>
          </w:p>
        </w:tc>
        <w:tc>
          <w:tcPr>
            <w:tcW w:w="1442" w:type="pct"/>
          </w:tcPr>
          <w:p w14:paraId="4C546B5F" w14:textId="00ADC097" w:rsidR="0067052B" w:rsidRDefault="00E22516" w:rsidP="0094373D">
            <w:pPr>
              <w:pStyle w:val="Tablebody"/>
            </w:pPr>
            <w:r>
              <w:t>Tab</w:t>
            </w:r>
          </w:p>
        </w:tc>
      </w:tr>
      <w:tr w:rsidR="0067052B" w14:paraId="085D5D46" w14:textId="77777777" w:rsidTr="0094373D">
        <w:trPr>
          <w:trHeight w:val="362"/>
        </w:trPr>
        <w:tc>
          <w:tcPr>
            <w:tcW w:w="2211" w:type="pct"/>
          </w:tcPr>
          <w:p w14:paraId="0F4E5171" w14:textId="60FE8DD2" w:rsidR="0067052B" w:rsidRDefault="008363D2" w:rsidP="0094373D">
            <w:pPr>
              <w:pStyle w:val="Tablebody"/>
            </w:pPr>
            <w:r>
              <w:t>Change Render Mode</w:t>
            </w:r>
          </w:p>
        </w:tc>
        <w:tc>
          <w:tcPr>
            <w:tcW w:w="1347" w:type="pct"/>
          </w:tcPr>
          <w:p w14:paraId="4A970449" w14:textId="743487BB" w:rsidR="0067052B" w:rsidRDefault="00E22516" w:rsidP="0094373D">
            <w:pPr>
              <w:pStyle w:val="Tablebody"/>
            </w:pPr>
            <w:r>
              <w:t>X</w:t>
            </w:r>
          </w:p>
        </w:tc>
        <w:tc>
          <w:tcPr>
            <w:tcW w:w="1442" w:type="pct"/>
          </w:tcPr>
          <w:p w14:paraId="1E8C531E" w14:textId="24A45BFA" w:rsidR="0067052B" w:rsidRDefault="00E22516" w:rsidP="0094373D">
            <w:pPr>
              <w:pStyle w:val="Tablebody"/>
            </w:pPr>
            <w:r>
              <w:t>Spacebar</w:t>
            </w:r>
          </w:p>
        </w:tc>
      </w:tr>
      <w:tr w:rsidR="0067052B" w14:paraId="382BB0BA"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00D002D3" w14:textId="75B0F71B" w:rsidR="0067052B" w:rsidRDefault="008363D2" w:rsidP="0094373D">
            <w:pPr>
              <w:pStyle w:val="Tablebody"/>
            </w:pPr>
            <w:r>
              <w:t>Change</w:t>
            </w:r>
            <w:r w:rsidR="00E22516">
              <w:t xml:space="preserve"> Instancing Level</w:t>
            </w:r>
          </w:p>
        </w:tc>
        <w:tc>
          <w:tcPr>
            <w:tcW w:w="1347" w:type="pct"/>
          </w:tcPr>
          <w:p w14:paraId="47091B90" w14:textId="0DF8E14B" w:rsidR="0067052B" w:rsidRDefault="0067052B" w:rsidP="0094373D">
            <w:pPr>
              <w:pStyle w:val="Tablebody"/>
            </w:pPr>
            <w:r>
              <w:t>Right Shoulder</w:t>
            </w:r>
            <w:r w:rsidR="008363D2">
              <w:t xml:space="preserve"> &amp; Trigger</w:t>
            </w:r>
          </w:p>
        </w:tc>
        <w:tc>
          <w:tcPr>
            <w:tcW w:w="1442" w:type="pct"/>
          </w:tcPr>
          <w:p w14:paraId="43734505" w14:textId="530E7B40" w:rsidR="0067052B" w:rsidRDefault="0067052B" w:rsidP="0094373D">
            <w:pPr>
              <w:pStyle w:val="Tablebody"/>
            </w:pPr>
            <w:r>
              <w:t>+</w:t>
            </w:r>
            <w:r w:rsidR="008363D2">
              <w:t>/-</w:t>
            </w:r>
          </w:p>
        </w:tc>
      </w:tr>
      <w:tr w:rsidR="00034DD6" w14:paraId="750956D2" w14:textId="77777777" w:rsidTr="0094373D">
        <w:trPr>
          <w:trHeight w:val="362"/>
        </w:trPr>
        <w:tc>
          <w:tcPr>
            <w:tcW w:w="2211" w:type="pct"/>
          </w:tcPr>
          <w:p w14:paraId="52AD0CB1" w14:textId="32F2B7E3" w:rsidR="00034DD6" w:rsidRDefault="00034DD6" w:rsidP="0094373D">
            <w:pPr>
              <w:pStyle w:val="Tablebody"/>
            </w:pPr>
            <w:r>
              <w:t>Toggle Force LOD 0</w:t>
            </w:r>
          </w:p>
        </w:tc>
        <w:tc>
          <w:tcPr>
            <w:tcW w:w="1347" w:type="pct"/>
          </w:tcPr>
          <w:p w14:paraId="53CCB83E" w14:textId="791EA6F9" w:rsidR="00034DD6" w:rsidRDefault="00034DD6" w:rsidP="0094373D">
            <w:pPr>
              <w:pStyle w:val="Tablebody"/>
            </w:pPr>
            <w:r>
              <w:t>Y</w:t>
            </w:r>
          </w:p>
        </w:tc>
        <w:tc>
          <w:tcPr>
            <w:tcW w:w="1442" w:type="pct"/>
          </w:tcPr>
          <w:p w14:paraId="6FC50979" w14:textId="27F8979E" w:rsidR="00034DD6" w:rsidRDefault="00034DD6" w:rsidP="0094373D">
            <w:pPr>
              <w:pStyle w:val="Tablebody"/>
            </w:pPr>
            <w:r>
              <w:t>Left Shift</w:t>
            </w:r>
          </w:p>
        </w:tc>
      </w:tr>
      <w:tr w:rsidR="00034DD6" w14:paraId="7C480CCC"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13BE70D2" w14:textId="0201B9AC" w:rsidR="00034DD6" w:rsidRDefault="00034DD6" w:rsidP="0094373D">
            <w:pPr>
              <w:pStyle w:val="Tablebody"/>
            </w:pPr>
            <w:r>
              <w:t>Toggle Culling</w:t>
            </w:r>
          </w:p>
        </w:tc>
        <w:tc>
          <w:tcPr>
            <w:tcW w:w="1347" w:type="pct"/>
          </w:tcPr>
          <w:p w14:paraId="0BFADC3F" w14:textId="438853BB" w:rsidR="00034DD6" w:rsidRDefault="00034DD6" w:rsidP="0094373D">
            <w:pPr>
              <w:pStyle w:val="Tablebody"/>
            </w:pPr>
            <w:r>
              <w:t>B</w:t>
            </w:r>
          </w:p>
        </w:tc>
        <w:tc>
          <w:tcPr>
            <w:tcW w:w="1442" w:type="pct"/>
          </w:tcPr>
          <w:p w14:paraId="31E01310" w14:textId="4F79BFF5" w:rsidR="00034DD6" w:rsidRDefault="00034DD6" w:rsidP="0094373D">
            <w:pPr>
              <w:pStyle w:val="Tablebody"/>
            </w:pPr>
            <w:r>
              <w:t>Left Control</w:t>
            </w:r>
          </w:p>
        </w:tc>
      </w:tr>
      <w:tr w:rsidR="0067052B" w14:paraId="0C181385" w14:textId="77777777" w:rsidTr="0094373D">
        <w:trPr>
          <w:trHeight w:val="362"/>
        </w:trPr>
        <w:tc>
          <w:tcPr>
            <w:tcW w:w="2211" w:type="pct"/>
          </w:tcPr>
          <w:p w14:paraId="5A3451BD" w14:textId="77777777" w:rsidR="0067052B" w:rsidRDefault="0067052B" w:rsidP="0094373D">
            <w:pPr>
              <w:pStyle w:val="Tablebody"/>
            </w:pPr>
            <w:r>
              <w:t>Exit</w:t>
            </w:r>
          </w:p>
        </w:tc>
        <w:tc>
          <w:tcPr>
            <w:tcW w:w="1347" w:type="pct"/>
          </w:tcPr>
          <w:p w14:paraId="24309F92" w14:textId="77777777" w:rsidR="0067052B" w:rsidRDefault="0067052B" w:rsidP="0094373D">
            <w:pPr>
              <w:pStyle w:val="Tablebody"/>
            </w:pPr>
            <w:r>
              <w:t>View Button</w:t>
            </w:r>
          </w:p>
        </w:tc>
        <w:tc>
          <w:tcPr>
            <w:tcW w:w="1442" w:type="pct"/>
          </w:tcPr>
          <w:p w14:paraId="78666AB1" w14:textId="77777777" w:rsidR="0067052B" w:rsidRDefault="0067052B" w:rsidP="0094373D">
            <w:pPr>
              <w:pStyle w:val="Tablebody"/>
            </w:pPr>
            <w:r>
              <w:t>Escape</w:t>
            </w:r>
          </w:p>
        </w:tc>
      </w:tr>
    </w:tbl>
    <w:p w14:paraId="00F6F454" w14:textId="1D07DB7D" w:rsidR="004A6AC7" w:rsidRDefault="004A6AC7" w:rsidP="004A6AC7">
      <w:pPr>
        <w:rPr>
          <w:lang w:eastAsia="ja-JP"/>
        </w:rPr>
      </w:pPr>
    </w:p>
    <w:p w14:paraId="51AE55C8" w14:textId="6D32804E" w:rsidR="0002458A" w:rsidRDefault="003D3EF7" w:rsidP="0002458A">
      <w:pPr>
        <w:pStyle w:val="Heading1"/>
      </w:pPr>
      <w:r>
        <w:t>Implementation notes</w:t>
      </w:r>
    </w:p>
    <w:p w14:paraId="45712C58" w14:textId="733498EE" w:rsidR="00971DE4" w:rsidRDefault="00971DE4" w:rsidP="00971DE4">
      <w:r>
        <w:t>The amplification shader stage precedes the mesh shader stage in the mesh shader pipeline. It’s a compute-like shader stage whose purpose is to determine</w:t>
      </w:r>
      <w:r w:rsidR="00D065B5">
        <w:t xml:space="preserve"> the</w:t>
      </w:r>
      <w:r>
        <w:t xml:space="preserve"> </w:t>
      </w:r>
      <w:r w:rsidR="00EF033B">
        <w:t xml:space="preserve">outstanding geometric </w:t>
      </w:r>
      <w:r>
        <w:t xml:space="preserve">workload, </w:t>
      </w:r>
      <w:r w:rsidR="00EF033B">
        <w:t xml:space="preserve">populate </w:t>
      </w:r>
      <w:r>
        <w:t xml:space="preserve">a payload </w:t>
      </w:r>
      <w:r w:rsidR="00EF033B">
        <w:t xml:space="preserve">buffer </w:t>
      </w:r>
      <w:r w:rsidR="00D065B5">
        <w:t xml:space="preserve">of data, and launch the requisite number of mesh shader threadgroups to </w:t>
      </w:r>
      <w:r w:rsidR="00EF033B">
        <w:t>process geometry.</w:t>
      </w:r>
    </w:p>
    <w:p w14:paraId="7391D3FB" w14:textId="3C7E4908" w:rsidR="00EF033B" w:rsidRDefault="00EF033B" w:rsidP="00971DE4"/>
    <w:p w14:paraId="63A007F8" w14:textId="77550BCB" w:rsidR="00FC22F1" w:rsidRDefault="00EF033B" w:rsidP="00971DE4">
      <w:r>
        <w:t xml:space="preserve">CPU-side code </w:t>
      </w:r>
      <w:r w:rsidR="00613FF8">
        <w:t>generates</w:t>
      </w:r>
      <w:r>
        <w:t xml:space="preserve"> instances </w:t>
      </w:r>
      <w:r w:rsidR="00D91963">
        <w:t xml:space="preserve">by </w:t>
      </w:r>
      <w:r>
        <w:t>user input</w:t>
      </w:r>
      <w:r w:rsidR="00D91963">
        <w:t xml:space="preserve"> and uploads the instance buffer to a GPU resource</w:t>
      </w:r>
      <w:r>
        <w:t xml:space="preserve">. </w:t>
      </w:r>
      <w:r w:rsidR="00D91963">
        <w:t>A</w:t>
      </w:r>
      <w:r w:rsidR="00EB08DB">
        <w:t xml:space="preserve">n array of </w:t>
      </w:r>
      <w:r w:rsidR="00D91963">
        <w:t xml:space="preserve">mesh </w:t>
      </w:r>
      <w:r w:rsidR="00FC22F1">
        <w:t>LOD</w:t>
      </w:r>
      <w:r w:rsidR="00D91963">
        <w:t xml:space="preserve">s populate a descriptor table for </w:t>
      </w:r>
      <w:r w:rsidR="00D40887">
        <w:t xml:space="preserve">shader code to </w:t>
      </w:r>
      <w:r w:rsidR="00D91963">
        <w:t>dynamic</w:t>
      </w:r>
      <w:r w:rsidR="00D40887">
        <w:t>ally</w:t>
      </w:r>
      <w:r w:rsidR="00D91963">
        <w:t xml:space="preserve"> index</w:t>
      </w:r>
      <w:r w:rsidR="00D40887">
        <w:t xml:space="preserve"> into</w:t>
      </w:r>
      <w:r w:rsidR="00D91963">
        <w:t xml:space="preserve"> by LOD index</w:t>
      </w:r>
      <w:r w:rsidR="00EB1675">
        <w:t xml:space="preserve">. The amplification shader (AS) is configured </w:t>
      </w:r>
      <w:r w:rsidR="0079107E">
        <w:t>to have</w:t>
      </w:r>
      <w:r w:rsidR="00EB1675">
        <w:t xml:space="preserve"> a </w:t>
      </w:r>
      <w:r w:rsidR="0079107E">
        <w:t>group</w:t>
      </w:r>
      <w:r w:rsidR="00EB1675">
        <w:t xml:space="preserve"> size of one shader wave – this avoids the necessity of wave synchronization and memory barriers. The CPU dispatches enough AS waves to </w:t>
      </w:r>
      <w:r w:rsidR="009E039A">
        <w:t>schedule one instance per thread.</w:t>
      </w:r>
    </w:p>
    <w:p w14:paraId="1A870471" w14:textId="77777777" w:rsidR="003C7B91" w:rsidRDefault="003C7B91" w:rsidP="00971DE4"/>
    <w:p w14:paraId="0ABD856D" w14:textId="787B17FE" w:rsidR="003C7B91" w:rsidRDefault="003C7B91" w:rsidP="003C7B91">
      <w:r>
        <w:t xml:space="preserve">Each thread of </w:t>
      </w:r>
      <w:r w:rsidR="008C5ECC">
        <w:t xml:space="preserve">the AS </w:t>
      </w:r>
      <w:r>
        <w:t xml:space="preserve">threadgroup processes a single instance - culling against the view frustum and doing an LOD calculation. LOD instance counts are taken and reorganized using wave </w:t>
      </w:r>
      <w:proofErr w:type="spellStart"/>
      <w:r>
        <w:t>intrinsics</w:t>
      </w:r>
      <w:proofErr w:type="spellEnd"/>
      <w:r>
        <w:t xml:space="preserve"> to generate payload data for the dispatched mesh shaders (figure 2, left). This consists of a few different </w:t>
      </w:r>
      <w:r w:rsidR="000D053D">
        <w:t xml:space="preserve">per-LOD </w:t>
      </w:r>
      <w:r w:rsidR="004820A4">
        <w:t xml:space="preserve">instance </w:t>
      </w:r>
      <w:r>
        <w:t>count</w:t>
      </w:r>
      <w:r w:rsidR="000D053D">
        <w:t>s,</w:t>
      </w:r>
      <w:r>
        <w:t xml:space="preserve"> offset</w:t>
      </w:r>
      <w:r w:rsidR="000D053D">
        <w:t xml:space="preserve">s, and </w:t>
      </w:r>
      <w:r>
        <w:t xml:space="preserve">instance </w:t>
      </w:r>
      <w:r w:rsidR="00E10FF7">
        <w:t xml:space="preserve">index </w:t>
      </w:r>
      <w:r>
        <w:t>list</w:t>
      </w:r>
      <w:r w:rsidR="007E22C0">
        <w:t>s</w:t>
      </w:r>
      <w:r>
        <w:t>. The total number of meshlets to render determines the number of mesh shader threadgroups to dispatch</w:t>
      </w:r>
      <w:r w:rsidR="0023616F">
        <w:t xml:space="preserve"> </w:t>
      </w:r>
      <w:r w:rsidR="003D347D">
        <w:t xml:space="preserve">using the </w:t>
      </w:r>
      <w:proofErr w:type="spellStart"/>
      <w:r w:rsidR="003D347D">
        <w:t>DispatchMesh</w:t>
      </w:r>
      <w:proofErr w:type="spellEnd"/>
      <w:r w:rsidR="003D347D">
        <w:t xml:space="preserve"> amplification shader intrinsic function.</w:t>
      </w:r>
    </w:p>
    <w:p w14:paraId="3499ADC6" w14:textId="01FE1021" w:rsidR="00DB2BE4" w:rsidRDefault="00A87248" w:rsidP="003C7B91">
      <w:r>
        <w:rPr>
          <w:noProof/>
        </w:rPr>
        <w:lastRenderedPageBreak/>
        <w:drawing>
          <wp:inline distT="0" distB="0" distL="0" distR="0" wp14:anchorId="24FFFEF6" wp14:editId="7341150F">
            <wp:extent cx="5870939" cy="2296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ynamic LOD.png"/>
                    <pic:cNvPicPr/>
                  </pic:nvPicPr>
                  <pic:blipFill>
                    <a:blip r:embed="rId11">
                      <a:extLst>
                        <a:ext uri="{28A0092B-C50C-407E-A947-70E740481C1C}">
                          <a14:useLocalDpi xmlns:a14="http://schemas.microsoft.com/office/drawing/2010/main" val="0"/>
                        </a:ext>
                      </a:extLst>
                    </a:blip>
                    <a:stretch>
                      <a:fillRect/>
                    </a:stretch>
                  </pic:blipFill>
                  <pic:spPr>
                    <a:xfrm>
                      <a:off x="0" y="0"/>
                      <a:ext cx="5870939" cy="2296160"/>
                    </a:xfrm>
                    <a:prstGeom prst="rect">
                      <a:avLst/>
                    </a:prstGeom>
                  </pic:spPr>
                </pic:pic>
              </a:graphicData>
            </a:graphic>
          </wp:inline>
        </w:drawing>
      </w:r>
    </w:p>
    <w:p w14:paraId="4D06E1EF" w14:textId="2928DA16" w:rsidR="00567544" w:rsidRDefault="00DB2BE4" w:rsidP="003C7B91">
      <w:pPr>
        <w:pStyle w:val="Caption"/>
      </w:pPr>
      <w:r>
        <w:t xml:space="preserve">Figure </w:t>
      </w:r>
      <w:r w:rsidR="00042E4F">
        <w:fldChar w:fldCharType="begin"/>
      </w:r>
      <w:r w:rsidR="00042E4F">
        <w:instrText xml:space="preserve"> SEQ Figure \* ARABIC </w:instrText>
      </w:r>
      <w:r w:rsidR="00042E4F">
        <w:fldChar w:fldCharType="separate"/>
      </w:r>
      <w:r w:rsidR="00CC2682">
        <w:rPr>
          <w:noProof/>
        </w:rPr>
        <w:t>1</w:t>
      </w:r>
      <w:r w:rsidR="00042E4F">
        <w:rPr>
          <w:noProof/>
        </w:rPr>
        <w:fldChar w:fldCharType="end"/>
      </w:r>
      <w:r>
        <w:t xml:space="preserve">: Example </w:t>
      </w:r>
      <w:r w:rsidR="005E65C2">
        <w:t>indexing</w:t>
      </w:r>
      <w:r w:rsidR="00321E38">
        <w:t xml:space="preserve"> layout</w:t>
      </w:r>
      <w:r>
        <w:t xml:space="preserve"> of mesh shader threadgroups across instances and meshlets. In this scenario four instances are LOD 0, six instances LOD 1, and three instances LOD 2</w:t>
      </w:r>
      <w:r w:rsidR="00321E38">
        <w:t xml:space="preserve"> requiring 52 mesh shader threadgroups</w:t>
      </w:r>
      <w:r>
        <w:t xml:space="preserve">. The last meshlet of each LOD (highlighted gray) may pack multiple instances into a single mesh shader threadgroup </w:t>
      </w:r>
      <w:r w:rsidR="003545A7">
        <w:t xml:space="preserve">– its </w:t>
      </w:r>
      <w:r>
        <w:t>vertex &amp; primitive count</w:t>
      </w:r>
      <w:r w:rsidR="003545A7">
        <w:t xml:space="preserve"> allowing</w:t>
      </w:r>
      <w:r>
        <w:t>.</w:t>
      </w:r>
      <w:r w:rsidR="00384B28">
        <w:t xml:space="preserve"> The </w:t>
      </w:r>
      <w:r w:rsidR="00CC2682">
        <w:t xml:space="preserve">yellow </w:t>
      </w:r>
      <w:r w:rsidR="00384B28">
        <w:t xml:space="preserve">highlighted </w:t>
      </w:r>
      <w:r w:rsidR="00CC2682">
        <w:t>cells are</w:t>
      </w:r>
      <w:r w:rsidR="00384B28">
        <w:t xml:space="preserve"> the first threadgroup </w:t>
      </w:r>
      <w:r w:rsidR="00CC2682">
        <w:t>for each LOD</w:t>
      </w:r>
      <w:r w:rsidR="00A8314D">
        <w:t>, t</w:t>
      </w:r>
      <w:r w:rsidR="00CC2682">
        <w:t xml:space="preserve">he red value is the global offset of each LOD level – this must be subtracted off the threadgroup index to determine the </w:t>
      </w:r>
      <w:proofErr w:type="spellStart"/>
      <w:r w:rsidR="00CC2682">
        <w:t>threadgroup’s</w:t>
      </w:r>
      <w:proofErr w:type="spellEnd"/>
      <w:r w:rsidR="00CC2682">
        <w:t xml:space="preserve"> LOD index.</w:t>
      </w:r>
      <w:r w:rsidR="00A8314D">
        <w:t xml:space="preserve"> Arrows are to show continuation of threadgroup IDs across LOD boundaries.</w:t>
      </w:r>
    </w:p>
    <w:p w14:paraId="1C5504B9" w14:textId="77777777" w:rsidR="00A8314D" w:rsidRPr="00A8314D" w:rsidRDefault="00A8314D" w:rsidP="00A8314D"/>
    <w:p w14:paraId="2F9CAA15" w14:textId="77777777" w:rsidR="00C05203" w:rsidRDefault="00C05203" w:rsidP="00655FB7">
      <w:pPr>
        <w:keepNext/>
        <w:jc w:val="center"/>
      </w:pPr>
      <w:r>
        <w:rPr>
          <w:noProof/>
        </w:rPr>
        <w:drawing>
          <wp:inline distT="0" distB="0" distL="0" distR="0" wp14:anchorId="2E6EEB3F" wp14:editId="6A773E9B">
            <wp:extent cx="5899280" cy="21412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LOD 2.png"/>
                    <pic:cNvPicPr/>
                  </pic:nvPicPr>
                  <pic:blipFill>
                    <a:blip r:embed="rId12">
                      <a:extLst>
                        <a:ext uri="{28A0092B-C50C-407E-A947-70E740481C1C}">
                          <a14:useLocalDpi xmlns:a14="http://schemas.microsoft.com/office/drawing/2010/main" val="0"/>
                        </a:ext>
                      </a:extLst>
                    </a:blip>
                    <a:stretch>
                      <a:fillRect/>
                    </a:stretch>
                  </pic:blipFill>
                  <pic:spPr>
                    <a:xfrm>
                      <a:off x="0" y="0"/>
                      <a:ext cx="6059915" cy="2199524"/>
                    </a:xfrm>
                    <a:prstGeom prst="rect">
                      <a:avLst/>
                    </a:prstGeom>
                  </pic:spPr>
                </pic:pic>
              </a:graphicData>
            </a:graphic>
          </wp:inline>
        </w:drawing>
      </w:r>
    </w:p>
    <w:p w14:paraId="17578660" w14:textId="42FA38AA" w:rsidR="00567544" w:rsidRDefault="00C05203" w:rsidP="00567544">
      <w:pPr>
        <w:pStyle w:val="Caption"/>
      </w:pPr>
      <w:r>
        <w:t xml:space="preserve">Figure </w:t>
      </w:r>
      <w:r w:rsidR="00042E4F">
        <w:fldChar w:fldCharType="begin"/>
      </w:r>
      <w:r w:rsidR="00042E4F">
        <w:instrText xml:space="preserve"> SEQ Figure \* ARABIC </w:instrText>
      </w:r>
      <w:r w:rsidR="00042E4F">
        <w:fldChar w:fldCharType="separate"/>
      </w:r>
      <w:r>
        <w:rPr>
          <w:noProof/>
        </w:rPr>
        <w:t>2</w:t>
      </w:r>
      <w:r w:rsidR="00042E4F">
        <w:rPr>
          <w:noProof/>
        </w:rPr>
        <w:fldChar w:fldCharType="end"/>
      </w:r>
      <w:r>
        <w:t xml:space="preserve">: The payload data (left) passed from each Amplification Shader threadgroup to its dispatched Mesh Shader threadgroups (example </w:t>
      </w:r>
      <w:r w:rsidR="00613FF8">
        <w:t xml:space="preserve">threadgroup </w:t>
      </w:r>
      <w:r>
        <w:t>on right.)</w:t>
      </w:r>
      <w:r w:rsidR="00613FF8">
        <w:t xml:space="preserve"> Using the </w:t>
      </w:r>
      <w:proofErr w:type="spellStart"/>
      <w:r w:rsidR="00613FF8">
        <w:t>threadgroup</w:t>
      </w:r>
      <w:r w:rsidR="000765E4">
        <w:t>’</w:t>
      </w:r>
      <w:r w:rsidR="00613FF8">
        <w:t>s</w:t>
      </w:r>
      <w:proofErr w:type="spellEnd"/>
      <w:r w:rsidR="00613FF8">
        <w:t xml:space="preserve"> index the shader </w:t>
      </w:r>
      <w:r w:rsidR="009B502A">
        <w:t>can compute the LOD, meshlet</w:t>
      </w:r>
      <w:r w:rsidR="000765E4">
        <w:t xml:space="preserve"> index</w:t>
      </w:r>
      <w:r w:rsidR="009B502A">
        <w:t>, and instance ind</w:t>
      </w:r>
      <w:r w:rsidR="000765E4">
        <w:t>ex</w:t>
      </w:r>
      <w:r w:rsidR="009B502A">
        <w:t xml:space="preserve"> for which it should process.</w:t>
      </w:r>
      <w:r w:rsidR="00567544">
        <w:t xml:space="preserve"> Group</w:t>
      </w:r>
      <w:r w:rsidR="00655FB7">
        <w:t xml:space="preserve"> s</w:t>
      </w:r>
      <w:r w:rsidR="00567544">
        <w:t xml:space="preserve">ize is the number of threads in a threadgroup, and meshlet size is </w:t>
      </w:r>
      <w:r w:rsidR="00655FB7">
        <w:t xml:space="preserve">the max of a </w:t>
      </w:r>
      <w:proofErr w:type="spellStart"/>
      <w:r w:rsidR="00655FB7">
        <w:t>meshlet’s</w:t>
      </w:r>
      <w:proofErr w:type="spellEnd"/>
      <w:r w:rsidR="00655FB7">
        <w:t xml:space="preserve"> vertex and primitive count.</w:t>
      </w:r>
    </w:p>
    <w:p w14:paraId="51739BF1" w14:textId="561A1543" w:rsidR="00B33232" w:rsidRDefault="00567544" w:rsidP="00971DE4">
      <w:r>
        <w:t xml:space="preserve">The mesh shader is a simple meshlet rendering shader, but with </w:t>
      </w:r>
      <w:r w:rsidR="00655FB7">
        <w:t>code</w:t>
      </w:r>
      <w:r>
        <w:t xml:space="preserve"> to compute its LOD, meshlet, and instance indices using the payload data. Meshlet and vertex data is read by indexing into SRV arrays by LOD index. Multiple instances may be processed </w:t>
      </w:r>
      <w:r w:rsidR="00655FB7">
        <w:t xml:space="preserve">in a single </w:t>
      </w:r>
      <w:r>
        <w:t>threadgroup i</w:t>
      </w:r>
      <w:r w:rsidR="00655FB7">
        <w:t xml:space="preserve">f </w:t>
      </w:r>
      <w:r w:rsidR="002931DA">
        <w:t>it’s the</w:t>
      </w:r>
      <w:r w:rsidR="00655FB7">
        <w:t xml:space="preserve"> last meshlet of an LOD level to </w:t>
      </w:r>
      <w:r w:rsidR="00AE352F">
        <w:t>maximum threadgroup utilization</w:t>
      </w:r>
      <w:r w:rsidR="00655FB7">
        <w:t>.</w:t>
      </w:r>
    </w:p>
    <w:p w14:paraId="60D8D4A1" w14:textId="77777777" w:rsidR="000515F9" w:rsidRDefault="000515F9" w:rsidP="000515F9">
      <w:pPr>
        <w:pStyle w:val="Heading1"/>
      </w:pPr>
      <w:bookmarkStart w:id="0" w:name="_Hlk81492684"/>
      <w:r>
        <w:t>Known Issues</w:t>
      </w:r>
    </w:p>
    <w:p w14:paraId="2A68244F" w14:textId="0F0DD712" w:rsidR="00AB686B" w:rsidRDefault="00AB686B" w:rsidP="00AB686B">
      <w:bookmarkStart w:id="1" w:name="_Hlk81492782"/>
      <w:bookmarkStart w:id="2" w:name="_Hlk81493058"/>
      <w:bookmarkEnd w:id="0"/>
      <w:r>
        <w:t xml:space="preserve">Disabling optimizations (-Od) causes </w:t>
      </w:r>
      <w:proofErr w:type="spellStart"/>
      <w:r w:rsidR="00D11734">
        <w:t>InstancedLodMS</w:t>
      </w:r>
      <w:r>
        <w:t>.hlsl</w:t>
      </w:r>
      <w:proofErr w:type="spellEnd"/>
      <w:r>
        <w:t xml:space="preserve"> to be broken on PC. This is due to a bug in the shader compiler (dxc.exe) in the version that ships with the Windows SDK (10.0.19041.) This issue has since been fixed in the latest release available on </w:t>
      </w:r>
      <w:hyperlink r:id="rId13" w:history="1">
        <w:r>
          <w:rPr>
            <w:rStyle w:val="Hyperlink"/>
          </w:rPr>
          <w:t>GitHub</w:t>
        </w:r>
      </w:hyperlink>
      <w:r>
        <w:t>.</w:t>
      </w:r>
      <w:bookmarkEnd w:id="1"/>
      <w:bookmarkEnd w:id="2"/>
    </w:p>
    <w:p w14:paraId="41AE900B" w14:textId="77777777" w:rsidR="000515F9" w:rsidRDefault="000515F9" w:rsidP="00971DE4"/>
    <w:p w14:paraId="0737FD79" w14:textId="77777777" w:rsidR="003D3EF7" w:rsidRDefault="003D3EF7" w:rsidP="003D3EF7">
      <w:pPr>
        <w:pStyle w:val="Heading1"/>
      </w:pPr>
      <w:r>
        <w:lastRenderedPageBreak/>
        <w:t>Update history</w:t>
      </w:r>
    </w:p>
    <w:p w14:paraId="0A03C614" w14:textId="1D46903B" w:rsidR="003D3EF7" w:rsidRPr="00BF6FDE" w:rsidRDefault="00BF6FDE" w:rsidP="003D3EF7">
      <w:r>
        <w:t>4</w:t>
      </w:r>
      <w:r w:rsidR="0058721F">
        <w:t>/</w:t>
      </w:r>
      <w:r w:rsidR="009A623E">
        <w:t>2</w:t>
      </w:r>
      <w:r>
        <w:t>0</w:t>
      </w:r>
      <w:r w:rsidR="0058721F">
        <w:t>/20</w:t>
      </w:r>
      <w:r w:rsidR="009A623E">
        <w:t>20</w:t>
      </w:r>
      <w:r w:rsidR="005C4919">
        <w:t xml:space="preserve"> </w:t>
      </w:r>
      <w:r w:rsidR="0029051A">
        <w:t>–</w:t>
      </w:r>
      <w:r w:rsidR="005C4919">
        <w:t xml:space="preserve"> </w:t>
      </w:r>
      <w:r w:rsidR="0058104C">
        <w:t>Sample creation.</w:t>
      </w:r>
    </w:p>
    <w:p w14:paraId="263C35E0" w14:textId="79B334A3" w:rsidR="004B7280" w:rsidRDefault="00FB2A25" w:rsidP="004B7280">
      <w:r>
        <w:t>4/28/</w:t>
      </w:r>
      <w:r w:rsidR="00793472">
        <w:t>2020</w:t>
      </w:r>
      <w:r>
        <w:t xml:space="preserve"> - Updated to use the D3DX12 helpers for mesh shader pipeline creation</w:t>
      </w:r>
    </w:p>
    <w:p w14:paraId="00855C51" w14:textId="77777777" w:rsidR="00AB686B" w:rsidRDefault="00AB686B" w:rsidP="00AB686B">
      <w:pPr>
        <w:rPr>
          <w:rFonts w:cs="Segoe UI"/>
          <w:szCs w:val="20"/>
        </w:rPr>
      </w:pPr>
      <w:r>
        <w:t xml:space="preserve">9/2/2021 – Added note about being broken </w:t>
      </w:r>
      <w:r>
        <w:rPr>
          <w:rFonts w:cs="Segoe UI"/>
          <w:szCs w:val="20"/>
        </w:rPr>
        <w:t>on PC when disabling optimizations using Windows SDK dxc</w:t>
      </w:r>
    </w:p>
    <w:p w14:paraId="6AF75B9B" w14:textId="77777777" w:rsidR="00E912C8" w:rsidRDefault="00E912C8" w:rsidP="004B7280">
      <w:pPr>
        <w:rPr>
          <w:rFonts w:cs="Segoe UI"/>
          <w:szCs w:val="20"/>
        </w:rPr>
      </w:pPr>
    </w:p>
    <w:p w14:paraId="6EEBA073" w14:textId="77777777" w:rsidR="004B7280" w:rsidRDefault="004B7280" w:rsidP="004B7280">
      <w:pPr>
        <w:pStyle w:val="Heading1"/>
      </w:pPr>
      <w:r>
        <w:t>Privacy Statement</w:t>
      </w:r>
    </w:p>
    <w:p w14:paraId="60773FF4" w14:textId="77777777" w:rsidR="004B7280" w:rsidRPr="004B7280" w:rsidRDefault="004B7280" w:rsidP="004B72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rPr>
        <w:t xml:space="preserve">For more information about Microsoft’s privacy policies in general, see the </w:t>
      </w:r>
      <w:hyperlink r:id="rId14" w:history="1">
        <w:r w:rsidRPr="004B7280">
          <w:rPr>
            <w:rStyle w:val="Hyperlink"/>
            <w:rFonts w:cs="Segoe UI"/>
            <w:szCs w:val="20"/>
          </w:rPr>
          <w:t>Microsoft Privacy Statement</w:t>
        </w:r>
      </w:hyperlink>
      <w:r w:rsidRPr="004B7280">
        <w:rPr>
          <w:rFonts w:cs="Segoe UI"/>
          <w:szCs w:val="20"/>
        </w:rPr>
        <w:t>.</w:t>
      </w:r>
    </w:p>
    <w:sectPr w:rsidR="004B7280" w:rsidRPr="004B7280" w:rsidSect="00937E3A">
      <w:headerReference w:type="even" r:id="rId15"/>
      <w:headerReference w:type="default" r:id="rId16"/>
      <w:footerReference w:type="even" r:id="rId17"/>
      <w:footerReference w:type="default" r:id="rId18"/>
      <w:headerReference w:type="first" r:id="rId19"/>
      <w:footerReference w:type="first" r:id="rId20"/>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9193B" w14:textId="77777777" w:rsidR="00042E4F" w:rsidRDefault="00042E4F" w:rsidP="0074610F">
      <w:r>
        <w:separator/>
      </w:r>
    </w:p>
  </w:endnote>
  <w:endnote w:type="continuationSeparator" w:id="0">
    <w:p w14:paraId="14F68BE7" w14:textId="77777777" w:rsidR="00042E4F" w:rsidRDefault="00042E4F"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0A64" w14:textId="77777777" w:rsidR="00E92302" w:rsidRDefault="00E923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79798265"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lang w:eastAsia="ja-JP"/>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6A3D5A">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E30316">
            <w:rPr>
              <w:rFonts w:cs="Segoe UI"/>
              <w:color w:val="808080" w:themeColor="background1" w:themeShade="80"/>
              <w:szCs w:val="20"/>
            </w:rPr>
            <w:t>DynamicLOD</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121860">
            <w:rPr>
              <w:rFonts w:cs="Segoe UI"/>
              <w:b/>
              <w:noProof/>
              <w:color w:val="808080" w:themeColor="background1" w:themeShade="80"/>
              <w:szCs w:val="20"/>
            </w:rPr>
            <w:t>3</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548E66B4"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6A3D5A">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lang w:eastAsia="ja-JP"/>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8DB75" w14:textId="77777777" w:rsidR="00042E4F" w:rsidRDefault="00042E4F" w:rsidP="0074610F">
      <w:r>
        <w:separator/>
      </w:r>
    </w:p>
  </w:footnote>
  <w:footnote w:type="continuationSeparator" w:id="0">
    <w:p w14:paraId="24176007" w14:textId="77777777" w:rsidR="00042E4F" w:rsidRDefault="00042E4F"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E9E66" w14:textId="77777777" w:rsidR="00E92302" w:rsidRDefault="00E923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30E7C" w14:textId="77777777" w:rsidR="00E92302" w:rsidRDefault="00E923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lang w:eastAsia="ja-JP"/>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3D57F01"/>
    <w:multiLevelType w:val="hybridMultilevel"/>
    <w:tmpl w:val="D8445A1E"/>
    <w:lvl w:ilvl="0" w:tplc="466068A4">
      <w:numFmt w:val="bullet"/>
      <w:lvlText w:val="-"/>
      <w:lvlJc w:val="left"/>
      <w:pPr>
        <w:ind w:left="720" w:hanging="360"/>
      </w:pPr>
      <w:rPr>
        <w:rFonts w:ascii="Segoe UI" w:eastAsia="Times New Roman" w:hAnsi="Segoe U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B06F3"/>
    <w:multiLevelType w:val="hybridMultilevel"/>
    <w:tmpl w:val="7B64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923735"/>
    <w:multiLevelType w:val="hybridMultilevel"/>
    <w:tmpl w:val="5908EF62"/>
    <w:lvl w:ilvl="0" w:tplc="6BAC02C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6"/>
  </w:num>
  <w:num w:numId="4">
    <w:abstractNumId w:val="14"/>
  </w:num>
  <w:num w:numId="5">
    <w:abstractNumId w:val="13"/>
  </w:num>
  <w:num w:numId="6">
    <w:abstractNumId w:val="15"/>
  </w:num>
  <w:num w:numId="7">
    <w:abstractNumId w:val="9"/>
  </w:num>
  <w:num w:numId="8">
    <w:abstractNumId w:val="4"/>
  </w:num>
  <w:num w:numId="9">
    <w:abstractNumId w:val="10"/>
  </w:num>
  <w:num w:numId="10">
    <w:abstractNumId w:val="5"/>
  </w:num>
  <w:num w:numId="11">
    <w:abstractNumId w:val="3"/>
  </w:num>
  <w:num w:numId="12">
    <w:abstractNumId w:val="1"/>
  </w:num>
  <w:num w:numId="13">
    <w:abstractNumId w:val="6"/>
  </w:num>
  <w:num w:numId="14">
    <w:abstractNumId w:val="0"/>
  </w:num>
  <w:num w:numId="15">
    <w:abstractNumId w:val="2"/>
  </w:num>
  <w:num w:numId="16">
    <w:abstractNumId w:val="11"/>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60FE"/>
    <w:rsid w:val="000264D6"/>
    <w:rsid w:val="00033D9F"/>
    <w:rsid w:val="00034DD6"/>
    <w:rsid w:val="0004294F"/>
    <w:rsid w:val="00042E4F"/>
    <w:rsid w:val="000449CE"/>
    <w:rsid w:val="00045D0D"/>
    <w:rsid w:val="000508EE"/>
    <w:rsid w:val="000515F9"/>
    <w:rsid w:val="00073610"/>
    <w:rsid w:val="0007641C"/>
    <w:rsid w:val="000765E4"/>
    <w:rsid w:val="0008557A"/>
    <w:rsid w:val="00090290"/>
    <w:rsid w:val="000925B1"/>
    <w:rsid w:val="00094E08"/>
    <w:rsid w:val="00094F9A"/>
    <w:rsid w:val="00097CCA"/>
    <w:rsid w:val="00097E88"/>
    <w:rsid w:val="000B6D5E"/>
    <w:rsid w:val="000C0172"/>
    <w:rsid w:val="000C38E2"/>
    <w:rsid w:val="000C62F3"/>
    <w:rsid w:val="000D053D"/>
    <w:rsid w:val="000D6E0E"/>
    <w:rsid w:val="000D7A62"/>
    <w:rsid w:val="000E708A"/>
    <w:rsid w:val="000F4547"/>
    <w:rsid w:val="000F457E"/>
    <w:rsid w:val="000F5B4A"/>
    <w:rsid w:val="00102B7F"/>
    <w:rsid w:val="0010500B"/>
    <w:rsid w:val="00117FE1"/>
    <w:rsid w:val="00121860"/>
    <w:rsid w:val="001341DA"/>
    <w:rsid w:val="00150ED8"/>
    <w:rsid w:val="00153519"/>
    <w:rsid w:val="0015400C"/>
    <w:rsid w:val="00160876"/>
    <w:rsid w:val="00164495"/>
    <w:rsid w:val="00181D5D"/>
    <w:rsid w:val="00182DA3"/>
    <w:rsid w:val="00194417"/>
    <w:rsid w:val="001A1B03"/>
    <w:rsid w:val="001B24DE"/>
    <w:rsid w:val="001C040C"/>
    <w:rsid w:val="001C132C"/>
    <w:rsid w:val="001C1D58"/>
    <w:rsid w:val="001C7F91"/>
    <w:rsid w:val="001D32C6"/>
    <w:rsid w:val="001D5B03"/>
    <w:rsid w:val="001E2ED4"/>
    <w:rsid w:val="001E5531"/>
    <w:rsid w:val="00203869"/>
    <w:rsid w:val="002045AE"/>
    <w:rsid w:val="00216980"/>
    <w:rsid w:val="00216F0D"/>
    <w:rsid w:val="00222CB8"/>
    <w:rsid w:val="002319EC"/>
    <w:rsid w:val="0023616F"/>
    <w:rsid w:val="0024713D"/>
    <w:rsid w:val="00270461"/>
    <w:rsid w:val="00271FEC"/>
    <w:rsid w:val="002741D2"/>
    <w:rsid w:val="002748E9"/>
    <w:rsid w:val="002810AC"/>
    <w:rsid w:val="00281D12"/>
    <w:rsid w:val="00287A4C"/>
    <w:rsid w:val="0029051A"/>
    <w:rsid w:val="002931DA"/>
    <w:rsid w:val="00294A1B"/>
    <w:rsid w:val="002A57FA"/>
    <w:rsid w:val="002C269E"/>
    <w:rsid w:val="002D14B2"/>
    <w:rsid w:val="002E05EE"/>
    <w:rsid w:val="002E7BBB"/>
    <w:rsid w:val="002F1304"/>
    <w:rsid w:val="002F1ADD"/>
    <w:rsid w:val="00303D44"/>
    <w:rsid w:val="003053EB"/>
    <w:rsid w:val="0032035A"/>
    <w:rsid w:val="00321170"/>
    <w:rsid w:val="00321E38"/>
    <w:rsid w:val="00324F7F"/>
    <w:rsid w:val="00325C63"/>
    <w:rsid w:val="00330FF0"/>
    <w:rsid w:val="00331038"/>
    <w:rsid w:val="00333CC5"/>
    <w:rsid w:val="00333E15"/>
    <w:rsid w:val="00335B36"/>
    <w:rsid w:val="00335BD5"/>
    <w:rsid w:val="003545A7"/>
    <w:rsid w:val="00355166"/>
    <w:rsid w:val="00366D70"/>
    <w:rsid w:val="0037719E"/>
    <w:rsid w:val="00384B28"/>
    <w:rsid w:val="003920C3"/>
    <w:rsid w:val="003A5C3A"/>
    <w:rsid w:val="003A6DF2"/>
    <w:rsid w:val="003B01C3"/>
    <w:rsid w:val="003B593D"/>
    <w:rsid w:val="003C1421"/>
    <w:rsid w:val="003C2C0F"/>
    <w:rsid w:val="003C56A0"/>
    <w:rsid w:val="003C7B91"/>
    <w:rsid w:val="003D1D40"/>
    <w:rsid w:val="003D347D"/>
    <w:rsid w:val="003D3EF7"/>
    <w:rsid w:val="003E0ED0"/>
    <w:rsid w:val="003F36E1"/>
    <w:rsid w:val="003F7CA4"/>
    <w:rsid w:val="0040227F"/>
    <w:rsid w:val="00403357"/>
    <w:rsid w:val="00411284"/>
    <w:rsid w:val="00416B58"/>
    <w:rsid w:val="00425592"/>
    <w:rsid w:val="00425D6B"/>
    <w:rsid w:val="00431801"/>
    <w:rsid w:val="00455A22"/>
    <w:rsid w:val="0046309E"/>
    <w:rsid w:val="004651F1"/>
    <w:rsid w:val="0047415C"/>
    <w:rsid w:val="00477F87"/>
    <w:rsid w:val="004802DC"/>
    <w:rsid w:val="004820A4"/>
    <w:rsid w:val="00482C0B"/>
    <w:rsid w:val="004A1413"/>
    <w:rsid w:val="004A6AC7"/>
    <w:rsid w:val="004B1C78"/>
    <w:rsid w:val="004B7280"/>
    <w:rsid w:val="004B7DDA"/>
    <w:rsid w:val="004C0237"/>
    <w:rsid w:val="004C0F4B"/>
    <w:rsid w:val="004C674E"/>
    <w:rsid w:val="004D1863"/>
    <w:rsid w:val="004D49CA"/>
    <w:rsid w:val="004D6333"/>
    <w:rsid w:val="004E5868"/>
    <w:rsid w:val="004E7C63"/>
    <w:rsid w:val="00501B39"/>
    <w:rsid w:val="00506838"/>
    <w:rsid w:val="00510DD0"/>
    <w:rsid w:val="00515583"/>
    <w:rsid w:val="00522A09"/>
    <w:rsid w:val="005238A8"/>
    <w:rsid w:val="0054130A"/>
    <w:rsid w:val="00542443"/>
    <w:rsid w:val="0054519B"/>
    <w:rsid w:val="00551647"/>
    <w:rsid w:val="0055245D"/>
    <w:rsid w:val="00555E06"/>
    <w:rsid w:val="005640ED"/>
    <w:rsid w:val="00567544"/>
    <w:rsid w:val="00575766"/>
    <w:rsid w:val="00575F36"/>
    <w:rsid w:val="0058104C"/>
    <w:rsid w:val="00583EDE"/>
    <w:rsid w:val="00585527"/>
    <w:rsid w:val="0058721F"/>
    <w:rsid w:val="00592EC3"/>
    <w:rsid w:val="005A2814"/>
    <w:rsid w:val="005B4D35"/>
    <w:rsid w:val="005B4DA9"/>
    <w:rsid w:val="005B57D9"/>
    <w:rsid w:val="005B7081"/>
    <w:rsid w:val="005C4919"/>
    <w:rsid w:val="005E110B"/>
    <w:rsid w:val="005E3DA1"/>
    <w:rsid w:val="005E65C2"/>
    <w:rsid w:val="005F0B80"/>
    <w:rsid w:val="00606228"/>
    <w:rsid w:val="00613FF8"/>
    <w:rsid w:val="00626B30"/>
    <w:rsid w:val="006340D9"/>
    <w:rsid w:val="006346C8"/>
    <w:rsid w:val="00636CFC"/>
    <w:rsid w:val="006444C8"/>
    <w:rsid w:val="00645B59"/>
    <w:rsid w:val="00654AB6"/>
    <w:rsid w:val="00655FB7"/>
    <w:rsid w:val="006560C9"/>
    <w:rsid w:val="0067052B"/>
    <w:rsid w:val="00675DC0"/>
    <w:rsid w:val="00683D94"/>
    <w:rsid w:val="006864F0"/>
    <w:rsid w:val="006870AB"/>
    <w:rsid w:val="00695DD5"/>
    <w:rsid w:val="006A12B0"/>
    <w:rsid w:val="006A3D5A"/>
    <w:rsid w:val="006A532D"/>
    <w:rsid w:val="006B20FF"/>
    <w:rsid w:val="006B7433"/>
    <w:rsid w:val="006E50C7"/>
    <w:rsid w:val="006F2F90"/>
    <w:rsid w:val="00707E22"/>
    <w:rsid w:val="00707FAC"/>
    <w:rsid w:val="00713D79"/>
    <w:rsid w:val="00721B43"/>
    <w:rsid w:val="00724660"/>
    <w:rsid w:val="00736C5C"/>
    <w:rsid w:val="00737AD5"/>
    <w:rsid w:val="0074610F"/>
    <w:rsid w:val="007529B6"/>
    <w:rsid w:val="007624A4"/>
    <w:rsid w:val="00764B3A"/>
    <w:rsid w:val="007806DC"/>
    <w:rsid w:val="00783E76"/>
    <w:rsid w:val="00783EB9"/>
    <w:rsid w:val="00787F0C"/>
    <w:rsid w:val="0079107E"/>
    <w:rsid w:val="00793472"/>
    <w:rsid w:val="00796BD8"/>
    <w:rsid w:val="007A0341"/>
    <w:rsid w:val="007A0848"/>
    <w:rsid w:val="007A1057"/>
    <w:rsid w:val="007A2BCE"/>
    <w:rsid w:val="007C0D1A"/>
    <w:rsid w:val="007C58D3"/>
    <w:rsid w:val="007E0B7D"/>
    <w:rsid w:val="007E22C0"/>
    <w:rsid w:val="007E3B27"/>
    <w:rsid w:val="00803203"/>
    <w:rsid w:val="00805C40"/>
    <w:rsid w:val="00811765"/>
    <w:rsid w:val="00820A5C"/>
    <w:rsid w:val="00821F1C"/>
    <w:rsid w:val="0082504C"/>
    <w:rsid w:val="0082533C"/>
    <w:rsid w:val="008259DE"/>
    <w:rsid w:val="008363D2"/>
    <w:rsid w:val="00843058"/>
    <w:rsid w:val="00870339"/>
    <w:rsid w:val="00874DA4"/>
    <w:rsid w:val="00884094"/>
    <w:rsid w:val="00886E89"/>
    <w:rsid w:val="00887700"/>
    <w:rsid w:val="00892B5D"/>
    <w:rsid w:val="00893AB0"/>
    <w:rsid w:val="008A4A74"/>
    <w:rsid w:val="008C5ECC"/>
    <w:rsid w:val="008E4ED5"/>
    <w:rsid w:val="008F13BB"/>
    <w:rsid w:val="008F5BF0"/>
    <w:rsid w:val="00914EDA"/>
    <w:rsid w:val="009168E7"/>
    <w:rsid w:val="00917557"/>
    <w:rsid w:val="00923FF7"/>
    <w:rsid w:val="00925075"/>
    <w:rsid w:val="00926E1F"/>
    <w:rsid w:val="00935165"/>
    <w:rsid w:val="00937E3A"/>
    <w:rsid w:val="00950F0E"/>
    <w:rsid w:val="00951A4E"/>
    <w:rsid w:val="0096421C"/>
    <w:rsid w:val="00964FEE"/>
    <w:rsid w:val="00971DE4"/>
    <w:rsid w:val="00985949"/>
    <w:rsid w:val="00987A88"/>
    <w:rsid w:val="009A2E40"/>
    <w:rsid w:val="009A2E92"/>
    <w:rsid w:val="009A32DD"/>
    <w:rsid w:val="009A623E"/>
    <w:rsid w:val="009B502A"/>
    <w:rsid w:val="009C30CA"/>
    <w:rsid w:val="009C3191"/>
    <w:rsid w:val="009C4C1E"/>
    <w:rsid w:val="009C5E70"/>
    <w:rsid w:val="009D108E"/>
    <w:rsid w:val="009D2B99"/>
    <w:rsid w:val="009E039A"/>
    <w:rsid w:val="009E5898"/>
    <w:rsid w:val="009F6DDB"/>
    <w:rsid w:val="00A02427"/>
    <w:rsid w:val="00A0279B"/>
    <w:rsid w:val="00A11BC4"/>
    <w:rsid w:val="00A14D46"/>
    <w:rsid w:val="00A2533D"/>
    <w:rsid w:val="00A317A1"/>
    <w:rsid w:val="00A321D9"/>
    <w:rsid w:val="00A3483D"/>
    <w:rsid w:val="00A40B60"/>
    <w:rsid w:val="00A461DE"/>
    <w:rsid w:val="00A51916"/>
    <w:rsid w:val="00A6088D"/>
    <w:rsid w:val="00A639B5"/>
    <w:rsid w:val="00A67609"/>
    <w:rsid w:val="00A70860"/>
    <w:rsid w:val="00A74CF4"/>
    <w:rsid w:val="00A75D0F"/>
    <w:rsid w:val="00A8314D"/>
    <w:rsid w:val="00A87248"/>
    <w:rsid w:val="00AB686B"/>
    <w:rsid w:val="00AC2992"/>
    <w:rsid w:val="00AC440F"/>
    <w:rsid w:val="00AC4EB2"/>
    <w:rsid w:val="00AD0683"/>
    <w:rsid w:val="00AD4F25"/>
    <w:rsid w:val="00AE352F"/>
    <w:rsid w:val="00AE39FB"/>
    <w:rsid w:val="00AE567F"/>
    <w:rsid w:val="00AF3353"/>
    <w:rsid w:val="00AF5148"/>
    <w:rsid w:val="00AF541C"/>
    <w:rsid w:val="00B15AAA"/>
    <w:rsid w:val="00B31105"/>
    <w:rsid w:val="00B33232"/>
    <w:rsid w:val="00B4461F"/>
    <w:rsid w:val="00B46DC5"/>
    <w:rsid w:val="00B62C6B"/>
    <w:rsid w:val="00B63390"/>
    <w:rsid w:val="00B65E5B"/>
    <w:rsid w:val="00B772F2"/>
    <w:rsid w:val="00B83D5A"/>
    <w:rsid w:val="00B94593"/>
    <w:rsid w:val="00BA4C7A"/>
    <w:rsid w:val="00BA63BF"/>
    <w:rsid w:val="00BA684D"/>
    <w:rsid w:val="00BB1D6A"/>
    <w:rsid w:val="00BB5809"/>
    <w:rsid w:val="00BC0ACE"/>
    <w:rsid w:val="00BC1F23"/>
    <w:rsid w:val="00BD0C70"/>
    <w:rsid w:val="00BD4C05"/>
    <w:rsid w:val="00BD5F3C"/>
    <w:rsid w:val="00BE0240"/>
    <w:rsid w:val="00BE1ED4"/>
    <w:rsid w:val="00BF107D"/>
    <w:rsid w:val="00BF6FDE"/>
    <w:rsid w:val="00C006BD"/>
    <w:rsid w:val="00C02978"/>
    <w:rsid w:val="00C05203"/>
    <w:rsid w:val="00C11708"/>
    <w:rsid w:val="00C12184"/>
    <w:rsid w:val="00C15684"/>
    <w:rsid w:val="00C440AD"/>
    <w:rsid w:val="00C50AE5"/>
    <w:rsid w:val="00C515FD"/>
    <w:rsid w:val="00C53ACA"/>
    <w:rsid w:val="00C66B7F"/>
    <w:rsid w:val="00C7190E"/>
    <w:rsid w:val="00C74FCA"/>
    <w:rsid w:val="00C80B07"/>
    <w:rsid w:val="00C86B30"/>
    <w:rsid w:val="00C86F9B"/>
    <w:rsid w:val="00C93236"/>
    <w:rsid w:val="00C947AB"/>
    <w:rsid w:val="00CC2682"/>
    <w:rsid w:val="00CD5320"/>
    <w:rsid w:val="00CE54A2"/>
    <w:rsid w:val="00CF1DE0"/>
    <w:rsid w:val="00CF3729"/>
    <w:rsid w:val="00CF3ABC"/>
    <w:rsid w:val="00D00451"/>
    <w:rsid w:val="00D065B5"/>
    <w:rsid w:val="00D07E6B"/>
    <w:rsid w:val="00D11734"/>
    <w:rsid w:val="00D15A06"/>
    <w:rsid w:val="00D1772B"/>
    <w:rsid w:val="00D30E5A"/>
    <w:rsid w:val="00D356CD"/>
    <w:rsid w:val="00D40887"/>
    <w:rsid w:val="00D42D5B"/>
    <w:rsid w:val="00D44B4E"/>
    <w:rsid w:val="00D51FCA"/>
    <w:rsid w:val="00D602B7"/>
    <w:rsid w:val="00D6140B"/>
    <w:rsid w:val="00D632BB"/>
    <w:rsid w:val="00D64D9C"/>
    <w:rsid w:val="00D80204"/>
    <w:rsid w:val="00D8035A"/>
    <w:rsid w:val="00D8597B"/>
    <w:rsid w:val="00D904B4"/>
    <w:rsid w:val="00D91963"/>
    <w:rsid w:val="00D941C0"/>
    <w:rsid w:val="00DA2F8A"/>
    <w:rsid w:val="00DB1AEE"/>
    <w:rsid w:val="00DB2BE4"/>
    <w:rsid w:val="00DC02A8"/>
    <w:rsid w:val="00DC19DF"/>
    <w:rsid w:val="00DC39D6"/>
    <w:rsid w:val="00DC7248"/>
    <w:rsid w:val="00DC7DFC"/>
    <w:rsid w:val="00DD0606"/>
    <w:rsid w:val="00DD5672"/>
    <w:rsid w:val="00DF00D4"/>
    <w:rsid w:val="00DF161B"/>
    <w:rsid w:val="00E006E5"/>
    <w:rsid w:val="00E07A45"/>
    <w:rsid w:val="00E10FF7"/>
    <w:rsid w:val="00E127D9"/>
    <w:rsid w:val="00E12F5F"/>
    <w:rsid w:val="00E1316D"/>
    <w:rsid w:val="00E16AF8"/>
    <w:rsid w:val="00E22516"/>
    <w:rsid w:val="00E25413"/>
    <w:rsid w:val="00E30316"/>
    <w:rsid w:val="00E36315"/>
    <w:rsid w:val="00E464A6"/>
    <w:rsid w:val="00E501DA"/>
    <w:rsid w:val="00E6273F"/>
    <w:rsid w:val="00E672AC"/>
    <w:rsid w:val="00E865D6"/>
    <w:rsid w:val="00E87A3A"/>
    <w:rsid w:val="00E912C8"/>
    <w:rsid w:val="00E92302"/>
    <w:rsid w:val="00EA0BFF"/>
    <w:rsid w:val="00EA49E8"/>
    <w:rsid w:val="00EB069B"/>
    <w:rsid w:val="00EB08DB"/>
    <w:rsid w:val="00EB1675"/>
    <w:rsid w:val="00EC1B86"/>
    <w:rsid w:val="00ED68D2"/>
    <w:rsid w:val="00EE2624"/>
    <w:rsid w:val="00EF033B"/>
    <w:rsid w:val="00EF3436"/>
    <w:rsid w:val="00F06FC9"/>
    <w:rsid w:val="00F13E9A"/>
    <w:rsid w:val="00F26498"/>
    <w:rsid w:val="00F26FB9"/>
    <w:rsid w:val="00F270EF"/>
    <w:rsid w:val="00F36B36"/>
    <w:rsid w:val="00F40AC7"/>
    <w:rsid w:val="00F422E0"/>
    <w:rsid w:val="00F60A3F"/>
    <w:rsid w:val="00F60CDA"/>
    <w:rsid w:val="00F61617"/>
    <w:rsid w:val="00F70459"/>
    <w:rsid w:val="00F744FE"/>
    <w:rsid w:val="00F74BA9"/>
    <w:rsid w:val="00F77D90"/>
    <w:rsid w:val="00FA1C36"/>
    <w:rsid w:val="00FB2A25"/>
    <w:rsid w:val="00FC22F1"/>
    <w:rsid w:val="00FC3048"/>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character" w:styleId="PlaceholderText">
    <w:name w:val="Placeholder Text"/>
    <w:basedOn w:val="DefaultParagraphFont"/>
    <w:uiPriority w:val="99"/>
    <w:semiHidden/>
    <w:rsid w:val="007A2B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346249570">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5530028">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icrosoft/DirectXShaderCompiler"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cy.microsoft.com/en-us/privacystatement/"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5A44A-FA20-48D8-890C-ADE8693713C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1198</TotalTime>
  <Pages>4</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Matt Hurliman</cp:lastModifiedBy>
  <cp:revision>175</cp:revision>
  <dcterms:created xsi:type="dcterms:W3CDTF">2018-08-06T21:54:00Z</dcterms:created>
  <dcterms:modified xsi:type="dcterms:W3CDTF">2021-09-03T00:15:00Z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2018-03-09T21:24:42.2594716Z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ies>
</file>