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9B7FD" w14:textId="0D01BECC" w:rsidR="00764B3A" w:rsidRPr="00AE567F" w:rsidRDefault="001E4E01" w:rsidP="00AE567F">
      <w:pPr>
        <w:pStyle w:val="Title"/>
      </w:pPr>
      <w:r>
        <w:t>SimpleHDR</w:t>
      </w:r>
      <w:r w:rsidR="00F70459">
        <w:t xml:space="preserve"> Sample</w:t>
      </w:r>
    </w:p>
    <w:p w14:paraId="6307D81A" w14:textId="131B2A63" w:rsidR="001A08F0" w:rsidRDefault="001A08F0" w:rsidP="001A08F0">
      <w:pPr>
        <w:rPr>
          <w:i/>
        </w:rPr>
      </w:pPr>
      <w:bookmarkStart w:id="0" w:name="_Hlk41512580"/>
      <w:bookmarkStart w:id="1" w:name="_Hlk41511237"/>
      <w:r>
        <w:rPr>
          <w:i/>
        </w:rPr>
        <w:t>This sample is compatible with the Microsoft Game Development Kit (</w:t>
      </w:r>
      <w:r w:rsidR="00A00A36">
        <w:rPr>
          <w:i/>
        </w:rPr>
        <w:t>August</w:t>
      </w:r>
      <w:r>
        <w:rPr>
          <w:i/>
        </w:rPr>
        <w:t xml:space="preserve"> 2020)</w:t>
      </w:r>
      <w:bookmarkEnd w:id="0"/>
    </w:p>
    <w:bookmarkEnd w:id="1"/>
    <w:p w14:paraId="1F712D3E" w14:textId="77777777" w:rsidR="008550D0" w:rsidRPr="008550D0" w:rsidRDefault="008550D0" w:rsidP="008550D0"/>
    <w:p w14:paraId="5E2360D7" w14:textId="77777777" w:rsidR="00764B3A" w:rsidRDefault="00281D12" w:rsidP="00AE567F">
      <w:pPr>
        <w:pStyle w:val="Heading1"/>
        <w:spacing w:before="0"/>
      </w:pPr>
      <w:r>
        <w:t>Description</w:t>
      </w:r>
    </w:p>
    <w:p w14:paraId="0E46FB77" w14:textId="5BB6CA40" w:rsidR="00281D12" w:rsidRDefault="00655228" w:rsidP="00281D12">
      <w:r w:rsidRPr="00655228">
        <w:t xml:space="preserve">This </w:t>
      </w:r>
      <w:r w:rsidR="001E4E01">
        <w:t xml:space="preserve">is a simple </w:t>
      </w:r>
      <w:r w:rsidRPr="00655228">
        <w:t>sample</w:t>
      </w:r>
      <w:r w:rsidR="001E4E01">
        <w:t xml:space="preserve"> that shows how to implement HDR on Xbox.</w:t>
      </w:r>
    </w:p>
    <w:p w14:paraId="6FE6CF13" w14:textId="77777777" w:rsidR="00281D12" w:rsidRDefault="00281D12" w:rsidP="00281D12"/>
    <w:p w14:paraId="04A30B22" w14:textId="791EC76B" w:rsidR="00AE567F" w:rsidRPr="00AE567F" w:rsidRDefault="001E4E01" w:rsidP="00AE567F">
      <w:r>
        <w:rPr>
          <w:noProof/>
        </w:rPr>
        <w:drawing>
          <wp:inline distT="0" distB="0" distL="0" distR="0" wp14:anchorId="477BAAB1" wp14:editId="74DE1056">
            <wp:extent cx="5943600" cy="3344545"/>
            <wp:effectExtent l="0" t="0" r="0" b="825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7DEEDB4F" w14:textId="77777777" w:rsidR="00AE567F" w:rsidRDefault="00AE567F" w:rsidP="00764B3A">
      <w:pPr>
        <w:rPr>
          <w:rFonts w:ascii="Arial" w:hAnsi="Arial" w:cs="Arial"/>
          <w:lang w:val="en"/>
        </w:rPr>
      </w:pPr>
    </w:p>
    <w:p w14:paraId="125C8D94" w14:textId="77777777" w:rsidR="00760396" w:rsidRDefault="00760396" w:rsidP="00760396">
      <w:pPr>
        <w:pStyle w:val="Heading1"/>
      </w:pPr>
      <w:r>
        <w:t>Building the sample</w:t>
      </w:r>
    </w:p>
    <w:p w14:paraId="03B01992" w14:textId="77777777" w:rsidR="00760396" w:rsidRDefault="00760396" w:rsidP="00760396">
      <w:r>
        <w:t>If using an Xbox One devkit, set the active solution platform to Gaming.Xbox.XboxOne.x64.</w:t>
      </w:r>
    </w:p>
    <w:p w14:paraId="15D1AF5D" w14:textId="77777777" w:rsidR="00760396" w:rsidRDefault="00760396" w:rsidP="00760396"/>
    <w:p w14:paraId="2841348A" w14:textId="77777777" w:rsidR="00760396" w:rsidRDefault="00760396" w:rsidP="00760396">
      <w:bookmarkStart w:id="2" w:name="_Hlk25673317"/>
      <w:r>
        <w:t>If using Project Scarlett, set the active solution platform to Gaming.Xbox.Scarlett.x64.</w:t>
      </w:r>
    </w:p>
    <w:bookmarkEnd w:id="2"/>
    <w:p w14:paraId="68895CFC" w14:textId="77777777" w:rsidR="00760396" w:rsidRDefault="00760396" w:rsidP="00760396"/>
    <w:p w14:paraId="78C11AFE" w14:textId="77777777" w:rsidR="00760396" w:rsidRDefault="00760396" w:rsidP="00760396">
      <w:r>
        <w:rPr>
          <w:i/>
        </w:rPr>
        <w:t xml:space="preserve">For more information, see </w:t>
      </w:r>
      <w:r>
        <w:t>Running samples</w:t>
      </w:r>
      <w:r>
        <w:rPr>
          <w:i/>
        </w:rPr>
        <w:t>, in the GDK documentation.</w:t>
      </w:r>
    </w:p>
    <w:p w14:paraId="4F605C3C" w14:textId="77777777" w:rsidR="00281D12" w:rsidRDefault="00281D12" w:rsidP="00281D12">
      <w:pPr>
        <w:pStyle w:val="Heading1"/>
      </w:pPr>
      <w:r>
        <w:t>Using the sample</w:t>
      </w:r>
    </w:p>
    <w:p w14:paraId="3EBF516C" w14:textId="77777777" w:rsidR="00281D12" w:rsidRDefault="006A2A92" w:rsidP="00281D12">
      <w:r>
        <w:t>The sample uses the following controls.</w:t>
      </w:r>
    </w:p>
    <w:p w14:paraId="4CA37E1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14:paraId="202BE7AB" w14:textId="77777777"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14:paraId="37291ABD" w14:textId="77777777" w:rsidR="006A2A92" w:rsidRPr="00C42F0D" w:rsidRDefault="006A2A92" w:rsidP="005E6344">
            <w:pPr>
              <w:pStyle w:val="Tableheading"/>
              <w:rPr>
                <w:bCs w:val="0"/>
              </w:rPr>
            </w:pPr>
            <w:r w:rsidRPr="00160A8A">
              <w:t>Action</w:t>
            </w:r>
          </w:p>
        </w:tc>
        <w:tc>
          <w:tcPr>
            <w:tcW w:w="1537" w:type="pct"/>
            <w:hideMark/>
          </w:tcPr>
          <w:p w14:paraId="3EF38B18" w14:textId="77777777" w:rsidR="006A2A92" w:rsidRPr="00C42F0D" w:rsidRDefault="006A2A92" w:rsidP="005E6344">
            <w:pPr>
              <w:pStyle w:val="Tableheading"/>
              <w:rPr>
                <w:bCs w:val="0"/>
              </w:rPr>
            </w:pPr>
            <w:r>
              <w:t>Gamepad</w:t>
            </w:r>
          </w:p>
        </w:tc>
      </w:tr>
      <w:tr w:rsidR="00F0071C" w14:paraId="714CFE0A" w14:textId="77777777" w:rsidTr="006A2A92">
        <w:trPr>
          <w:trHeight w:val="362"/>
        </w:trPr>
        <w:tc>
          <w:tcPr>
            <w:tcW w:w="3463" w:type="pct"/>
          </w:tcPr>
          <w:p w14:paraId="46904E15" w14:textId="77777777" w:rsidR="00F0071C" w:rsidRDefault="00F0071C" w:rsidP="005E6344">
            <w:pPr>
              <w:pStyle w:val="Tablebody"/>
            </w:pPr>
            <w:r>
              <w:t>Exit</w:t>
            </w:r>
          </w:p>
        </w:tc>
        <w:tc>
          <w:tcPr>
            <w:tcW w:w="1537" w:type="pct"/>
          </w:tcPr>
          <w:p w14:paraId="29104C54" w14:textId="77777777" w:rsidR="00F0071C" w:rsidRDefault="00F0071C" w:rsidP="005E6344">
            <w:pPr>
              <w:pStyle w:val="Tablebody"/>
            </w:pPr>
            <w:r>
              <w:t>View button</w:t>
            </w:r>
          </w:p>
        </w:tc>
      </w:tr>
    </w:tbl>
    <w:p w14:paraId="31BAC96F" w14:textId="77777777" w:rsidR="00E16AF8" w:rsidRDefault="00E16AF8" w:rsidP="00331038"/>
    <w:p w14:paraId="65CE6E48" w14:textId="77777777" w:rsidR="003D3EF7" w:rsidRDefault="003D3EF7" w:rsidP="003D3EF7">
      <w:pPr>
        <w:pStyle w:val="Heading1"/>
      </w:pPr>
      <w:r>
        <w:t>Implementation notes</w:t>
      </w:r>
    </w:p>
    <w:p w14:paraId="54B715BF" w14:textId="2C2D808F" w:rsidR="003346C8" w:rsidRDefault="00C8771E" w:rsidP="003D281A">
      <w:bookmarkStart w:id="3" w:name="ID2EMD"/>
      <w:bookmarkEnd w:id="3"/>
      <w:r>
        <w:t xml:space="preserve">For HDR, the </w:t>
      </w:r>
      <w:r w:rsidR="001734D7">
        <w:t xml:space="preserve">Xbox </w:t>
      </w:r>
      <w:r>
        <w:t xml:space="preserve">console is required to send values to the </w:t>
      </w:r>
      <w:r w:rsidR="001734D7">
        <w:t>TV</w:t>
      </w:r>
      <w:r>
        <w:t xml:space="preserve"> that is in the Rec.2020 color space with the ST.2084 gamma curve.</w:t>
      </w:r>
      <w:r w:rsidR="00BD27A9">
        <w:t xml:space="preserve"> There are different requirements and options for a title to handle this on Xbox One vs. Xbox Series consoles, with regards to swap buffer formats, color space formats and shader output.</w:t>
      </w:r>
      <w:r w:rsidR="00CC5AF9">
        <w:t xml:space="preserve"> The </w:t>
      </w:r>
      <w:r w:rsidR="00CC5AF9">
        <w:lastRenderedPageBreak/>
        <w:t>system also needs an SDR image for GameDVR and streaming purposes. A title can either render this SDR image to a second swap chain buffer or let the system automatically generate this image using auto tone mapping.</w:t>
      </w:r>
    </w:p>
    <w:p w14:paraId="7C1D6090" w14:textId="3F1D0A0A" w:rsidR="003346C8" w:rsidRDefault="003346C8" w:rsidP="003D281A"/>
    <w:p w14:paraId="5816FD92" w14:textId="1CA45426" w:rsidR="00233081" w:rsidRDefault="00233081" w:rsidP="003D281A">
      <w:pPr>
        <w:rPr>
          <w:b/>
          <w:bCs/>
          <w:u w:val="single"/>
        </w:rPr>
      </w:pPr>
      <w:r w:rsidRPr="00233081">
        <w:rPr>
          <w:b/>
          <w:bCs/>
          <w:u w:val="single"/>
        </w:rPr>
        <w:t>Xbox One</w:t>
      </w:r>
    </w:p>
    <w:p w14:paraId="673CE695" w14:textId="77777777" w:rsidR="00233081" w:rsidRPr="00233081" w:rsidRDefault="00233081" w:rsidP="003D281A">
      <w:pPr>
        <w:rPr>
          <w:b/>
          <w:bCs/>
          <w:u w:val="single"/>
        </w:rPr>
      </w:pPr>
    </w:p>
    <w:p w14:paraId="4FB2FA57" w14:textId="77777777" w:rsidR="00233081" w:rsidRDefault="00C8771E" w:rsidP="003D281A">
      <w:r>
        <w:t>On Xbox One</w:t>
      </w:r>
      <w:r w:rsidR="007631F6">
        <w:t xml:space="preserve"> the swap chain buffer</w:t>
      </w:r>
      <w:r w:rsidR="003346C8">
        <w:t xml:space="preserve"> must be using the format </w:t>
      </w:r>
      <w:r w:rsidR="003346C8" w:rsidRPr="003346C8">
        <w:t>DXGI_FORMAT_R10G10B10A2_UNORM</w:t>
      </w:r>
      <w:r w:rsidR="00BD27A9">
        <w:t xml:space="preserve"> and the swap chain color space flag must be </w:t>
      </w:r>
      <w:r w:rsidR="00BD27A9" w:rsidRPr="00BD27A9">
        <w:t>DXGI_COLOR_SPACE_RGB_FULL_</w:t>
      </w:r>
      <w:r w:rsidR="00BD27A9" w:rsidRPr="001734D7">
        <w:rPr>
          <w:b/>
          <w:bCs/>
        </w:rPr>
        <w:t>G2084</w:t>
      </w:r>
      <w:r w:rsidR="00BD27A9" w:rsidRPr="00BD27A9">
        <w:t>_NONE_</w:t>
      </w:r>
      <w:r w:rsidR="00BD27A9" w:rsidRPr="001734D7">
        <w:rPr>
          <w:b/>
          <w:bCs/>
        </w:rPr>
        <w:t>P2020</w:t>
      </w:r>
      <w:r w:rsidR="00BD27A9">
        <w:t xml:space="preserve">. Deciphering the meaning of this flag is simple, it tells the graphics driver that the title’s shader will write out values to the swap chain in the </w:t>
      </w:r>
      <w:r w:rsidR="00BD27A9" w:rsidRPr="001734D7">
        <w:rPr>
          <w:b/>
          <w:bCs/>
        </w:rPr>
        <w:t>Rec.2020</w:t>
      </w:r>
      <w:r w:rsidR="00BD27A9">
        <w:t xml:space="preserve"> color space with the </w:t>
      </w:r>
      <w:r w:rsidR="00BD27A9" w:rsidRPr="001734D7">
        <w:rPr>
          <w:b/>
          <w:bCs/>
        </w:rPr>
        <w:t>ST.2084</w:t>
      </w:r>
      <w:r w:rsidR="00BD27A9">
        <w:t xml:space="preserve"> gamma curve applied.</w:t>
      </w:r>
    </w:p>
    <w:p w14:paraId="094C7133" w14:textId="77777777" w:rsidR="00233081" w:rsidRDefault="00233081" w:rsidP="003D281A"/>
    <w:p w14:paraId="4E07808E" w14:textId="549F6407" w:rsidR="00C8771E" w:rsidRDefault="001734D7" w:rsidP="003D281A">
      <w:r>
        <w:t xml:space="preserve">To opt into auto tone mapping, the title adds the flag </w:t>
      </w:r>
      <w:r w:rsidRPr="001734D7">
        <w:t>D3D12XBOX_RESOURCE_FLAG_ALLOW_AUTOMATIC_GAMEDVR_TONE_MAP</w:t>
      </w:r>
      <w:r>
        <w:t xml:space="preserve"> to its swap chain creation. Note that in this scenario the driver will allocate an extra swap chain internally and inject a compute shader to tone map the title’s HDR image to produce an SDR image. It might be more performant for a title to do its own tone mapping by combining shaders. In PIX, the driver’s auto tone mapping shader can be identified with the PIX named event “</w:t>
      </w:r>
      <w:r w:rsidRPr="001734D7">
        <w:t>[HDR Auto Tonemap]</w:t>
      </w:r>
      <w:r>
        <w:t>” right before the Present call.</w:t>
      </w:r>
    </w:p>
    <w:p w14:paraId="62272B7B" w14:textId="01CD4AB8" w:rsidR="003346C8" w:rsidRDefault="003346C8" w:rsidP="003D281A"/>
    <w:p w14:paraId="3BB83715" w14:textId="66889A95" w:rsidR="00233081" w:rsidRPr="00233081" w:rsidRDefault="00233081" w:rsidP="003D281A">
      <w:pPr>
        <w:rPr>
          <w:b/>
          <w:bCs/>
          <w:u w:val="single"/>
        </w:rPr>
      </w:pPr>
      <w:r w:rsidRPr="00233081">
        <w:rPr>
          <w:b/>
          <w:bCs/>
          <w:u w:val="single"/>
        </w:rPr>
        <w:t>Xbox Series</w:t>
      </w:r>
    </w:p>
    <w:p w14:paraId="3A8E52B9" w14:textId="77777777" w:rsidR="00233081" w:rsidRDefault="00233081" w:rsidP="003D281A"/>
    <w:p w14:paraId="0C6349CA" w14:textId="77777777" w:rsidR="00802B0D" w:rsidRDefault="001734D7" w:rsidP="003D281A">
      <w:r>
        <w:t xml:space="preserve">On Xbox Series consoles, the swap chain can either be </w:t>
      </w:r>
      <w:r w:rsidR="00233081" w:rsidRPr="00233081">
        <w:t>DXGI_FORMAT_R9G9B9E5_SHAREDEXP</w:t>
      </w:r>
      <w:r w:rsidR="00233081">
        <w:t xml:space="preserve"> or </w:t>
      </w:r>
      <w:r w:rsidR="00233081" w:rsidRPr="003346C8">
        <w:t>DXGI_FORMAT_R10G10B10A2_UNORM</w:t>
      </w:r>
      <w:r w:rsidR="00233081">
        <w:t xml:space="preserve">. We recommend using </w:t>
      </w:r>
      <w:r w:rsidR="00233081" w:rsidRPr="00233081">
        <w:t>DXGI_FORMAT_</w:t>
      </w:r>
      <w:r w:rsidR="00233081" w:rsidRPr="00802B0D">
        <w:rPr>
          <w:b/>
          <w:bCs/>
        </w:rPr>
        <w:t>R9G9B9E5</w:t>
      </w:r>
      <w:r w:rsidR="00233081" w:rsidRPr="00233081">
        <w:t>_SHAREDEXP</w:t>
      </w:r>
      <w:r w:rsidR="00233081">
        <w:t xml:space="preserve"> since it allows the title to present higher precision values.</w:t>
      </w:r>
    </w:p>
    <w:p w14:paraId="5AC637D2" w14:textId="77777777" w:rsidR="00802B0D" w:rsidRDefault="00802B0D" w:rsidP="003D281A"/>
    <w:p w14:paraId="742AB4B5" w14:textId="7E8E9BA4" w:rsidR="001734D7" w:rsidRDefault="00233081" w:rsidP="003D281A">
      <w:r>
        <w:t>The swap chain color space flag can be one of many, controlling what will be done on the</w:t>
      </w:r>
      <w:r w:rsidR="00802B0D">
        <w:t xml:space="preserve"> GPU and what will be offloaded to the display hardware. W</w:t>
      </w:r>
      <w:r>
        <w:t xml:space="preserve">e recommend using </w:t>
      </w:r>
      <w:r w:rsidRPr="00233081">
        <w:t>DXGI_COLOR_SPACE_RGB_FULL_</w:t>
      </w:r>
      <w:r w:rsidRPr="00802B0D">
        <w:rPr>
          <w:b/>
          <w:bCs/>
        </w:rPr>
        <w:t>G10</w:t>
      </w:r>
      <w:r w:rsidRPr="00233081">
        <w:t>_NONE_</w:t>
      </w:r>
      <w:r w:rsidRPr="00802B0D">
        <w:rPr>
          <w:b/>
          <w:bCs/>
        </w:rPr>
        <w:t>D65P3</w:t>
      </w:r>
      <w:r>
        <w:t xml:space="preserve">. </w:t>
      </w:r>
      <w:r w:rsidR="00802B0D">
        <w:t>Deciphering the meaning of this flag is similar to Xbox One. For example the previous flag tells the driver that its shader will output linear values, or gamma 1.0, in the P3-D65 color space. This means that the display hardware will convert the color values to Rec.2020 and apply the ST.2084 gamma curve. The biggest reason for this recommendation is that most HDR TVs can display, or almost display, P3 color values. If a title simply outputs Rec.709 colors, it under utilizes the TVs display capabilities. The sample shows a simple color gamut expansion to make bright colors more colorful and still keep most of the image the same.</w:t>
      </w:r>
    </w:p>
    <w:p w14:paraId="3FF5D572" w14:textId="550A3B6C" w:rsidR="009E653C" w:rsidRDefault="009E653C" w:rsidP="003D281A"/>
    <w:p w14:paraId="0496833E" w14:textId="536E0C9F" w:rsidR="009E653C" w:rsidRDefault="009E653C" w:rsidP="003D281A">
      <w:r>
        <w:t>To make use of auto tone mapping, the title can simply present a single swap chain, no need to specify an extra flag like for Xbox One. There is also no extra CPU, GPU, memory or bandwidth cost, it’s all handled in display hardware.</w:t>
      </w:r>
    </w:p>
    <w:p w14:paraId="4E227930" w14:textId="1B8FF7F6" w:rsidR="009E653C" w:rsidRDefault="009E653C" w:rsidP="003D281A"/>
    <w:p w14:paraId="7D2863D1" w14:textId="2E416C67" w:rsidR="009E653C" w:rsidRDefault="009E653C" w:rsidP="003D281A">
      <w:r>
        <w:t>Being able to offload some of the processing to display hardware is very beneficial, especially on Lockahrt consoles/</w:t>
      </w:r>
    </w:p>
    <w:p w14:paraId="72B6832F" w14:textId="77777777" w:rsidR="001734D7" w:rsidRDefault="001734D7" w:rsidP="003D281A"/>
    <w:p w14:paraId="46214A64" w14:textId="53AAF61C" w:rsidR="00726285" w:rsidRDefault="00276B88" w:rsidP="00726285">
      <w:pPr>
        <w:pStyle w:val="Heading1"/>
      </w:pPr>
      <w:r>
        <w:t>Known Issues</w:t>
      </w:r>
    </w:p>
    <w:p w14:paraId="60B081E9" w14:textId="35898355" w:rsidR="00276B88" w:rsidRPr="00276B88" w:rsidRDefault="003D281A" w:rsidP="00276B88">
      <w:r>
        <w:t>None</w:t>
      </w:r>
    </w:p>
    <w:p w14:paraId="4EF7CDFD" w14:textId="038CA7CF" w:rsidR="00276B88" w:rsidRDefault="00276B88" w:rsidP="00276B88">
      <w:pPr>
        <w:pStyle w:val="Heading1"/>
        <w:rPr>
          <w:rFonts w:cs="Segoe UI"/>
          <w:szCs w:val="20"/>
        </w:rPr>
      </w:pPr>
      <w:r>
        <w:t>Privacy Statement</w:t>
      </w:r>
    </w:p>
    <w:p w14:paraId="062FA72A" w14:textId="1E5F7427"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D2C98A6" w14:textId="77777777" w:rsidR="00726285" w:rsidRDefault="00726285" w:rsidP="00726285">
      <w:pPr>
        <w:rPr>
          <w:rFonts w:cs="Segoe UI"/>
          <w:szCs w:val="20"/>
        </w:rPr>
      </w:pPr>
    </w:p>
    <w:p w14:paraId="62E90074" w14:textId="77777777" w:rsidR="00726285" w:rsidRDefault="00726285" w:rsidP="00726285">
      <w:pPr>
        <w:rPr>
          <w:rFonts w:cs="Segoe UI"/>
          <w:szCs w:val="20"/>
        </w:rPr>
      </w:pPr>
      <w:r>
        <w:rPr>
          <w:rFonts w:cs="Segoe UI"/>
          <w:szCs w:val="20"/>
        </w:rPr>
        <w:lastRenderedPageBreak/>
        <w:t xml:space="preserve">For more information about Microsoft’s privacy policies in general, see the </w:t>
      </w:r>
      <w:hyperlink r:id="rId8" w:history="1">
        <w:r>
          <w:rPr>
            <w:rStyle w:val="Hyperlink"/>
            <w:rFonts w:cs="Segoe UI"/>
            <w:szCs w:val="20"/>
          </w:rPr>
          <w:t>Microsoft Privacy Statement</w:t>
        </w:r>
      </w:hyperlink>
      <w:r>
        <w:rPr>
          <w:rFonts w:cs="Segoe UI"/>
          <w:szCs w:val="20"/>
        </w:rPr>
        <w:t>.</w:t>
      </w:r>
    </w:p>
    <w:p w14:paraId="1FC34E90" w14:textId="77777777" w:rsidR="00726285" w:rsidRPr="00331038" w:rsidRDefault="00726285" w:rsidP="00331038"/>
    <w:sectPr w:rsidR="00726285" w:rsidRPr="00331038" w:rsidSect="00DD79DA">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C579" w14:textId="77777777" w:rsidR="00622AFA" w:rsidRDefault="00622AFA" w:rsidP="0074610F">
      <w:r>
        <w:separator/>
      </w:r>
    </w:p>
  </w:endnote>
  <w:endnote w:type="continuationSeparator" w:id="0">
    <w:p w14:paraId="0D7502B0" w14:textId="77777777" w:rsidR="00622AFA" w:rsidRDefault="00622AF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91C8" w14:textId="77777777" w:rsidR="0008169F" w:rsidRDefault="00081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4093CB0" w14:textId="77777777" w:rsidTr="00E37847">
      <w:tc>
        <w:tcPr>
          <w:tcW w:w="4500" w:type="pct"/>
          <w:tcBorders>
            <w:top w:val="single" w:sz="4" w:space="0" w:color="808080" w:themeColor="background1" w:themeShade="80"/>
          </w:tcBorders>
          <w:shd w:val="clear" w:color="auto" w:fill="auto"/>
        </w:tcPr>
        <w:p w14:paraId="3338C43B" w14:textId="1E15BA81"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00A36">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0BE71CBB" wp14:editId="3C45E988">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14:paraId="23CCD4B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32788">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169D4FF"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3D83466" w14:textId="77777777" w:rsidTr="00F70459">
      <w:tc>
        <w:tcPr>
          <w:tcW w:w="4500" w:type="pct"/>
          <w:tcBorders>
            <w:top w:val="single" w:sz="4" w:space="0" w:color="808080" w:themeColor="background1" w:themeShade="80"/>
          </w:tcBorders>
          <w:shd w:val="clear" w:color="auto" w:fill="auto"/>
        </w:tcPr>
        <w:p w14:paraId="57704A31" w14:textId="06A8F572"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00A36">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5B4F9CD" wp14:editId="1AE01DB8">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14:paraId="09DB0EE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85EFD8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318FA" w14:textId="77777777" w:rsidR="00622AFA" w:rsidRDefault="00622AFA" w:rsidP="0074610F">
      <w:r>
        <w:separator/>
      </w:r>
    </w:p>
  </w:footnote>
  <w:footnote w:type="continuationSeparator" w:id="0">
    <w:p w14:paraId="5257C7D2" w14:textId="77777777" w:rsidR="00622AFA" w:rsidRDefault="00622AF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0F8E" w14:textId="77777777" w:rsidR="0008169F" w:rsidRDefault="00081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DA4C0" w14:textId="77777777" w:rsidR="0008169F" w:rsidRDefault="000816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C5C2514" w14:textId="77777777" w:rsidTr="000B6D5E">
      <w:trPr>
        <w:trHeight w:val="1340"/>
      </w:trPr>
      <w:tc>
        <w:tcPr>
          <w:tcW w:w="12240" w:type="dxa"/>
          <w:tcBorders>
            <w:top w:val="nil"/>
            <w:left w:val="nil"/>
            <w:bottom w:val="nil"/>
            <w:right w:val="nil"/>
          </w:tcBorders>
          <w:shd w:val="clear" w:color="auto" w:fill="323232"/>
        </w:tcPr>
        <w:p w14:paraId="6DC0BA5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1E5F130" w14:textId="77777777" w:rsidTr="000B6D5E">
            <w:trPr>
              <w:gridAfter w:val="2"/>
              <w:wAfter w:w="2008" w:type="dxa"/>
            </w:trPr>
            <w:tc>
              <w:tcPr>
                <w:tcW w:w="1152" w:type="dxa"/>
                <w:shd w:val="clear" w:color="auto" w:fill="323232"/>
              </w:tcPr>
              <w:p w14:paraId="15BABC5C" w14:textId="77777777" w:rsidR="000B6D5E" w:rsidRDefault="000B6D5E" w:rsidP="00CF3729">
                <w:pPr>
                  <w:pStyle w:val="atgtitle"/>
                  <w:rPr>
                    <w:sz w:val="2"/>
                    <w:szCs w:val="2"/>
                  </w:rPr>
                </w:pPr>
              </w:p>
              <w:p w14:paraId="37D8D3FD" w14:textId="77777777" w:rsidR="000B6D5E" w:rsidRPr="000B6D5E" w:rsidRDefault="000B6D5E" w:rsidP="000B6D5E"/>
              <w:p w14:paraId="14495E17" w14:textId="77777777" w:rsidR="000B6D5E" w:rsidRDefault="000B6D5E" w:rsidP="000B6D5E"/>
              <w:p w14:paraId="5DAB4F47" w14:textId="77777777" w:rsidR="000B6D5E" w:rsidRPr="000B6D5E" w:rsidRDefault="000B6D5E" w:rsidP="000B6D5E">
                <w:pPr>
                  <w:jc w:val="center"/>
                </w:pPr>
              </w:p>
            </w:tc>
            <w:tc>
              <w:tcPr>
                <w:tcW w:w="19" w:type="dxa"/>
                <w:shd w:val="clear" w:color="auto" w:fill="323232"/>
              </w:tcPr>
              <w:p w14:paraId="100D36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E15F15" w14:textId="77777777" w:rsidR="000B6D5E" w:rsidRDefault="000B6D5E" w:rsidP="00CF3729">
                <w:pPr>
                  <w:pStyle w:val="atgtitle"/>
                  <w:rPr>
                    <w:sz w:val="2"/>
                    <w:szCs w:val="2"/>
                  </w:rPr>
                </w:pPr>
              </w:p>
              <w:p w14:paraId="12098817" w14:textId="77777777" w:rsidR="000B6D5E" w:rsidRDefault="000B6D5E" w:rsidP="00CF3729">
                <w:pPr>
                  <w:pStyle w:val="atgtitle"/>
                  <w:rPr>
                    <w:sz w:val="2"/>
                    <w:szCs w:val="2"/>
                  </w:rPr>
                </w:pPr>
              </w:p>
              <w:p w14:paraId="12B69D92" w14:textId="77777777" w:rsidR="000B6D5E" w:rsidRDefault="000B6D5E" w:rsidP="00CF3729">
                <w:pPr>
                  <w:pStyle w:val="atgtitle"/>
                  <w:rPr>
                    <w:sz w:val="2"/>
                    <w:szCs w:val="2"/>
                  </w:rPr>
                </w:pPr>
              </w:p>
              <w:p w14:paraId="02C79AE5" w14:textId="77777777" w:rsidR="000B6D5E" w:rsidRDefault="000B6D5E" w:rsidP="00CF3729">
                <w:pPr>
                  <w:pStyle w:val="atgtitle"/>
                  <w:rPr>
                    <w:sz w:val="2"/>
                    <w:szCs w:val="2"/>
                  </w:rPr>
                </w:pPr>
              </w:p>
              <w:p w14:paraId="3E8E0727" w14:textId="77777777" w:rsidR="000B6D5E" w:rsidRDefault="000B6D5E" w:rsidP="00CF3729">
                <w:pPr>
                  <w:pStyle w:val="atgtitle"/>
                  <w:rPr>
                    <w:sz w:val="2"/>
                    <w:szCs w:val="2"/>
                  </w:rPr>
                </w:pPr>
              </w:p>
              <w:p w14:paraId="69B53357" w14:textId="77777777" w:rsidR="000B6D5E" w:rsidRDefault="000B6D5E" w:rsidP="00CF3729">
                <w:pPr>
                  <w:pStyle w:val="atgtitle"/>
                  <w:rPr>
                    <w:sz w:val="2"/>
                    <w:szCs w:val="2"/>
                  </w:rPr>
                </w:pPr>
              </w:p>
              <w:p w14:paraId="677F8F15" w14:textId="77777777" w:rsidR="000B6D5E" w:rsidRDefault="000B6D5E" w:rsidP="00CF3729">
                <w:pPr>
                  <w:pStyle w:val="atgtitle"/>
                  <w:rPr>
                    <w:sz w:val="2"/>
                    <w:szCs w:val="2"/>
                  </w:rPr>
                </w:pPr>
              </w:p>
              <w:p w14:paraId="23A109D9" w14:textId="77777777" w:rsidR="000B6D5E" w:rsidRDefault="000B6D5E" w:rsidP="00CF3729">
                <w:pPr>
                  <w:pStyle w:val="atgtitle"/>
                  <w:rPr>
                    <w:sz w:val="2"/>
                    <w:szCs w:val="2"/>
                  </w:rPr>
                </w:pPr>
              </w:p>
              <w:p w14:paraId="74038EEA" w14:textId="77777777" w:rsidR="000B6D5E" w:rsidRDefault="000B6D5E" w:rsidP="00CF3729">
                <w:pPr>
                  <w:pStyle w:val="atgtitle"/>
                  <w:rPr>
                    <w:sz w:val="2"/>
                    <w:szCs w:val="2"/>
                  </w:rPr>
                </w:pPr>
              </w:p>
              <w:p w14:paraId="478E92FB" w14:textId="77777777" w:rsidR="000B6D5E" w:rsidRDefault="000B6D5E" w:rsidP="00CF3729">
                <w:pPr>
                  <w:pStyle w:val="atgtitle"/>
                  <w:rPr>
                    <w:sz w:val="2"/>
                    <w:szCs w:val="2"/>
                  </w:rPr>
                </w:pPr>
              </w:p>
              <w:p w14:paraId="43A97748" w14:textId="77777777" w:rsidR="000B6D5E" w:rsidRDefault="000B6D5E" w:rsidP="00CF3729">
                <w:pPr>
                  <w:pStyle w:val="atgtitle"/>
                  <w:rPr>
                    <w:sz w:val="2"/>
                    <w:szCs w:val="2"/>
                  </w:rPr>
                </w:pPr>
              </w:p>
              <w:p w14:paraId="5751E5AA" w14:textId="77777777" w:rsidR="000B6D5E" w:rsidRDefault="000B6D5E" w:rsidP="00CF3729">
                <w:pPr>
                  <w:pStyle w:val="atgtitle"/>
                  <w:rPr>
                    <w:sz w:val="2"/>
                    <w:szCs w:val="2"/>
                  </w:rPr>
                </w:pPr>
              </w:p>
              <w:p w14:paraId="7BE482CC" w14:textId="77777777" w:rsidR="000B6D5E" w:rsidRDefault="000B6D5E" w:rsidP="00CF3729">
                <w:pPr>
                  <w:pStyle w:val="atgtitle"/>
                  <w:rPr>
                    <w:sz w:val="2"/>
                    <w:szCs w:val="2"/>
                  </w:rPr>
                </w:pPr>
              </w:p>
              <w:p w14:paraId="087AB65D" w14:textId="77777777" w:rsidR="000B6D5E" w:rsidRDefault="000B6D5E" w:rsidP="00CF3729">
                <w:pPr>
                  <w:pStyle w:val="atgtitle"/>
                  <w:rPr>
                    <w:sz w:val="2"/>
                    <w:szCs w:val="2"/>
                  </w:rPr>
                </w:pPr>
              </w:p>
              <w:p w14:paraId="66B2B0C6" w14:textId="77777777" w:rsidR="000B6D5E" w:rsidRDefault="000B6D5E" w:rsidP="00CF3729">
                <w:pPr>
                  <w:pStyle w:val="atgtitle"/>
                  <w:rPr>
                    <w:sz w:val="2"/>
                    <w:szCs w:val="2"/>
                  </w:rPr>
                </w:pPr>
              </w:p>
              <w:p w14:paraId="70349576" w14:textId="77777777" w:rsidR="000B6D5E" w:rsidRDefault="000B6D5E" w:rsidP="00CF3729">
                <w:pPr>
                  <w:pStyle w:val="atgtitle"/>
                  <w:rPr>
                    <w:sz w:val="2"/>
                    <w:szCs w:val="2"/>
                  </w:rPr>
                </w:pPr>
              </w:p>
              <w:p w14:paraId="2C56C189" w14:textId="77777777" w:rsidR="000B6D5E" w:rsidRDefault="000B6D5E" w:rsidP="00CF3729">
                <w:pPr>
                  <w:pStyle w:val="atgtitle"/>
                  <w:rPr>
                    <w:sz w:val="2"/>
                    <w:szCs w:val="2"/>
                  </w:rPr>
                </w:pPr>
              </w:p>
              <w:p w14:paraId="174B6D61" w14:textId="77777777" w:rsidR="000B6D5E" w:rsidRDefault="000B6D5E" w:rsidP="00CF3729">
                <w:pPr>
                  <w:pStyle w:val="atgtitle"/>
                  <w:rPr>
                    <w:sz w:val="2"/>
                    <w:szCs w:val="2"/>
                  </w:rPr>
                </w:pPr>
              </w:p>
              <w:p w14:paraId="43AFD617" w14:textId="77777777" w:rsidR="000B6D5E" w:rsidRPr="00CF3729" w:rsidRDefault="000B6D5E" w:rsidP="00CF3729">
                <w:pPr>
                  <w:pStyle w:val="atgtitle"/>
                  <w:rPr>
                    <w:sz w:val="2"/>
                    <w:szCs w:val="2"/>
                  </w:rPr>
                </w:pPr>
                <w:r w:rsidRPr="00CF3729">
                  <w:rPr>
                    <w:sz w:val="2"/>
                    <w:szCs w:val="2"/>
                  </w:rPr>
                  <w:t xml:space="preserve">         </w:t>
                </w:r>
              </w:p>
              <w:p w14:paraId="4BB4FE81" w14:textId="77777777" w:rsidR="000B6D5E" w:rsidRPr="00CF3729" w:rsidRDefault="000B6D5E" w:rsidP="00CF3729">
                <w:pPr>
                  <w:rPr>
                    <w:sz w:val="2"/>
                    <w:szCs w:val="2"/>
                  </w:rPr>
                </w:pPr>
                <w:r>
                  <w:rPr>
                    <w:noProof/>
                  </w:rPr>
                  <w:drawing>
                    <wp:inline distT="0" distB="0" distL="0" distR="0" wp14:anchorId="611CD7B4" wp14:editId="2A8BF14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948602" w14:textId="77777777" w:rsidR="000B6D5E" w:rsidRPr="00CF3729" w:rsidRDefault="000B6D5E" w:rsidP="00CF3729">
                <w:pPr>
                  <w:rPr>
                    <w:sz w:val="2"/>
                    <w:szCs w:val="2"/>
                  </w:rPr>
                </w:pPr>
              </w:p>
            </w:tc>
          </w:tr>
          <w:tr w:rsidR="000B6D5E" w:rsidRPr="00CF3729" w14:paraId="5202E8DF" w14:textId="77777777" w:rsidTr="000B6D5E">
            <w:trPr>
              <w:trHeight w:val="90"/>
            </w:trPr>
            <w:tc>
              <w:tcPr>
                <w:tcW w:w="1152" w:type="dxa"/>
                <w:shd w:val="clear" w:color="auto" w:fill="323232"/>
              </w:tcPr>
              <w:p w14:paraId="7D629F04" w14:textId="77777777" w:rsidR="000B6D5E" w:rsidRPr="00CF3729" w:rsidRDefault="000B6D5E" w:rsidP="00CF3729">
                <w:pPr>
                  <w:pStyle w:val="atgformheaders"/>
                  <w:rPr>
                    <w:sz w:val="2"/>
                    <w:szCs w:val="2"/>
                  </w:rPr>
                </w:pPr>
              </w:p>
            </w:tc>
            <w:tc>
              <w:tcPr>
                <w:tcW w:w="2027" w:type="dxa"/>
                <w:gridSpan w:val="2"/>
                <w:shd w:val="clear" w:color="auto" w:fill="323232"/>
              </w:tcPr>
              <w:p w14:paraId="4B7B61D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764C1C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F6ADF3C" w14:textId="77777777" w:rsidR="000B6D5E" w:rsidRPr="00CF3729" w:rsidRDefault="000B6D5E" w:rsidP="00CF3729">
                <w:pPr>
                  <w:pStyle w:val="atgformheaders"/>
                  <w:rPr>
                    <w:sz w:val="2"/>
                    <w:szCs w:val="2"/>
                  </w:rPr>
                </w:pPr>
                <w:r w:rsidRPr="00CF3729">
                  <w:rPr>
                    <w:sz w:val="2"/>
                    <w:szCs w:val="2"/>
                  </w:rPr>
                  <w:t xml:space="preserve">            </w:t>
                </w:r>
              </w:p>
            </w:tc>
          </w:tr>
        </w:tbl>
        <w:p w14:paraId="54AC9850" w14:textId="77777777" w:rsidR="00CF3729" w:rsidRPr="00CF3729" w:rsidRDefault="00CF3729">
          <w:pPr>
            <w:pStyle w:val="Header"/>
            <w:rPr>
              <w:sz w:val="2"/>
              <w:szCs w:val="2"/>
            </w:rPr>
          </w:pPr>
        </w:p>
      </w:tc>
    </w:tr>
  </w:tbl>
  <w:p w14:paraId="76075F4E" w14:textId="77777777" w:rsidR="00CF3729" w:rsidRDefault="00CF3729">
    <w:pPr>
      <w:pStyle w:val="Header"/>
      <w:rPr>
        <w:sz w:val="2"/>
        <w:szCs w:val="2"/>
      </w:rPr>
    </w:pPr>
  </w:p>
  <w:p w14:paraId="13E03B09" w14:textId="77777777" w:rsidR="000B6D5E" w:rsidRDefault="000B6D5E">
    <w:pPr>
      <w:pStyle w:val="Header"/>
      <w:rPr>
        <w:sz w:val="2"/>
        <w:szCs w:val="2"/>
      </w:rPr>
    </w:pPr>
  </w:p>
  <w:p w14:paraId="1C4579F3" w14:textId="77777777" w:rsidR="000B6D5E" w:rsidRDefault="000B6D5E">
    <w:pPr>
      <w:pStyle w:val="Header"/>
      <w:rPr>
        <w:sz w:val="2"/>
        <w:szCs w:val="2"/>
      </w:rPr>
    </w:pPr>
  </w:p>
  <w:p w14:paraId="3064232A" w14:textId="77777777" w:rsidR="000B6D5E" w:rsidRDefault="000B6D5E">
    <w:pPr>
      <w:pStyle w:val="Header"/>
      <w:rPr>
        <w:sz w:val="2"/>
        <w:szCs w:val="2"/>
      </w:rPr>
    </w:pPr>
  </w:p>
  <w:p w14:paraId="0CA5CB77" w14:textId="77777777" w:rsidR="000B6D5E" w:rsidRDefault="000B6D5E">
    <w:pPr>
      <w:pStyle w:val="Header"/>
      <w:rPr>
        <w:sz w:val="2"/>
        <w:szCs w:val="2"/>
      </w:rPr>
    </w:pPr>
  </w:p>
  <w:p w14:paraId="4F7B5977" w14:textId="77777777" w:rsidR="000B6D5E" w:rsidRDefault="000B6D5E">
    <w:pPr>
      <w:pStyle w:val="Header"/>
      <w:rPr>
        <w:sz w:val="2"/>
        <w:szCs w:val="2"/>
      </w:rPr>
    </w:pPr>
  </w:p>
  <w:p w14:paraId="4A23FDC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526443">
    <w:abstractNumId w:val="10"/>
  </w:num>
  <w:num w:numId="2" w16cid:durableId="1285965448">
    <w:abstractNumId w:val="10"/>
  </w:num>
  <w:num w:numId="3" w16cid:durableId="1779982138">
    <w:abstractNumId w:val="14"/>
  </w:num>
  <w:num w:numId="4" w16cid:durableId="2019456216">
    <w:abstractNumId w:val="12"/>
  </w:num>
  <w:num w:numId="5" w16cid:durableId="158229922">
    <w:abstractNumId w:val="11"/>
  </w:num>
  <w:num w:numId="6" w16cid:durableId="1574268495">
    <w:abstractNumId w:val="13"/>
  </w:num>
  <w:num w:numId="7" w16cid:durableId="403575507">
    <w:abstractNumId w:val="8"/>
  </w:num>
  <w:num w:numId="8" w16cid:durableId="1899393622">
    <w:abstractNumId w:val="5"/>
  </w:num>
  <w:num w:numId="9" w16cid:durableId="137959218">
    <w:abstractNumId w:val="9"/>
  </w:num>
  <w:num w:numId="10" w16cid:durableId="533540226">
    <w:abstractNumId w:val="6"/>
  </w:num>
  <w:num w:numId="11" w16cid:durableId="1399010944">
    <w:abstractNumId w:val="3"/>
  </w:num>
  <w:num w:numId="12" w16cid:durableId="1333871720">
    <w:abstractNumId w:val="1"/>
  </w:num>
  <w:num w:numId="13" w16cid:durableId="94248198">
    <w:abstractNumId w:val="7"/>
  </w:num>
  <w:num w:numId="14" w16cid:durableId="620191839">
    <w:abstractNumId w:val="0"/>
  </w:num>
  <w:num w:numId="15" w16cid:durableId="1609966340">
    <w:abstractNumId w:val="4"/>
  </w:num>
  <w:num w:numId="16" w16cid:durableId="293681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703E"/>
    <w:rsid w:val="000549EA"/>
    <w:rsid w:val="00054F80"/>
    <w:rsid w:val="0008169F"/>
    <w:rsid w:val="0008453D"/>
    <w:rsid w:val="00097CCA"/>
    <w:rsid w:val="000B57AA"/>
    <w:rsid w:val="000B6D5E"/>
    <w:rsid w:val="00150ED8"/>
    <w:rsid w:val="001734D7"/>
    <w:rsid w:val="001A08F0"/>
    <w:rsid w:val="001B2116"/>
    <w:rsid w:val="001C132C"/>
    <w:rsid w:val="001E4E01"/>
    <w:rsid w:val="001F34F6"/>
    <w:rsid w:val="001F5BB0"/>
    <w:rsid w:val="001F5D9E"/>
    <w:rsid w:val="00203869"/>
    <w:rsid w:val="002275C6"/>
    <w:rsid w:val="00233081"/>
    <w:rsid w:val="0024713D"/>
    <w:rsid w:val="002741D2"/>
    <w:rsid w:val="002748E9"/>
    <w:rsid w:val="00276B88"/>
    <w:rsid w:val="00281D12"/>
    <w:rsid w:val="00287A4C"/>
    <w:rsid w:val="00294A1B"/>
    <w:rsid w:val="002A7D5A"/>
    <w:rsid w:val="002C7D5A"/>
    <w:rsid w:val="002E0773"/>
    <w:rsid w:val="002E7BBB"/>
    <w:rsid w:val="00303D44"/>
    <w:rsid w:val="00321170"/>
    <w:rsid w:val="00331038"/>
    <w:rsid w:val="003346C8"/>
    <w:rsid w:val="00337BF1"/>
    <w:rsid w:val="00355166"/>
    <w:rsid w:val="003D281A"/>
    <w:rsid w:val="003D3EF7"/>
    <w:rsid w:val="003F5641"/>
    <w:rsid w:val="00410B1C"/>
    <w:rsid w:val="00425592"/>
    <w:rsid w:val="00425FDF"/>
    <w:rsid w:val="00472E21"/>
    <w:rsid w:val="004935BF"/>
    <w:rsid w:val="004B7DDA"/>
    <w:rsid w:val="00544A30"/>
    <w:rsid w:val="005640ED"/>
    <w:rsid w:val="00575766"/>
    <w:rsid w:val="00575F36"/>
    <w:rsid w:val="00585527"/>
    <w:rsid w:val="005B4DA9"/>
    <w:rsid w:val="005B6144"/>
    <w:rsid w:val="005D761C"/>
    <w:rsid w:val="005E3DA1"/>
    <w:rsid w:val="005E3EE5"/>
    <w:rsid w:val="00622AFA"/>
    <w:rsid w:val="00655228"/>
    <w:rsid w:val="006A2A92"/>
    <w:rsid w:val="006A532D"/>
    <w:rsid w:val="006B1569"/>
    <w:rsid w:val="006B7433"/>
    <w:rsid w:val="006D4B97"/>
    <w:rsid w:val="006D506E"/>
    <w:rsid w:val="00707E22"/>
    <w:rsid w:val="00726285"/>
    <w:rsid w:val="0074610F"/>
    <w:rsid w:val="00757904"/>
    <w:rsid w:val="00760396"/>
    <w:rsid w:val="007624A4"/>
    <w:rsid w:val="007631F6"/>
    <w:rsid w:val="00764B3A"/>
    <w:rsid w:val="00765885"/>
    <w:rsid w:val="00770984"/>
    <w:rsid w:val="00774A4C"/>
    <w:rsid w:val="007806DC"/>
    <w:rsid w:val="007A0848"/>
    <w:rsid w:val="007A3081"/>
    <w:rsid w:val="007C448C"/>
    <w:rsid w:val="00802B0D"/>
    <w:rsid w:val="00802E05"/>
    <w:rsid w:val="00843058"/>
    <w:rsid w:val="008550D0"/>
    <w:rsid w:val="008808CB"/>
    <w:rsid w:val="00886E89"/>
    <w:rsid w:val="00887700"/>
    <w:rsid w:val="008A63C3"/>
    <w:rsid w:val="00917557"/>
    <w:rsid w:val="00966282"/>
    <w:rsid w:val="009835DB"/>
    <w:rsid w:val="00985949"/>
    <w:rsid w:val="00985FDA"/>
    <w:rsid w:val="00987A88"/>
    <w:rsid w:val="009A2913"/>
    <w:rsid w:val="009E653C"/>
    <w:rsid w:val="00A00A36"/>
    <w:rsid w:val="00A02D95"/>
    <w:rsid w:val="00A6042E"/>
    <w:rsid w:val="00AA4DBF"/>
    <w:rsid w:val="00AE567F"/>
    <w:rsid w:val="00B15AAA"/>
    <w:rsid w:val="00B62C6B"/>
    <w:rsid w:val="00B90463"/>
    <w:rsid w:val="00BC1F23"/>
    <w:rsid w:val="00BD27A9"/>
    <w:rsid w:val="00BE12FB"/>
    <w:rsid w:val="00C8771E"/>
    <w:rsid w:val="00CC5AF9"/>
    <w:rsid w:val="00CF3729"/>
    <w:rsid w:val="00DC7DFC"/>
    <w:rsid w:val="00DD0606"/>
    <w:rsid w:val="00DD79DA"/>
    <w:rsid w:val="00DE3B8C"/>
    <w:rsid w:val="00E03C4C"/>
    <w:rsid w:val="00E16AF8"/>
    <w:rsid w:val="00E6273F"/>
    <w:rsid w:val="00ED794E"/>
    <w:rsid w:val="00EE2624"/>
    <w:rsid w:val="00F0071C"/>
    <w:rsid w:val="00F1266A"/>
    <w:rsid w:val="00F32788"/>
    <w:rsid w:val="00F40AC7"/>
    <w:rsid w:val="00F56FB3"/>
    <w:rsid w:val="00F70459"/>
    <w:rsid w:val="00F70F4D"/>
    <w:rsid w:val="00F81E1E"/>
    <w:rsid w:val="00FD3E30"/>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07F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5E3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248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02023190">
      <w:bodyDiv w:val="1"/>
      <w:marLeft w:val="0"/>
      <w:marRight w:val="0"/>
      <w:marTop w:val="0"/>
      <w:marBottom w:val="0"/>
      <w:divBdr>
        <w:top w:val="none" w:sz="0" w:space="0" w:color="auto"/>
        <w:left w:val="none" w:sz="0" w:space="0" w:color="auto"/>
        <w:bottom w:val="none" w:sz="0" w:space="0" w:color="auto"/>
        <w:right w:val="none" w:sz="0" w:space="0" w:color="auto"/>
      </w:divBdr>
    </w:div>
    <w:div w:id="85134056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22903019">
      <w:bodyDiv w:val="1"/>
      <w:marLeft w:val="0"/>
      <w:marRight w:val="0"/>
      <w:marTop w:val="0"/>
      <w:marBottom w:val="0"/>
      <w:divBdr>
        <w:top w:val="none" w:sz="0" w:space="0" w:color="auto"/>
        <w:left w:val="none" w:sz="0" w:space="0" w:color="auto"/>
        <w:bottom w:val="none" w:sz="0" w:space="0" w:color="auto"/>
        <w:right w:val="none" w:sz="0" w:space="0" w:color="auto"/>
      </w:divBdr>
    </w:div>
    <w:div w:id="1413971243">
      <w:bodyDiv w:val="1"/>
      <w:marLeft w:val="0"/>
      <w:marRight w:val="0"/>
      <w:marTop w:val="0"/>
      <w:marBottom w:val="0"/>
      <w:divBdr>
        <w:top w:val="none" w:sz="0" w:space="0" w:color="auto"/>
        <w:left w:val="none" w:sz="0" w:space="0" w:color="auto"/>
        <w:bottom w:val="none" w:sz="0" w:space="0" w:color="auto"/>
        <w:right w:val="none" w:sz="0" w:space="0" w:color="auto"/>
      </w:divBdr>
    </w:div>
    <w:div w:id="142981106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212</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55</cp:revision>
  <dcterms:created xsi:type="dcterms:W3CDTF">2016-01-25T19:58:00Z</dcterms:created>
  <dcterms:modified xsi:type="dcterms:W3CDTF">2022-03-24T07:15:00Z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2017-10-26T20:44:04.1300938Z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