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42663383" w14:textId="6D085F6D" w:rsidR="00764B3A" w:rsidRPr="00AE567F" w:rsidRDefault="00071F7F" w:rsidP="00AE567F">
      <w:pPr>
        <w:pStyle w:val="Title"/>
      </w:pPr>
      <w:r>
        <w:t>SimpleMPA</w:t>
      </w:r>
      <w:r w:rsidR="007D46B4">
        <w:t xml:space="preserve"> </w:t>
      </w:r>
      <w:r w:rsidR="00F70459">
        <w:t>Sample</w:t>
      </w:r>
    </w:p>
    <w:p w14:paraId="002EBD8D" w14:textId="53521301" w:rsidR="00D861E2" w:rsidRDefault="00D861E2" w:rsidP="00D861E2">
      <w:pPr>
        <w:rPr>
          <w:i/>
        </w:rPr>
      </w:pPr>
      <w:r>
        <w:rPr>
          <w:i/>
        </w:rPr>
        <w:t>This sample is compatible with the Microsoft G</w:t>
      </w:r>
      <w:r w:rsidR="00B51955">
        <w:rPr>
          <w:i/>
        </w:rPr>
        <w:t>DK (Desktop) and GDKX (Xbox)</w:t>
      </w:r>
      <w:r>
        <w:rPr>
          <w:i/>
        </w:rPr>
        <w:t xml:space="preserve"> (</w:t>
      </w:r>
      <w:r w:rsidR="000814E0">
        <w:rPr>
          <w:i/>
        </w:rPr>
        <w:t>March</w:t>
      </w:r>
      <w:r>
        <w:rPr>
          <w:i/>
        </w:rPr>
        <w:t xml:space="preserve"> 202</w:t>
      </w:r>
      <w:r w:rsidR="000814E0">
        <w:rPr>
          <w:i/>
        </w:rPr>
        <w:t>2</w:t>
      </w:r>
      <w:r>
        <w:rPr>
          <w:i/>
        </w:rPr>
        <w:t>)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t>Description</w:t>
      </w:r>
    </w:p>
    <w:p w14:paraId="1D2AAC65" w14:textId="2FF7870F" w:rsidR="00281D12" w:rsidRDefault="00071F7F" w:rsidP="00281D12">
      <w:r w:rsidRPr="00071F7F">
        <w:t>This sample demonstrates how to use the Multiplayer Activity Service for activities and invites.</w:t>
      </w:r>
    </w:p>
    <w:p w14:paraId="6926D6D4" w14:textId="77777777" w:rsidR="001C2E22" w:rsidRDefault="001C2E22" w:rsidP="001C2E22">
      <w:pPr>
        <w:pStyle w:val="Heading1"/>
      </w:pPr>
      <w:r>
        <w:t>Building the sample</w:t>
      </w:r>
    </w:p>
    <w:p w14:paraId="04C53083" w14:textId="03E52A2C" w:rsidR="001C2E22" w:rsidRDefault="00ED1962" w:rsidP="001C2E22">
      <w:r>
        <w:t>The sample should not require any specific changes to build and should run without any modifications if using the XDKS.1 sandbox.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5E35A14" w14:textId="77777777" w:rsidR="00281D12" w:rsidRDefault="00281D12" w:rsidP="00281D12">
      <w:pPr>
        <w:pStyle w:val="Heading1"/>
      </w:pPr>
      <w:r>
        <w:t>Using the sample</w:t>
      </w:r>
    </w:p>
    <w:p w14:paraId="42BD19C4" w14:textId="0EAFEBC7" w:rsidR="005E3DA1" w:rsidRDefault="00071F7F" w:rsidP="00281D12">
      <w:r>
        <w:t>When the sample is run you can create a multiplayer activity that has an arbitrary string. Once an activity is created, you can update the activity to show a different number of players in that activity. Additionally, you can delete the activity or send invites to other players for that activity. Finally</w:t>
      </w:r>
      <w:r w:rsidR="000814E0">
        <w:t>,</w:t>
      </w:r>
      <w:r>
        <w:t xml:space="preserve"> you can fetch the activities for players on your friends list.</w:t>
      </w:r>
    </w:p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t>Main Screen</w:t>
      </w:r>
    </w:p>
    <w:p w14:paraId="48DD3168" w14:textId="255BB08B" w:rsidR="00C003D2" w:rsidRDefault="000814E0" w:rsidP="005E3DA1">
      <w:r>
        <w:rPr>
          <w:noProof/>
        </w:rPr>
        <w:drawing>
          <wp:inline distT="0" distB="0" distL="0" distR="0" wp14:anchorId="49907A38" wp14:editId="60D837EF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73677B2B" w14:textId="77777777" w:rsidR="003D3EF7" w:rsidRDefault="003D3EF7" w:rsidP="003D3EF7">
      <w:pPr>
        <w:pStyle w:val="Heading1"/>
      </w:pPr>
      <w:r>
        <w:t>Update history</w:t>
      </w:r>
    </w:p>
    <w:p w14:paraId="63ED16B5" w14:textId="2BACBCEE" w:rsidR="00802543" w:rsidRDefault="00802543" w:rsidP="00802543">
      <w:r>
        <w:t xml:space="preserve">Initial release </w:t>
      </w:r>
      <w:r w:rsidR="00071F7F">
        <w:t>August</w:t>
      </w:r>
      <w:r w:rsidR="00ED1962">
        <w:t>, 202</w:t>
      </w:r>
      <w:r w:rsidR="00071F7F">
        <w:t>2</w:t>
      </w:r>
    </w:p>
    <w:p w14:paraId="198D01C9" w14:textId="77777777" w:rsidR="00802543" w:rsidRDefault="00802543" w:rsidP="00802543">
      <w:pPr>
        <w:pStyle w:val="Heading1"/>
      </w:pPr>
      <w:r>
        <w:lastRenderedPageBreak/>
        <w:t>Privacy Statement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AAC5E" w14:textId="77777777" w:rsidR="00842DD3" w:rsidRDefault="00842DD3" w:rsidP="0074610F">
      <w:r>
        <w:separator/>
      </w:r>
    </w:p>
  </w:endnote>
  <w:endnote w:type="continuationSeparator" w:id="0">
    <w:p w14:paraId="7D8135FF" w14:textId="77777777" w:rsidR="00842DD3" w:rsidRDefault="00842DD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5190AEF6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71F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B7952">
            <w:rPr>
              <w:rFonts w:cs="Segoe UI"/>
              <w:color w:val="808080" w:themeColor="background1" w:themeShade="80"/>
              <w:szCs w:val="20"/>
            </w:rPr>
            <w:t>Simple</w:t>
          </w:r>
          <w:r w:rsidR="00F30DB5">
            <w:rPr>
              <w:rFonts w:cs="Segoe UI"/>
              <w:color w:val="808080" w:themeColor="background1" w:themeShade="80"/>
              <w:szCs w:val="20"/>
            </w:rPr>
            <w:t>Websockets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DB17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2061C39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71F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5BF3" w14:textId="77777777" w:rsidR="00842DD3" w:rsidRDefault="00842DD3" w:rsidP="0074610F">
      <w:r>
        <w:separator/>
      </w:r>
    </w:p>
  </w:footnote>
  <w:footnote w:type="continuationSeparator" w:id="0">
    <w:p w14:paraId="414E8B3A" w14:textId="77777777" w:rsidR="00842DD3" w:rsidRDefault="00842DD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575379">
    <w:abstractNumId w:val="9"/>
  </w:num>
  <w:num w:numId="2" w16cid:durableId="1202478624">
    <w:abstractNumId w:val="9"/>
  </w:num>
  <w:num w:numId="3" w16cid:durableId="1130510711">
    <w:abstractNumId w:val="13"/>
  </w:num>
  <w:num w:numId="4" w16cid:durableId="271400574">
    <w:abstractNumId w:val="11"/>
  </w:num>
  <w:num w:numId="5" w16cid:durableId="1866867300">
    <w:abstractNumId w:val="10"/>
  </w:num>
  <w:num w:numId="6" w16cid:durableId="2009600005">
    <w:abstractNumId w:val="12"/>
  </w:num>
  <w:num w:numId="7" w16cid:durableId="1138569648">
    <w:abstractNumId w:val="6"/>
  </w:num>
  <w:num w:numId="8" w16cid:durableId="1033070669">
    <w:abstractNumId w:val="3"/>
  </w:num>
  <w:num w:numId="9" w16cid:durableId="1348144082">
    <w:abstractNumId w:val="8"/>
  </w:num>
  <w:num w:numId="10" w16cid:durableId="148131567">
    <w:abstractNumId w:val="4"/>
  </w:num>
  <w:num w:numId="11" w16cid:durableId="1798185035">
    <w:abstractNumId w:val="2"/>
  </w:num>
  <w:num w:numId="12" w16cid:durableId="1234119086">
    <w:abstractNumId w:val="1"/>
  </w:num>
  <w:num w:numId="13" w16cid:durableId="806052433">
    <w:abstractNumId w:val="5"/>
  </w:num>
  <w:num w:numId="14" w16cid:durableId="101996737">
    <w:abstractNumId w:val="0"/>
  </w:num>
  <w:num w:numId="15" w16cid:durableId="1106079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71F7F"/>
    <w:rsid w:val="000814E0"/>
    <w:rsid w:val="00097CCA"/>
    <w:rsid w:val="000B6D5E"/>
    <w:rsid w:val="00150ED8"/>
    <w:rsid w:val="001C132C"/>
    <w:rsid w:val="001C2E22"/>
    <w:rsid w:val="001E463C"/>
    <w:rsid w:val="00203869"/>
    <w:rsid w:val="002436EC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6409A"/>
    <w:rsid w:val="003D3EF7"/>
    <w:rsid w:val="00425592"/>
    <w:rsid w:val="00464C75"/>
    <w:rsid w:val="00494142"/>
    <w:rsid w:val="00497D5D"/>
    <w:rsid w:val="00497E8E"/>
    <w:rsid w:val="004B7DDA"/>
    <w:rsid w:val="0050385F"/>
    <w:rsid w:val="00526BF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D46B4"/>
    <w:rsid w:val="007F5146"/>
    <w:rsid w:val="00802543"/>
    <w:rsid w:val="00842DD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3405C"/>
    <w:rsid w:val="00B51955"/>
    <w:rsid w:val="00B53F7F"/>
    <w:rsid w:val="00B62C6B"/>
    <w:rsid w:val="00B6542B"/>
    <w:rsid w:val="00B9480E"/>
    <w:rsid w:val="00BC1F23"/>
    <w:rsid w:val="00BD43DD"/>
    <w:rsid w:val="00BD4738"/>
    <w:rsid w:val="00CF3729"/>
    <w:rsid w:val="00D01992"/>
    <w:rsid w:val="00D55AF0"/>
    <w:rsid w:val="00D833C1"/>
    <w:rsid w:val="00D861E2"/>
    <w:rsid w:val="00DB179A"/>
    <w:rsid w:val="00DC7DFC"/>
    <w:rsid w:val="00DD0606"/>
    <w:rsid w:val="00E16AF8"/>
    <w:rsid w:val="00E176B4"/>
    <w:rsid w:val="00E44EC4"/>
    <w:rsid w:val="00E6273F"/>
    <w:rsid w:val="00E63B9C"/>
    <w:rsid w:val="00E808B0"/>
    <w:rsid w:val="00E93E0D"/>
    <w:rsid w:val="00EA68A9"/>
    <w:rsid w:val="00ED1962"/>
    <w:rsid w:val="00EE2624"/>
    <w:rsid w:val="00F119F4"/>
    <w:rsid w:val="00F147BC"/>
    <w:rsid w:val="00F155C7"/>
    <w:rsid w:val="00F30DB5"/>
    <w:rsid w:val="00F40AC7"/>
    <w:rsid w:val="00F70459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2021-08-04T21:36:00Z</dcterms:created>
  <dcterms:modified xsi:type="dcterms:W3CDTF">2022-07-29T22:29:00Z</dcterms:modified>
</cp:coreProperties>
</file>