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b/>
          <w:bCs/>
          <w:color w:val="1F3864"/>
          <w:sz w:val="36"/>
          <w:szCs w:val="36"/>
        </w:rPr>
        <w:t xml:space="preserve">ZAVA FINANCIAL SERVICES</w:t>
      </w:r>
    </w:p>
    <w:p>
      <w:pPr>
        <w:spacing w:after="100" w:before="0"/>
        <w:jc w:val="center"/>
      </w:pPr>
      <w:r>
        <w:rPr>
          <w:b/>
          <w:bCs/>
          <w:color w:val="1F3864"/>
          <w:sz w:val="28"/>
          <w:szCs w:val="28"/>
        </w:rPr>
        <w:t xml:space="preserve">ACCESS CONTROL POLICY</w:t>
      </w:r>
    </w:p>
    <w:p>
      <w:pPr>
        <w:spacing w:after="400" w:before="0"/>
        <w:jc w:val="center"/>
      </w:pPr>
      <w:r>
        <w:rPr>
          <w:color w:val="666666"/>
          <w:sz w:val="18"/>
          <w:szCs w:val="18"/>
        </w:rPr>
        <w:t xml:space="preserve">Version 3.1  |  Effective Date: January 10, 2025  |  Classification: CONFIDENTIAL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AAAAAA" w:sz="6"/>
              <w:left w:val="single" w:color="AAAAAA" w:sz="6"/>
              <w:bottom w:val="single" w:color="AAAAAA" w:sz="6"/>
              <w:right w:val="single" w:color="AAAAAA" w:sz="6"/>
            </w:tcBorders>
            <w:shd w:fill="1F3864" w:val="clear"/>
          </w:tcPr>
          <w:p>
            <w:r>
              <w:rPr>
                <w:b/>
                <w:bCs/>
                <w:color w:val="FFFFFF"/>
                <w:sz w:val="18"/>
                <w:szCs w:val="18"/>
              </w:rPr>
              <w:t xml:space="preserve">Document Detail</w:t>
            </w:r>
          </w:p>
        </w:tc>
        <w:tc>
          <w:tcPr>
            <w:tcBorders>
              <w:top w:val="single" w:color="AAAAAA" w:sz="6"/>
              <w:left w:val="single" w:color="AAAAAA" w:sz="6"/>
              <w:bottom w:val="single" w:color="AAAAAA" w:sz="6"/>
              <w:right w:val="single" w:color="AAAAAA" w:sz="6"/>
            </w:tcBorders>
            <w:shd w:fill="1F3864" w:val="clear"/>
          </w:tcPr>
          <w:p>
            <w:r>
              <w:rPr>
                <w:b/>
                <w:bCs/>
                <w:color w:val="FFFFFF"/>
                <w:sz w:val="18"/>
                <w:szCs w:val="18"/>
              </w:rPr>
              <w:t xml:space="preserve">Value</w:t>
            </w:r>
          </w:p>
        </w:tc>
      </w:tr>
      <w:tr>
        <w:tc>
          <w:tcPr>
            <w:tcBorders>
              <w:top w:val="single" w:color="AAAAAA" w:sz="6"/>
              <w:left w:val="single" w:color="AAAAAA" w:sz="6"/>
              <w:bottom w:val="single" w:color="AAAAAA" w:sz="6"/>
              <w:right w:val="single" w:color="AAAAAA" w:sz="6"/>
            </w:tcBorders>
          </w:tcPr>
          <w:p>
            <w:r>
              <w:rPr>
                <w:sz w:val="18"/>
                <w:szCs w:val="18"/>
              </w:rPr>
              <w:t xml:space="preserve">Document Owner</w:t>
            </w:r>
          </w:p>
        </w:tc>
        <w:tc>
          <w:tcPr>
            <w:tcBorders>
              <w:top w:val="single" w:color="AAAAAA" w:sz="6"/>
              <w:left w:val="single" w:color="AAAAAA" w:sz="6"/>
              <w:bottom w:val="single" w:color="AAAAAA" w:sz="6"/>
              <w:right w:val="single" w:color="AAAAAA" w:sz="6"/>
            </w:tcBorders>
          </w:tcPr>
          <w:p>
            <w:r>
              <w:rPr>
                <w:sz w:val="18"/>
                <w:szCs w:val="18"/>
              </w:rPr>
              <w:t xml:space="preserve">Priya Nair, VP Information Security</w:t>
            </w:r>
          </w:p>
        </w:tc>
      </w:tr>
      <w:tr>
        <w:tc>
          <w:tcPr>
            <w:tcBorders>
              <w:top w:val="single" w:color="AAAAAA" w:sz="6"/>
              <w:left w:val="single" w:color="AAAAAA" w:sz="6"/>
              <w:bottom w:val="single" w:color="AAAAAA" w:sz="6"/>
              <w:right w:val="single" w:color="AAAAAA" w:sz="6"/>
            </w:tcBorders>
            <w:shd w:fill="F7F7F7" w:val="clear"/>
          </w:tcPr>
          <w:p>
            <w:r>
              <w:rPr>
                <w:sz w:val="18"/>
                <w:szCs w:val="18"/>
              </w:rPr>
              <w:t xml:space="preserve">Approved By</w:t>
            </w:r>
          </w:p>
        </w:tc>
        <w:tc>
          <w:tcPr>
            <w:tcBorders>
              <w:top w:val="single" w:color="AAAAAA" w:sz="6"/>
              <w:left w:val="single" w:color="AAAAAA" w:sz="6"/>
              <w:bottom w:val="single" w:color="AAAAAA" w:sz="6"/>
              <w:right w:val="single" w:color="AAAAAA" w:sz="6"/>
            </w:tcBorders>
            <w:shd w:fill="F7F7F7" w:val="clear"/>
          </w:tcPr>
          <w:p>
            <w:r>
              <w:rPr>
                <w:sz w:val="18"/>
                <w:szCs w:val="18"/>
              </w:rPr>
              <w:t xml:space="preserve">Chief Information Security Officer</w:t>
            </w:r>
          </w:p>
        </w:tc>
      </w:tr>
      <w:tr>
        <w:tc>
          <w:tcPr>
            <w:tcBorders>
              <w:top w:val="single" w:color="AAAAAA" w:sz="6"/>
              <w:left w:val="single" w:color="AAAAAA" w:sz="6"/>
              <w:bottom w:val="single" w:color="AAAAAA" w:sz="6"/>
              <w:right w:val="single" w:color="AAAAAA" w:sz="6"/>
            </w:tcBorders>
          </w:tcPr>
          <w:p>
            <w:r>
              <w:rPr>
                <w:sz w:val="18"/>
                <w:szCs w:val="18"/>
              </w:rPr>
              <w:t xml:space="preserve">Approval Date</w:t>
            </w:r>
          </w:p>
        </w:tc>
        <w:tc>
          <w:tcPr>
            <w:tcBorders>
              <w:top w:val="single" w:color="AAAAAA" w:sz="6"/>
              <w:left w:val="single" w:color="AAAAAA" w:sz="6"/>
              <w:bottom w:val="single" w:color="AAAAAA" w:sz="6"/>
              <w:right w:val="single" w:color="AAAAAA" w:sz="6"/>
            </w:tcBorders>
          </w:tcPr>
          <w:p>
            <w:r>
              <w:rPr>
                <w:sz w:val="18"/>
                <w:szCs w:val="18"/>
              </w:rPr>
              <w:t xml:space="preserve">January 8, 2025</w:t>
            </w:r>
          </w:p>
        </w:tc>
      </w:tr>
      <w:tr>
        <w:tc>
          <w:tcPr>
            <w:tcBorders>
              <w:top w:val="single" w:color="AAAAAA" w:sz="6"/>
              <w:left w:val="single" w:color="AAAAAA" w:sz="6"/>
              <w:bottom w:val="single" w:color="AAAAAA" w:sz="6"/>
              <w:right w:val="single" w:color="AAAAAA" w:sz="6"/>
            </w:tcBorders>
            <w:shd w:fill="F7F7F7" w:val="clear"/>
          </w:tcPr>
          <w:p>
            <w:r>
              <w:rPr>
                <w:sz w:val="18"/>
                <w:szCs w:val="18"/>
              </w:rPr>
              <w:t xml:space="preserve">Next Review Date</w:t>
            </w:r>
          </w:p>
        </w:tc>
        <w:tc>
          <w:tcPr>
            <w:tcBorders>
              <w:top w:val="single" w:color="AAAAAA" w:sz="6"/>
              <w:left w:val="single" w:color="AAAAAA" w:sz="6"/>
              <w:bottom w:val="single" w:color="AAAAAA" w:sz="6"/>
              <w:right w:val="single" w:color="AAAAAA" w:sz="6"/>
            </w:tcBorders>
            <w:shd w:fill="F7F7F7" w:val="clear"/>
          </w:tcPr>
          <w:p>
            <w:r>
              <w:rPr>
                <w:sz w:val="18"/>
                <w:szCs w:val="18"/>
              </w:rPr>
              <w:t xml:space="preserve">January 2026</w:t>
            </w:r>
          </w:p>
        </w:tc>
      </w:tr>
      <w:tr>
        <w:tc>
          <w:tcPr>
            <w:tcBorders>
              <w:top w:val="single" w:color="AAAAAA" w:sz="6"/>
              <w:left w:val="single" w:color="AAAAAA" w:sz="6"/>
              <w:bottom w:val="single" w:color="AAAAAA" w:sz="6"/>
              <w:right w:val="single" w:color="AAAAAA" w:sz="6"/>
            </w:tcBorders>
          </w:tcPr>
          <w:p>
            <w:r>
              <w:rPr>
                <w:sz w:val="18"/>
                <w:szCs w:val="18"/>
              </w:rPr>
              <w:t xml:space="preserve">Applicable Standards</w:t>
            </w:r>
          </w:p>
        </w:tc>
        <w:tc>
          <w:tcPr>
            <w:tcBorders>
              <w:top w:val="single" w:color="AAAAAA" w:sz="6"/>
              <w:left w:val="single" w:color="AAAAAA" w:sz="6"/>
              <w:bottom w:val="single" w:color="AAAAAA" w:sz="6"/>
              <w:right w:val="single" w:color="AAAAAA" w:sz="6"/>
            </w:tcBorders>
          </w:tcPr>
          <w:p>
            <w:r>
              <w:rPr>
                <w:sz w:val="18"/>
                <w:szCs w:val="18"/>
              </w:rPr>
              <w:t xml:space="preserve">ISO 27001 A.9, NIST SP 800-53 AC, GLBA Safeguards Rule</w:t>
            </w:r>
          </w:p>
        </w:tc>
      </w:tr>
    </w:tbl>
    <w:p>
      <w:pPr>
        <w:spacing w:after="80" w:before="80"/>
      </w:pPr>
      <w:r>
        <w:t xml:space="preserve"/>
      </w:r>
    </w:p>
    <w:p>
      <w:pPr>
        <w:pStyle w:val="Heading1"/>
        <w:spacing w:after="100" w:before="280"/>
      </w:pPr>
      <w:r>
        <w:rPr>
          <w:b/>
          <w:bCs/>
          <w:color w:val="1F3864"/>
          <w:sz w:val="28"/>
          <w:szCs w:val="28"/>
        </w:rPr>
        <w:t xml:space="preserve">1. Purpose and Scope</w:t>
      </w:r>
    </w:p>
    <w:p>
      <w:pPr>
        <w:spacing w:after="100" w:before="60"/>
      </w:pPr>
      <w:r>
        <w:rPr>
          <w:sz w:val="20"/>
          <w:szCs w:val="20"/>
        </w:rPr>
        <w:t xml:space="preserve">This policy defines Zava Financial Services' requirements for controlling access to information systems, applications, data, and physical facilities. It applies to all employees, contractors, vendors, and third-party users who are granted access to Zava systems or data in any capacity.</w:t>
      </w:r>
    </w:p>
    <w:p>
      <w:pPr>
        <w:spacing w:after="100" w:before="60"/>
      </w:pPr>
      <w:r>
        <w:rPr>
          <w:sz w:val="20"/>
          <w:szCs w:val="20"/>
        </w:rPr>
        <w:t xml:space="preserve">Access control is Zava's primary mechanism for ensuring that only authorized individuals can access sensitive financial data and systems. Failures in access control represent one of the highest-risk categories in our threat model and receive priority treatment in our security program.</w:t>
      </w:r>
    </w:p>
    <w:p>
      <w:pPr>
        <w:spacing w:after="80" w:before="80"/>
      </w:pPr>
      <w:r>
        <w:t xml:space="preserve"/>
      </w:r>
    </w:p>
    <w:p>
      <w:pPr>
        <w:pStyle w:val="Heading1"/>
        <w:spacing w:after="100" w:before="280"/>
      </w:pPr>
      <w:r>
        <w:rPr>
          <w:b/>
          <w:bCs/>
          <w:color w:val="1F3864"/>
          <w:sz w:val="28"/>
          <w:szCs w:val="28"/>
        </w:rPr>
        <w:t xml:space="preserve">2. Access Control Principles</w:t>
      </w:r>
    </w:p>
    <w:p>
      <w:pPr>
        <w:spacing w:after="100" w:before="60"/>
      </w:pPr>
      <w:r>
        <w:rPr>
          <w:sz w:val="20"/>
          <w:szCs w:val="20"/>
        </w:rPr>
        <w:t xml:space="preserve">All access decisions at Zava are governed by the following principles:</w:t>
      </w:r>
    </w:p>
    <w:p>
      <w:pPr>
        <w:pStyle w:val="ListParagraph"/>
        <w:numPr>
          <w:ilvl w:val="0"/>
          <w:numId w:val="1"/>
        </w:numPr>
        <w:spacing w:after="40" w:before="40"/>
      </w:pPr>
      <w:r>
        <w:rPr>
          <w:b/>
          <w:bCs/>
          <w:sz w:val="20"/>
          <w:szCs w:val="20"/>
        </w:rPr>
        <w:t xml:space="preserve">Least Privilege: </w:t>
      </w:r>
      <w:r>
        <w:rPr>
          <w:sz w:val="20"/>
          <w:szCs w:val="20"/>
        </w:rPr>
        <w:t xml:space="preserve">Users are granted only the minimum access rights required to perform their job functions. Broad or blanket access grants are prohibited.</w:t>
      </w:r>
    </w:p>
    <w:p>
      <w:pPr>
        <w:pStyle w:val="ListParagraph"/>
        <w:numPr>
          <w:ilvl w:val="0"/>
          <w:numId w:val="1"/>
        </w:numPr>
        <w:spacing w:after="40" w:before="40"/>
      </w:pPr>
      <w:r>
        <w:rPr>
          <w:b/>
          <w:bCs/>
          <w:sz w:val="20"/>
          <w:szCs w:val="20"/>
        </w:rPr>
        <w:t xml:space="preserve">Need to Know: </w:t>
      </w:r>
      <w:r>
        <w:rPr>
          <w:sz w:val="20"/>
          <w:szCs w:val="20"/>
        </w:rPr>
        <w:t xml:space="preserve">Access to sensitive data is restricted to individuals with a documented business need. Role-based access does not override need-to-know restrictions on highly sensitive data.</w:t>
      </w:r>
    </w:p>
    <w:p>
      <w:pPr>
        <w:pStyle w:val="ListParagraph"/>
        <w:numPr>
          <w:ilvl w:val="0"/>
          <w:numId w:val="1"/>
        </w:numPr>
        <w:spacing w:after="40" w:before="40"/>
      </w:pPr>
      <w:r>
        <w:rPr>
          <w:b/>
          <w:bCs/>
          <w:sz w:val="20"/>
          <w:szCs w:val="20"/>
        </w:rPr>
        <w:t xml:space="preserve">Separation of Duties: </w:t>
      </w:r>
      <w:r>
        <w:rPr>
          <w:sz w:val="20"/>
          <w:szCs w:val="20"/>
        </w:rPr>
        <w:t xml:space="preserve">No single individual should have the ability to initiate, approve, and complete a sensitive transaction without a secondary control.</w:t>
      </w:r>
    </w:p>
    <w:p>
      <w:pPr>
        <w:pStyle w:val="ListParagraph"/>
        <w:numPr>
          <w:ilvl w:val="0"/>
          <w:numId w:val="1"/>
        </w:numPr>
        <w:spacing w:after="40" w:before="40"/>
      </w:pPr>
      <w:r>
        <w:rPr>
          <w:b/>
          <w:bCs/>
          <w:sz w:val="20"/>
          <w:szCs w:val="20"/>
        </w:rPr>
        <w:t xml:space="preserve">Default Deny: </w:t>
      </w:r>
      <w:r>
        <w:rPr>
          <w:sz w:val="20"/>
          <w:szCs w:val="20"/>
        </w:rPr>
        <w:t xml:space="preserve">All access is denied by default. Access must be explicitly granted through the provisioning process.</w:t>
      </w:r>
    </w:p>
    <w:p>
      <w:pPr>
        <w:pStyle w:val="ListParagraph"/>
        <w:numPr>
          <w:ilvl w:val="0"/>
          <w:numId w:val="1"/>
        </w:numPr>
        <w:spacing w:after="40" w:before="40"/>
      </w:pPr>
      <w:r>
        <w:rPr>
          <w:b/>
          <w:bCs/>
          <w:sz w:val="20"/>
          <w:szCs w:val="20"/>
        </w:rPr>
        <w:t xml:space="preserve">Accountability: </w:t>
      </w:r>
      <w:r>
        <w:rPr>
          <w:sz w:val="20"/>
          <w:szCs w:val="20"/>
        </w:rPr>
        <w:t xml:space="preserve">All access is tied to a named individual. Shared accounts are prohibited except where operationally unavoidable and subject to compensating controls.</w:t>
      </w:r>
    </w:p>
    <w:p>
      <w:pPr>
        <w:spacing w:after="80" w:before="80"/>
      </w:pPr>
      <w:r>
        <w:t xml:space="preserve"/>
      </w:r>
    </w:p>
    <w:p>
      <w:pPr>
        <w:pStyle w:val="Heading1"/>
        <w:spacing w:after="100" w:before="280"/>
      </w:pPr>
      <w:r>
        <w:rPr>
          <w:b/>
          <w:bCs/>
          <w:color w:val="1F3864"/>
          <w:sz w:val="28"/>
          <w:szCs w:val="28"/>
        </w:rPr>
        <w:t xml:space="preserve">3. User Account Standards</w:t>
      </w:r>
    </w:p>
    <w:p>
      <w:pPr>
        <w:pStyle w:val="Heading2"/>
        <w:spacing w:after="100" w:before="280"/>
      </w:pPr>
      <w:r>
        <w:rPr>
          <w:b/>
          <w:bCs/>
          <w:color w:val="1F3864"/>
          <w:sz w:val="24"/>
          <w:szCs w:val="24"/>
        </w:rPr>
        <w:t xml:space="preserve">3.1 Account Types and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AAAAAA" w:sz="6"/>
              <w:left w:val="single" w:color="AAAAAA" w:sz="6"/>
              <w:bottom w:val="single" w:color="AAAAAA" w:sz="6"/>
              <w:right w:val="single" w:color="AAAAAA" w:sz="6"/>
            </w:tcBorders>
            <w:shd w:fill="1F3864" w:val="clear"/>
          </w:tcPr>
          <w:p>
            <w:r>
              <w:rPr>
                <w:b/>
                <w:bCs/>
                <w:color w:val="FFFFFF"/>
                <w:sz w:val="18"/>
                <w:szCs w:val="18"/>
              </w:rPr>
              <w:t xml:space="preserve">Account Type</w:t>
            </w:r>
          </w:p>
        </w:tc>
        <w:tc>
          <w:tcPr>
            <w:tcBorders>
              <w:top w:val="single" w:color="AAAAAA" w:sz="6"/>
              <w:left w:val="single" w:color="AAAAAA" w:sz="6"/>
              <w:bottom w:val="single" w:color="AAAAAA" w:sz="6"/>
              <w:right w:val="single" w:color="AAAAAA" w:sz="6"/>
            </w:tcBorders>
            <w:shd w:fill="1F3864" w:val="clear"/>
          </w:tcPr>
          <w:p>
            <w:r>
              <w:rPr>
                <w:b/>
                <w:bCs/>
                <w:color w:val="FFFFFF"/>
                <w:sz w:val="18"/>
                <w:szCs w:val="18"/>
              </w:rPr>
              <w:t xml:space="preserve">Use Case</w:t>
            </w:r>
          </w:p>
        </w:tc>
        <w:tc>
          <w:tcPr>
            <w:tcBorders>
              <w:top w:val="single" w:color="AAAAAA" w:sz="6"/>
              <w:left w:val="single" w:color="AAAAAA" w:sz="6"/>
              <w:bottom w:val="single" w:color="AAAAAA" w:sz="6"/>
              <w:right w:val="single" w:color="AAAAAA" w:sz="6"/>
            </w:tcBorders>
            <w:shd w:fill="1F3864" w:val="clear"/>
          </w:tcPr>
          <w:p>
            <w:r>
              <w:rPr>
                <w:b/>
                <w:bCs/>
                <w:color w:val="FFFFFF"/>
                <w:sz w:val="18"/>
                <w:szCs w:val="18"/>
              </w:rPr>
              <w:t xml:space="preserve">MFA Required</w:t>
            </w:r>
          </w:p>
        </w:tc>
        <w:tc>
          <w:tcPr>
            <w:tcBorders>
              <w:top w:val="single" w:color="AAAAAA" w:sz="6"/>
              <w:left w:val="single" w:color="AAAAAA" w:sz="6"/>
              <w:bottom w:val="single" w:color="AAAAAA" w:sz="6"/>
              <w:right w:val="single" w:color="AAAAAA" w:sz="6"/>
            </w:tcBorders>
            <w:shd w:fill="1F3864" w:val="clear"/>
          </w:tcPr>
          <w:p>
            <w:r>
              <w:rPr>
                <w:b/>
                <w:bCs/>
                <w:color w:val="FFFFFF"/>
                <w:sz w:val="18"/>
                <w:szCs w:val="18"/>
              </w:rPr>
              <w:t xml:space="preserve">Review Frequency</w:t>
            </w:r>
          </w:p>
        </w:tc>
        <w:tc>
          <w:tcPr>
            <w:tcBorders>
              <w:top w:val="single" w:color="AAAAAA" w:sz="6"/>
              <w:left w:val="single" w:color="AAAAAA" w:sz="6"/>
              <w:bottom w:val="single" w:color="AAAAAA" w:sz="6"/>
              <w:right w:val="single" w:color="AAAAAA" w:sz="6"/>
            </w:tcBorders>
            <w:shd w:fill="1F3864" w:val="clear"/>
          </w:tcPr>
          <w:p>
            <w:r>
              <w:rPr>
                <w:b/>
                <w:bCs/>
                <w:color w:val="FFFFFF"/>
                <w:sz w:val="18"/>
                <w:szCs w:val="18"/>
              </w:rPr>
              <w:t xml:space="preserve">Approval Required</w:t>
            </w:r>
          </w:p>
        </w:tc>
      </w:tr>
      <w:tr>
        <w:tc>
          <w:tcPr>
            <w:tcBorders>
              <w:top w:val="single" w:color="AAAAAA" w:sz="6"/>
              <w:left w:val="single" w:color="AAAAAA" w:sz="6"/>
              <w:bottom w:val="single" w:color="AAAAAA" w:sz="6"/>
              <w:right w:val="single" w:color="AAAAAA" w:sz="6"/>
            </w:tcBorders>
          </w:tcPr>
          <w:p>
            <w:r>
              <w:rPr>
                <w:sz w:val="18"/>
                <w:szCs w:val="18"/>
              </w:rPr>
              <w:t xml:space="preserve">Standard User</w:t>
            </w:r>
          </w:p>
        </w:tc>
        <w:tc>
          <w:tcPr>
            <w:tcBorders>
              <w:top w:val="single" w:color="AAAAAA" w:sz="6"/>
              <w:left w:val="single" w:color="AAAAAA" w:sz="6"/>
              <w:bottom w:val="single" w:color="AAAAAA" w:sz="6"/>
              <w:right w:val="single" w:color="AAAAAA" w:sz="6"/>
            </w:tcBorders>
          </w:tcPr>
          <w:p>
            <w:r>
              <w:rPr>
                <w:sz w:val="18"/>
                <w:szCs w:val="18"/>
              </w:rPr>
              <w:t xml:space="preserve">Day-to-day business applications</w:t>
            </w:r>
          </w:p>
        </w:tc>
        <w:tc>
          <w:tcPr>
            <w:tcBorders>
              <w:top w:val="single" w:color="AAAAAA" w:sz="6"/>
              <w:left w:val="single" w:color="AAAAAA" w:sz="6"/>
              <w:bottom w:val="single" w:color="AAAAAA" w:sz="6"/>
              <w:right w:val="single" w:color="AAAAAA" w:sz="6"/>
            </w:tcBorders>
          </w:tcPr>
          <w:p>
            <w:r>
              <w:rPr>
                <w:sz w:val="18"/>
                <w:szCs w:val="18"/>
              </w:rPr>
              <w:t xml:space="preserve">Yes (Conditional Access)</w:t>
            </w:r>
          </w:p>
        </w:tc>
        <w:tc>
          <w:tcPr>
            <w:tcBorders>
              <w:top w:val="single" w:color="AAAAAA" w:sz="6"/>
              <w:left w:val="single" w:color="AAAAAA" w:sz="6"/>
              <w:bottom w:val="single" w:color="AAAAAA" w:sz="6"/>
              <w:right w:val="single" w:color="AAAAAA" w:sz="6"/>
            </w:tcBorders>
          </w:tcPr>
          <w:p>
            <w:r>
              <w:rPr>
                <w:sz w:val="18"/>
                <w:szCs w:val="18"/>
              </w:rPr>
              <w:t xml:space="preserve">Annual</w:t>
            </w:r>
          </w:p>
        </w:tc>
        <w:tc>
          <w:tcPr>
            <w:tcBorders>
              <w:top w:val="single" w:color="AAAAAA" w:sz="6"/>
              <w:left w:val="single" w:color="AAAAAA" w:sz="6"/>
              <w:bottom w:val="single" w:color="AAAAAA" w:sz="6"/>
              <w:right w:val="single" w:color="AAAAAA" w:sz="6"/>
            </w:tcBorders>
          </w:tcPr>
          <w:p>
            <w:r>
              <w:rPr>
                <w:sz w:val="18"/>
                <w:szCs w:val="18"/>
              </w:rPr>
              <w:t xml:space="preserve">Manager + IT</w:t>
            </w:r>
          </w:p>
        </w:tc>
      </w:tr>
      <w:tr>
        <w:tc>
          <w:tcPr>
            <w:tcBorders>
              <w:top w:val="single" w:color="AAAAAA" w:sz="6"/>
              <w:left w:val="single" w:color="AAAAAA" w:sz="6"/>
              <w:bottom w:val="single" w:color="AAAAAA" w:sz="6"/>
              <w:right w:val="single" w:color="AAAAAA" w:sz="6"/>
            </w:tcBorders>
            <w:shd w:fill="F7F7F7" w:val="clear"/>
          </w:tcPr>
          <w:p>
            <w:r>
              <w:rPr>
                <w:sz w:val="18"/>
                <w:szCs w:val="18"/>
              </w:rPr>
              <w:t xml:space="preserve">Privileged / Admin</w:t>
            </w:r>
          </w:p>
        </w:tc>
        <w:tc>
          <w:tcPr>
            <w:tcBorders>
              <w:top w:val="single" w:color="AAAAAA" w:sz="6"/>
              <w:left w:val="single" w:color="AAAAAA" w:sz="6"/>
              <w:bottom w:val="single" w:color="AAAAAA" w:sz="6"/>
              <w:right w:val="single" w:color="AAAAAA" w:sz="6"/>
            </w:tcBorders>
            <w:shd w:fill="F7F7F7" w:val="clear"/>
          </w:tcPr>
          <w:p>
            <w:r>
              <w:rPr>
                <w:sz w:val="18"/>
                <w:szCs w:val="18"/>
              </w:rPr>
              <w:t xml:space="preserve">System administration, elevated access</w:t>
            </w:r>
          </w:p>
        </w:tc>
        <w:tc>
          <w:tcPr>
            <w:tcBorders>
              <w:top w:val="single" w:color="AAAAAA" w:sz="6"/>
              <w:left w:val="single" w:color="AAAAAA" w:sz="6"/>
              <w:bottom w:val="single" w:color="AAAAAA" w:sz="6"/>
              <w:right w:val="single" w:color="AAAAAA" w:sz="6"/>
            </w:tcBorders>
            <w:shd w:fill="F7F7F7" w:val="clear"/>
          </w:tcPr>
          <w:p>
            <w:r>
              <w:rPr>
                <w:sz w:val="18"/>
                <w:szCs w:val="18"/>
              </w:rPr>
              <w:t xml:space="preserve">Yes (Always enforced)</w:t>
            </w:r>
          </w:p>
        </w:tc>
        <w:tc>
          <w:tcPr>
            <w:tcBorders>
              <w:top w:val="single" w:color="AAAAAA" w:sz="6"/>
              <w:left w:val="single" w:color="AAAAAA" w:sz="6"/>
              <w:bottom w:val="single" w:color="AAAAAA" w:sz="6"/>
              <w:right w:val="single" w:color="AAAAAA" w:sz="6"/>
            </w:tcBorders>
            <w:shd w:fill="F7F7F7" w:val="clear"/>
          </w:tcPr>
          <w:p>
            <w:r>
              <w:rPr>
                <w:sz w:val="18"/>
                <w:szCs w:val="18"/>
              </w:rPr>
              <w:t xml:space="preserve">Quarterly</w:t>
            </w:r>
          </w:p>
        </w:tc>
        <w:tc>
          <w:tcPr>
            <w:tcBorders>
              <w:top w:val="single" w:color="AAAAAA" w:sz="6"/>
              <w:left w:val="single" w:color="AAAAAA" w:sz="6"/>
              <w:bottom w:val="single" w:color="AAAAAA" w:sz="6"/>
              <w:right w:val="single" w:color="AAAAAA" w:sz="6"/>
            </w:tcBorders>
            <w:shd w:fill="F7F7F7" w:val="clear"/>
          </w:tcPr>
          <w:p>
            <w:r>
              <w:rPr>
                <w:sz w:val="18"/>
                <w:szCs w:val="18"/>
              </w:rPr>
              <w:t xml:space="preserve">CISO + IT Sec</w:t>
            </w:r>
          </w:p>
        </w:tc>
      </w:tr>
      <w:tr>
        <w:tc>
          <w:tcPr>
            <w:tcBorders>
              <w:top w:val="single" w:color="AAAAAA" w:sz="6"/>
              <w:left w:val="single" w:color="AAAAAA" w:sz="6"/>
              <w:bottom w:val="single" w:color="AAAAAA" w:sz="6"/>
              <w:right w:val="single" w:color="AAAAAA" w:sz="6"/>
            </w:tcBorders>
          </w:tcPr>
          <w:p>
            <w:r>
              <w:rPr>
                <w:sz w:val="18"/>
                <w:szCs w:val="18"/>
              </w:rPr>
              <w:t xml:space="preserve">Service Account</w:t>
            </w:r>
          </w:p>
        </w:tc>
        <w:tc>
          <w:tcPr>
            <w:tcBorders>
              <w:top w:val="single" w:color="AAAAAA" w:sz="6"/>
              <w:left w:val="single" w:color="AAAAAA" w:sz="6"/>
              <w:bottom w:val="single" w:color="AAAAAA" w:sz="6"/>
              <w:right w:val="single" w:color="AAAAAA" w:sz="6"/>
            </w:tcBorders>
          </w:tcPr>
          <w:p>
            <w:r>
              <w:rPr>
                <w:sz w:val="18"/>
                <w:szCs w:val="18"/>
              </w:rPr>
              <w:t xml:space="preserve">Application-to-application integration</w:t>
            </w:r>
          </w:p>
        </w:tc>
        <w:tc>
          <w:tcPr>
            <w:tcBorders>
              <w:top w:val="single" w:color="AAAAAA" w:sz="6"/>
              <w:left w:val="single" w:color="AAAAAA" w:sz="6"/>
              <w:bottom w:val="single" w:color="AAAAAA" w:sz="6"/>
              <w:right w:val="single" w:color="AAAAAA" w:sz="6"/>
            </w:tcBorders>
          </w:tcPr>
          <w:p>
            <w:r>
              <w:rPr>
                <w:sz w:val="18"/>
                <w:szCs w:val="18"/>
              </w:rPr>
              <w:t xml:space="preserve">N/A (no interactive login)</w:t>
            </w:r>
          </w:p>
        </w:tc>
        <w:tc>
          <w:tcPr>
            <w:tcBorders>
              <w:top w:val="single" w:color="AAAAAA" w:sz="6"/>
              <w:left w:val="single" w:color="AAAAAA" w:sz="6"/>
              <w:bottom w:val="single" w:color="AAAAAA" w:sz="6"/>
              <w:right w:val="single" w:color="AAAAAA" w:sz="6"/>
            </w:tcBorders>
          </w:tcPr>
          <w:p>
            <w:r>
              <w:rPr>
                <w:sz w:val="18"/>
                <w:szCs w:val="18"/>
              </w:rPr>
              <w:t xml:space="preserve">Semi-annual</w:t>
            </w:r>
          </w:p>
        </w:tc>
        <w:tc>
          <w:tcPr>
            <w:tcBorders>
              <w:top w:val="single" w:color="AAAAAA" w:sz="6"/>
              <w:left w:val="single" w:color="AAAAAA" w:sz="6"/>
              <w:bottom w:val="single" w:color="AAAAAA" w:sz="6"/>
              <w:right w:val="single" w:color="AAAAAA" w:sz="6"/>
            </w:tcBorders>
          </w:tcPr>
          <w:p>
            <w:r>
              <w:rPr>
                <w:sz w:val="18"/>
                <w:szCs w:val="18"/>
              </w:rPr>
              <w:t xml:space="preserve">IT Sec + App Owner</w:t>
            </w:r>
          </w:p>
        </w:tc>
      </w:tr>
      <w:tr>
        <w:tc>
          <w:tcPr>
            <w:tcBorders>
              <w:top w:val="single" w:color="AAAAAA" w:sz="6"/>
              <w:left w:val="single" w:color="AAAAAA" w:sz="6"/>
              <w:bottom w:val="single" w:color="AAAAAA" w:sz="6"/>
              <w:right w:val="single" w:color="AAAAAA" w:sz="6"/>
            </w:tcBorders>
            <w:shd w:fill="F7F7F7" w:val="clear"/>
          </w:tcPr>
          <w:p>
            <w:r>
              <w:rPr>
                <w:sz w:val="18"/>
                <w:szCs w:val="18"/>
              </w:rPr>
              <w:t xml:space="preserve">Contractor / Vendor</w:t>
            </w:r>
          </w:p>
        </w:tc>
        <w:tc>
          <w:tcPr>
            <w:tcBorders>
              <w:top w:val="single" w:color="AAAAAA" w:sz="6"/>
              <w:left w:val="single" w:color="AAAAAA" w:sz="6"/>
              <w:bottom w:val="single" w:color="AAAAAA" w:sz="6"/>
              <w:right w:val="single" w:color="AAAAAA" w:sz="6"/>
            </w:tcBorders>
            <w:shd w:fill="F7F7F7" w:val="clear"/>
          </w:tcPr>
          <w:p>
            <w:r>
              <w:rPr>
                <w:sz w:val="18"/>
                <w:szCs w:val="18"/>
              </w:rPr>
              <w:t xml:space="preserve">Project-specific, time-bounded access</w:t>
            </w:r>
          </w:p>
        </w:tc>
        <w:tc>
          <w:tcPr>
            <w:tcBorders>
              <w:top w:val="single" w:color="AAAAAA" w:sz="6"/>
              <w:left w:val="single" w:color="AAAAAA" w:sz="6"/>
              <w:bottom w:val="single" w:color="AAAAAA" w:sz="6"/>
              <w:right w:val="single" w:color="AAAAAA" w:sz="6"/>
            </w:tcBorders>
            <w:shd w:fill="F7F7F7" w:val="clear"/>
          </w:tcPr>
          <w:p>
            <w:r>
              <w:rPr>
                <w:sz w:val="18"/>
                <w:szCs w:val="18"/>
              </w:rPr>
              <w:t xml:space="preserve">Yes</w:t>
            </w:r>
          </w:p>
        </w:tc>
        <w:tc>
          <w:tcPr>
            <w:tcBorders>
              <w:top w:val="single" w:color="AAAAAA" w:sz="6"/>
              <w:left w:val="single" w:color="AAAAAA" w:sz="6"/>
              <w:bottom w:val="single" w:color="AAAAAA" w:sz="6"/>
              <w:right w:val="single" w:color="AAAAAA" w:sz="6"/>
            </w:tcBorders>
            <w:shd w:fill="F7F7F7" w:val="clear"/>
          </w:tcPr>
          <w:p>
            <w:r>
              <w:rPr>
                <w:sz w:val="18"/>
                <w:szCs w:val="18"/>
              </w:rPr>
              <w:t xml:space="preserve">At contract end</w:t>
            </w:r>
          </w:p>
        </w:tc>
        <w:tc>
          <w:tcPr>
            <w:tcBorders>
              <w:top w:val="single" w:color="AAAAAA" w:sz="6"/>
              <w:left w:val="single" w:color="AAAAAA" w:sz="6"/>
              <w:bottom w:val="single" w:color="AAAAAA" w:sz="6"/>
              <w:right w:val="single" w:color="AAAAAA" w:sz="6"/>
            </w:tcBorders>
            <w:shd w:fill="F7F7F7" w:val="clear"/>
          </w:tcPr>
          <w:p>
            <w:r>
              <w:rPr>
                <w:sz w:val="18"/>
                <w:szCs w:val="18"/>
              </w:rPr>
              <w:t xml:space="preserve">Manager + IT Sec</w:t>
            </w:r>
          </w:p>
        </w:tc>
      </w:tr>
      <w:tr>
        <w:tc>
          <w:tcPr>
            <w:tcBorders>
              <w:top w:val="single" w:color="AAAAAA" w:sz="6"/>
              <w:left w:val="single" w:color="AAAAAA" w:sz="6"/>
              <w:bottom w:val="single" w:color="AAAAAA" w:sz="6"/>
              <w:right w:val="single" w:color="AAAAAA" w:sz="6"/>
            </w:tcBorders>
          </w:tcPr>
          <w:p>
            <w:r>
              <w:rPr>
                <w:sz w:val="18"/>
                <w:szCs w:val="18"/>
              </w:rPr>
              <w:t xml:space="preserve">Emergency / Break-glass</w:t>
            </w:r>
          </w:p>
        </w:tc>
        <w:tc>
          <w:tcPr>
            <w:tcBorders>
              <w:top w:val="single" w:color="AAAAAA" w:sz="6"/>
              <w:left w:val="single" w:color="AAAAAA" w:sz="6"/>
              <w:bottom w:val="single" w:color="AAAAAA" w:sz="6"/>
              <w:right w:val="single" w:color="AAAAAA" w:sz="6"/>
            </w:tcBorders>
          </w:tcPr>
          <w:p>
            <w:r>
              <w:rPr>
                <w:sz w:val="18"/>
                <w:szCs w:val="18"/>
              </w:rPr>
              <w:t xml:space="preserve">Incident response only</w:t>
            </w:r>
          </w:p>
        </w:tc>
        <w:tc>
          <w:tcPr>
            <w:tcBorders>
              <w:top w:val="single" w:color="AAAAAA" w:sz="6"/>
              <w:left w:val="single" w:color="AAAAAA" w:sz="6"/>
              <w:bottom w:val="single" w:color="AAAAAA" w:sz="6"/>
              <w:right w:val="single" w:color="AAAAAA" w:sz="6"/>
            </w:tcBorders>
          </w:tcPr>
          <w:p>
            <w:r>
              <w:rPr>
                <w:sz w:val="18"/>
                <w:szCs w:val="18"/>
              </w:rPr>
              <w:t xml:space="preserve">Yes + dual approval</w:t>
            </w:r>
          </w:p>
        </w:tc>
        <w:tc>
          <w:tcPr>
            <w:tcBorders>
              <w:top w:val="single" w:color="AAAAAA" w:sz="6"/>
              <w:left w:val="single" w:color="AAAAAA" w:sz="6"/>
              <w:bottom w:val="single" w:color="AAAAAA" w:sz="6"/>
              <w:right w:val="single" w:color="AAAAAA" w:sz="6"/>
            </w:tcBorders>
          </w:tcPr>
          <w:p>
            <w:r>
              <w:rPr>
                <w:sz w:val="18"/>
                <w:szCs w:val="18"/>
              </w:rPr>
              <w:t xml:space="preserve">After each use</w:t>
            </w:r>
          </w:p>
        </w:tc>
        <w:tc>
          <w:tcPr>
            <w:tcBorders>
              <w:top w:val="single" w:color="AAAAAA" w:sz="6"/>
              <w:left w:val="single" w:color="AAAAAA" w:sz="6"/>
              <w:bottom w:val="single" w:color="AAAAAA" w:sz="6"/>
              <w:right w:val="single" w:color="AAAAAA" w:sz="6"/>
            </w:tcBorders>
          </w:tcPr>
          <w:p>
            <w:r>
              <w:rPr>
                <w:sz w:val="18"/>
                <w:szCs w:val="18"/>
              </w:rPr>
              <w:t xml:space="preserve">CISO</w:t>
            </w:r>
          </w:p>
        </w:tc>
      </w:tr>
    </w:tbl>
    <w:p>
      <w:pPr>
        <w:spacing w:after="80" w:before="80"/>
      </w:pPr>
      <w:r>
        <w:t xml:space="preserve"/>
      </w:r>
    </w:p>
    <w:p>
      <w:pPr>
        <w:pStyle w:val="Heading2"/>
        <w:spacing w:after="100" w:before="280"/>
      </w:pPr>
      <w:r>
        <w:rPr>
          <w:b/>
          <w:bCs/>
          <w:color w:val="1F3864"/>
          <w:sz w:val="24"/>
          <w:szCs w:val="24"/>
        </w:rPr>
        <w:t xml:space="preserve">3.2 Privileged Access Requirements</w:t>
      </w:r>
    </w:p>
    <w:p>
      <w:pPr>
        <w:spacing w:after="100" w:before="60"/>
      </w:pPr>
      <w:r>
        <w:rPr>
          <w:sz w:val="20"/>
          <w:szCs w:val="20"/>
        </w:rPr>
        <w:t xml:space="preserve">Privileged accounts are subject to enhanced controls given their elevated risk profile. The following requirements apply specifically to all admin and privileged accounts:</w:t>
      </w:r>
    </w:p>
    <w:p>
      <w:pPr>
        <w:pStyle w:val="ListParagraph"/>
        <w:numPr>
          <w:ilvl w:val="0"/>
          <w:numId w:val="1"/>
        </w:numPr>
        <w:spacing w:after="40" w:before="40"/>
      </w:pPr>
      <w:r>
        <w:rPr>
          <w:sz w:val="20"/>
          <w:szCs w:val="20"/>
        </w:rPr>
        <w:t xml:space="preserve">Privileged accounts must not be used for standard day-to-day tasks (email, browsing). A separate standard account is required for routine work.</w:t>
      </w:r>
    </w:p>
    <w:p>
      <w:pPr>
        <w:pStyle w:val="ListParagraph"/>
        <w:numPr>
          <w:ilvl w:val="0"/>
          <w:numId w:val="1"/>
        </w:numPr>
        <w:spacing w:after="40" w:before="40"/>
      </w:pPr>
      <w:r>
        <w:rPr>
          <w:sz w:val="20"/>
          <w:szCs w:val="20"/>
        </w:rPr>
        <w:t xml:space="preserve">All privileged account activity is logged and retained for a minimum of 90 days in the SIEM.</w:t>
      </w:r>
    </w:p>
    <w:p>
      <w:pPr>
        <w:pStyle w:val="ListParagraph"/>
        <w:numPr>
          <w:ilvl w:val="0"/>
          <w:numId w:val="1"/>
        </w:numPr>
        <w:spacing w:after="40" w:before="40"/>
      </w:pPr>
      <w:r>
        <w:rPr>
          <w:sz w:val="20"/>
          <w:szCs w:val="20"/>
        </w:rPr>
        <w:t xml:space="preserve">Privileged accounts must be reviewed and recertified on a 90-day cycle. Accounts not recertified within 7 days of the review deadline are automatically disabled.</w:t>
      </w:r>
    </w:p>
    <w:p>
      <w:pPr>
        <w:pStyle w:val="ListParagraph"/>
        <w:numPr>
          <w:ilvl w:val="0"/>
          <w:numId w:val="1"/>
        </w:numPr>
        <w:spacing w:after="40" w:before="40"/>
      </w:pPr>
      <w:r>
        <w:rPr>
          <w:sz w:val="20"/>
          <w:szCs w:val="20"/>
        </w:rPr>
        <w:t xml:space="preserve">Just-in-time (JIT) access via Azure AD Privileged Identity Management (PIM) is required for all Azure resource administration.</w:t>
      </w:r>
    </w:p>
    <w:p>
      <w:pPr>
        <w:pStyle w:val="ListParagraph"/>
        <w:numPr>
          <w:ilvl w:val="0"/>
          <w:numId w:val="1"/>
        </w:numPr>
        <w:spacing w:after="40" w:before="40"/>
      </w:pPr>
      <w:r>
        <w:rPr>
          <w:sz w:val="20"/>
          <w:szCs w:val="20"/>
        </w:rPr>
        <w:t xml:space="preserve">Shared privileged credentials are prohibited. Each administrator must have a named individual account.</w:t>
      </w:r>
    </w:p>
    <w:p>
      <w:pPr>
        <w:spacing w:after="80" w:before="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0000" w:sz="6"/>
              <w:left w:val="thick" w:color="CC0000" w:sz="24"/>
              <w:bottom w:val="single" w:color="CC0000" w:sz="6"/>
              <w:right w:val="none" w:color="FFFFFF" w:sz="0"/>
            </w:tcBorders>
            <w:shd w:fill="FFE8E8" w:val="clear"/>
          </w:tcPr>
          <w:p>
            <w:r>
              <w:rPr>
                <w:b/>
                <w:bCs/>
                <w:color w:val="660000"/>
                <w:sz w:val="18"/>
                <w:szCs w:val="18"/>
              </w:rPr>
              <w:t xml:space="preserve">⚠  AUDIT FINDING — Open Gap: Privileged Account Review Cadence</w:t>
            </w:r>
          </w:p>
          <w:p>
            <w:r>
              <w:rPr>
                <w:color w:val="660000"/>
                <w:sz w:val="18"/>
                <w:szCs w:val="18"/>
              </w:rPr>
              <w:t xml:space="preserve">As of Q3 2025, the quarterly privileged account review cycle has not been consistently executed. The most recent review (Q1 2025) identified 14 stale admin accounts that were not disabled within the required timeframe. This represents a material gap against this policy (see Risk Register R-002). Remediation is in progress with a target completion of August 15, 2025.</w:t>
            </w:r>
          </w:p>
        </w:tc>
      </w:tr>
    </w:tbl>
    <w:p>
      <w:pPr>
        <w:spacing w:after="80" w:before="80"/>
      </w:pPr>
      <w:r>
        <w:t xml:space="preserve"/>
      </w:r>
    </w:p>
    <w:p>
      <w:pPr>
        <w:pStyle w:val="Heading1"/>
        <w:spacing w:after="100" w:before="280"/>
      </w:pPr>
      <w:r>
        <w:rPr>
          <w:b/>
          <w:bCs/>
          <w:color w:val="1F3864"/>
          <w:sz w:val="28"/>
          <w:szCs w:val="28"/>
        </w:rPr>
        <w:t xml:space="preserve">4. Authentication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AAAAAA" w:sz="6"/>
              <w:left w:val="single" w:color="AAAAAA" w:sz="6"/>
              <w:bottom w:val="single" w:color="AAAAAA" w:sz="6"/>
              <w:right w:val="single" w:color="AAAAAA" w:sz="6"/>
            </w:tcBorders>
            <w:shd w:fill="1F3864" w:val="clear"/>
          </w:tcPr>
          <w:p>
            <w:r>
              <w:rPr>
                <w:b/>
                <w:bCs/>
                <w:color w:val="FFFFFF"/>
                <w:sz w:val="18"/>
                <w:szCs w:val="18"/>
              </w:rPr>
              <w:t xml:space="preserve">Access Context</w:t>
            </w:r>
          </w:p>
        </w:tc>
        <w:tc>
          <w:tcPr>
            <w:tcBorders>
              <w:top w:val="single" w:color="AAAAAA" w:sz="6"/>
              <w:left w:val="single" w:color="AAAAAA" w:sz="6"/>
              <w:bottom w:val="single" w:color="AAAAAA" w:sz="6"/>
              <w:right w:val="single" w:color="AAAAAA" w:sz="6"/>
            </w:tcBorders>
            <w:shd w:fill="1F3864" w:val="clear"/>
          </w:tcPr>
          <w:p>
            <w:r>
              <w:rPr>
                <w:b/>
                <w:bCs/>
                <w:color w:val="FFFFFF"/>
                <w:sz w:val="18"/>
                <w:szCs w:val="18"/>
              </w:rPr>
              <w:t xml:space="preserve">MFA Required</w:t>
            </w:r>
          </w:p>
        </w:tc>
        <w:tc>
          <w:tcPr>
            <w:tcBorders>
              <w:top w:val="single" w:color="AAAAAA" w:sz="6"/>
              <w:left w:val="single" w:color="AAAAAA" w:sz="6"/>
              <w:bottom w:val="single" w:color="AAAAAA" w:sz="6"/>
              <w:right w:val="single" w:color="AAAAAA" w:sz="6"/>
            </w:tcBorders>
            <w:shd w:fill="1F3864" w:val="clear"/>
          </w:tcPr>
          <w:p>
            <w:r>
              <w:rPr>
                <w:b/>
                <w:bCs/>
                <w:color w:val="FFFFFF"/>
                <w:sz w:val="18"/>
                <w:szCs w:val="18"/>
              </w:rPr>
              <w:t xml:space="preserve">Approved Methods</w:t>
            </w:r>
          </w:p>
        </w:tc>
        <w:tc>
          <w:tcPr>
            <w:tcBorders>
              <w:top w:val="single" w:color="AAAAAA" w:sz="6"/>
              <w:left w:val="single" w:color="AAAAAA" w:sz="6"/>
              <w:bottom w:val="single" w:color="AAAAAA" w:sz="6"/>
              <w:right w:val="single" w:color="AAAAAA" w:sz="6"/>
            </w:tcBorders>
            <w:shd w:fill="1F3864" w:val="clear"/>
          </w:tcPr>
          <w:p>
            <w:r>
              <w:rPr>
                <w:b/>
                <w:bCs/>
                <w:color w:val="FFFFFF"/>
                <w:sz w:val="18"/>
                <w:szCs w:val="18"/>
              </w:rPr>
              <w:t xml:space="preserve">Notes</w:t>
            </w:r>
          </w:p>
        </w:tc>
      </w:tr>
      <w:tr>
        <w:tc>
          <w:tcPr>
            <w:tcBorders>
              <w:top w:val="single" w:color="AAAAAA" w:sz="6"/>
              <w:left w:val="single" w:color="AAAAAA" w:sz="6"/>
              <w:bottom w:val="single" w:color="AAAAAA" w:sz="6"/>
              <w:right w:val="single" w:color="AAAAAA" w:sz="6"/>
            </w:tcBorders>
          </w:tcPr>
          <w:p>
            <w:r>
              <w:rPr>
                <w:sz w:val="18"/>
                <w:szCs w:val="18"/>
              </w:rPr>
              <w:t xml:space="preserve">Corporate M365 (email, Teams, SharePoint)</w:t>
            </w:r>
          </w:p>
        </w:tc>
        <w:tc>
          <w:tcPr>
            <w:tcBorders>
              <w:top w:val="single" w:color="AAAAAA" w:sz="6"/>
              <w:left w:val="single" w:color="AAAAAA" w:sz="6"/>
              <w:bottom w:val="single" w:color="AAAAAA" w:sz="6"/>
              <w:right w:val="single" w:color="AAAAAA" w:sz="6"/>
            </w:tcBorders>
          </w:tcPr>
          <w:p>
            <w:r>
              <w:rPr>
                <w:sz w:val="18"/>
                <w:szCs w:val="18"/>
              </w:rPr>
              <w:t xml:space="preserve">Yes</w:t>
            </w:r>
          </w:p>
        </w:tc>
        <w:tc>
          <w:tcPr>
            <w:tcBorders>
              <w:top w:val="single" w:color="AAAAAA" w:sz="6"/>
              <w:left w:val="single" w:color="AAAAAA" w:sz="6"/>
              <w:bottom w:val="single" w:color="AAAAAA" w:sz="6"/>
              <w:right w:val="single" w:color="AAAAAA" w:sz="6"/>
            </w:tcBorders>
          </w:tcPr>
          <w:p>
            <w:r>
              <w:rPr>
                <w:sz w:val="18"/>
                <w:szCs w:val="18"/>
              </w:rPr>
              <w:t xml:space="preserve">Microsoft Authenticator, FIDO2</w:t>
            </w:r>
          </w:p>
        </w:tc>
        <w:tc>
          <w:tcPr>
            <w:tcBorders>
              <w:top w:val="single" w:color="AAAAAA" w:sz="6"/>
              <w:left w:val="single" w:color="AAAAAA" w:sz="6"/>
              <w:bottom w:val="single" w:color="AAAAAA" w:sz="6"/>
              <w:right w:val="single" w:color="AAAAAA" w:sz="6"/>
            </w:tcBorders>
          </w:tcPr>
          <w:p>
            <w:r>
              <w:rPr>
                <w:sz w:val="18"/>
                <w:szCs w:val="18"/>
              </w:rPr>
              <w:t xml:space="preserve">Enforced via Conditional Access Policy CA-001</w:t>
            </w:r>
          </w:p>
        </w:tc>
      </w:tr>
      <w:tr>
        <w:tc>
          <w:tcPr>
            <w:tcBorders>
              <w:top w:val="single" w:color="AAAAAA" w:sz="6"/>
              <w:left w:val="single" w:color="AAAAAA" w:sz="6"/>
              <w:bottom w:val="single" w:color="AAAAAA" w:sz="6"/>
              <w:right w:val="single" w:color="AAAAAA" w:sz="6"/>
            </w:tcBorders>
            <w:shd w:fill="F7F7F7" w:val="clear"/>
          </w:tcPr>
          <w:p>
            <w:r>
              <w:rPr>
                <w:sz w:val="18"/>
                <w:szCs w:val="18"/>
              </w:rPr>
              <w:t xml:space="preserve">VPN / Remote Access</w:t>
            </w:r>
          </w:p>
        </w:tc>
        <w:tc>
          <w:tcPr>
            <w:tcBorders>
              <w:top w:val="single" w:color="AAAAAA" w:sz="6"/>
              <w:left w:val="single" w:color="AAAAAA" w:sz="6"/>
              <w:bottom w:val="single" w:color="AAAAAA" w:sz="6"/>
              <w:right w:val="single" w:color="AAAAAA" w:sz="6"/>
            </w:tcBorders>
            <w:shd w:fill="F7F7F7" w:val="clear"/>
          </w:tcPr>
          <w:p>
            <w:r>
              <w:rPr>
                <w:sz w:val="18"/>
                <w:szCs w:val="18"/>
              </w:rPr>
              <w:t xml:space="preserve">Yes (FTE accounts)</w:t>
            </w:r>
          </w:p>
        </w:tc>
        <w:tc>
          <w:tcPr>
            <w:tcBorders>
              <w:top w:val="single" w:color="AAAAAA" w:sz="6"/>
              <w:left w:val="single" w:color="AAAAAA" w:sz="6"/>
              <w:bottom w:val="single" w:color="AAAAAA" w:sz="6"/>
              <w:right w:val="single" w:color="AAAAAA" w:sz="6"/>
            </w:tcBorders>
            <w:shd w:fill="F7F7F7" w:val="clear"/>
          </w:tcPr>
          <w:p>
            <w:r>
              <w:rPr>
                <w:sz w:val="18"/>
                <w:szCs w:val="18"/>
              </w:rPr>
              <w:t xml:space="preserve">Microsoft Authenticator</w:t>
            </w:r>
          </w:p>
        </w:tc>
        <w:tc>
          <w:tcPr>
            <w:tcBorders>
              <w:top w:val="single" w:color="AAAAAA" w:sz="6"/>
              <w:left w:val="single" w:color="AAAAAA" w:sz="6"/>
              <w:bottom w:val="single" w:color="AAAAAA" w:sz="6"/>
              <w:right w:val="single" w:color="AAAAAA" w:sz="6"/>
            </w:tcBorders>
            <w:shd w:fill="F7F7F7" w:val="clear"/>
          </w:tcPr>
          <w:p>
            <w:r>
              <w:rPr>
                <w:sz w:val="18"/>
                <w:szCs w:val="18"/>
              </w:rPr>
              <w:t xml:space="preserve">Contractor MFA enforcement pending — see R-008</w:t>
            </w:r>
          </w:p>
        </w:tc>
      </w:tr>
      <w:tr>
        <w:tc>
          <w:tcPr>
            <w:tcBorders>
              <w:top w:val="single" w:color="AAAAAA" w:sz="6"/>
              <w:left w:val="single" w:color="AAAAAA" w:sz="6"/>
              <w:bottom w:val="single" w:color="AAAAAA" w:sz="6"/>
              <w:right w:val="single" w:color="AAAAAA" w:sz="6"/>
            </w:tcBorders>
          </w:tcPr>
          <w:p>
            <w:r>
              <w:rPr>
                <w:sz w:val="18"/>
                <w:szCs w:val="18"/>
              </w:rPr>
              <w:t xml:space="preserve">Core Banking System</w:t>
            </w:r>
          </w:p>
        </w:tc>
        <w:tc>
          <w:tcPr>
            <w:tcBorders>
              <w:top w:val="single" w:color="AAAAAA" w:sz="6"/>
              <w:left w:val="single" w:color="AAAAAA" w:sz="6"/>
              <w:bottom w:val="single" w:color="AAAAAA" w:sz="6"/>
              <w:right w:val="single" w:color="AAAAAA" w:sz="6"/>
            </w:tcBorders>
          </w:tcPr>
          <w:p>
            <w:r>
              <w:rPr>
                <w:sz w:val="18"/>
                <w:szCs w:val="18"/>
              </w:rPr>
              <w:t xml:space="preserve">Yes</w:t>
            </w:r>
          </w:p>
        </w:tc>
        <w:tc>
          <w:tcPr>
            <w:tcBorders>
              <w:top w:val="single" w:color="AAAAAA" w:sz="6"/>
              <w:left w:val="single" w:color="AAAAAA" w:sz="6"/>
              <w:bottom w:val="single" w:color="AAAAAA" w:sz="6"/>
              <w:right w:val="single" w:color="AAAAAA" w:sz="6"/>
            </w:tcBorders>
          </w:tcPr>
          <w:p>
            <w:r>
              <w:rPr>
                <w:sz w:val="18"/>
                <w:szCs w:val="18"/>
              </w:rPr>
              <w:t xml:space="preserve">Hardware token (RSA) or Microsoft Authenticator</w:t>
            </w:r>
          </w:p>
        </w:tc>
        <w:tc>
          <w:tcPr>
            <w:tcBorders>
              <w:top w:val="single" w:color="AAAAAA" w:sz="6"/>
              <w:left w:val="single" w:color="AAAAAA" w:sz="6"/>
              <w:bottom w:val="single" w:color="AAAAAA" w:sz="6"/>
              <w:right w:val="single" w:color="AAAAAA" w:sz="6"/>
            </w:tcBorders>
          </w:tcPr>
          <w:p>
            <w:r>
              <w:rPr>
                <w:sz w:val="18"/>
                <w:szCs w:val="18"/>
              </w:rPr>
              <w:t xml:space="preserve">Out-of-band approval required for batch operations</w:t>
            </w:r>
          </w:p>
        </w:tc>
      </w:tr>
      <w:tr>
        <w:tc>
          <w:tcPr>
            <w:tcBorders>
              <w:top w:val="single" w:color="AAAAAA" w:sz="6"/>
              <w:left w:val="single" w:color="AAAAAA" w:sz="6"/>
              <w:bottom w:val="single" w:color="AAAAAA" w:sz="6"/>
              <w:right w:val="single" w:color="AAAAAA" w:sz="6"/>
            </w:tcBorders>
            <w:shd w:fill="F7F7F7" w:val="clear"/>
          </w:tcPr>
          <w:p>
            <w:r>
              <w:rPr>
                <w:sz w:val="18"/>
                <w:szCs w:val="18"/>
              </w:rPr>
              <w:t xml:space="preserve">Azure Admin Portal</w:t>
            </w:r>
          </w:p>
        </w:tc>
        <w:tc>
          <w:tcPr>
            <w:tcBorders>
              <w:top w:val="single" w:color="AAAAAA" w:sz="6"/>
              <w:left w:val="single" w:color="AAAAAA" w:sz="6"/>
              <w:bottom w:val="single" w:color="AAAAAA" w:sz="6"/>
              <w:right w:val="single" w:color="AAAAAA" w:sz="6"/>
            </w:tcBorders>
            <w:shd w:fill="F7F7F7" w:val="clear"/>
          </w:tcPr>
          <w:p>
            <w:r>
              <w:rPr>
                <w:sz w:val="18"/>
                <w:szCs w:val="18"/>
              </w:rPr>
              <w:t xml:space="preserve">Yes</w:t>
            </w:r>
          </w:p>
        </w:tc>
        <w:tc>
          <w:tcPr>
            <w:tcBorders>
              <w:top w:val="single" w:color="AAAAAA" w:sz="6"/>
              <w:left w:val="single" w:color="AAAAAA" w:sz="6"/>
              <w:bottom w:val="single" w:color="AAAAAA" w:sz="6"/>
              <w:right w:val="single" w:color="AAAAAA" w:sz="6"/>
            </w:tcBorders>
            <w:shd w:fill="F7F7F7" w:val="clear"/>
          </w:tcPr>
          <w:p>
            <w:r>
              <w:rPr>
                <w:sz w:val="18"/>
                <w:szCs w:val="18"/>
              </w:rPr>
              <w:t xml:space="preserve">FIDO2 security key required</w:t>
            </w:r>
          </w:p>
        </w:tc>
        <w:tc>
          <w:tcPr>
            <w:tcBorders>
              <w:top w:val="single" w:color="AAAAAA" w:sz="6"/>
              <w:left w:val="single" w:color="AAAAAA" w:sz="6"/>
              <w:bottom w:val="single" w:color="AAAAAA" w:sz="6"/>
              <w:right w:val="single" w:color="AAAAAA" w:sz="6"/>
            </w:tcBorders>
            <w:shd w:fill="F7F7F7" w:val="clear"/>
          </w:tcPr>
          <w:p>
            <w:r>
              <w:rPr>
                <w:sz w:val="18"/>
                <w:szCs w:val="18"/>
              </w:rPr>
              <w:t xml:space="preserve">PIM activation requires MFA + justification entry</w:t>
            </w:r>
          </w:p>
        </w:tc>
      </w:tr>
      <w:tr>
        <w:tc>
          <w:tcPr>
            <w:tcBorders>
              <w:top w:val="single" w:color="AAAAAA" w:sz="6"/>
              <w:left w:val="single" w:color="AAAAAA" w:sz="6"/>
              <w:bottom w:val="single" w:color="AAAAAA" w:sz="6"/>
              <w:right w:val="single" w:color="AAAAAA" w:sz="6"/>
            </w:tcBorders>
          </w:tcPr>
          <w:p>
            <w:r>
              <w:rPr>
                <w:sz w:val="18"/>
                <w:szCs w:val="18"/>
              </w:rPr>
              <w:t xml:space="preserve">Internal HR Platform</w:t>
            </w:r>
          </w:p>
        </w:tc>
        <w:tc>
          <w:tcPr>
            <w:tcBorders>
              <w:top w:val="single" w:color="AAAAAA" w:sz="6"/>
              <w:left w:val="single" w:color="AAAAAA" w:sz="6"/>
              <w:bottom w:val="single" w:color="AAAAAA" w:sz="6"/>
              <w:right w:val="single" w:color="AAAAAA" w:sz="6"/>
            </w:tcBorders>
          </w:tcPr>
          <w:p>
            <w:r>
              <w:rPr>
                <w:sz w:val="18"/>
                <w:szCs w:val="18"/>
              </w:rPr>
              <w:t xml:space="preserve">Yes</w:t>
            </w:r>
          </w:p>
        </w:tc>
        <w:tc>
          <w:tcPr>
            <w:tcBorders>
              <w:top w:val="single" w:color="AAAAAA" w:sz="6"/>
              <w:left w:val="single" w:color="AAAAAA" w:sz="6"/>
              <w:bottom w:val="single" w:color="AAAAAA" w:sz="6"/>
              <w:right w:val="single" w:color="AAAAAA" w:sz="6"/>
            </w:tcBorders>
          </w:tcPr>
          <w:p>
            <w:r>
              <w:rPr>
                <w:sz w:val="18"/>
                <w:szCs w:val="18"/>
              </w:rPr>
              <w:t xml:space="preserve">Microsoft Authenticator</w:t>
            </w:r>
          </w:p>
        </w:tc>
        <w:tc>
          <w:tcPr>
            <w:tcBorders>
              <w:top w:val="single" w:color="AAAAAA" w:sz="6"/>
              <w:left w:val="single" w:color="AAAAAA" w:sz="6"/>
              <w:bottom w:val="single" w:color="AAAAAA" w:sz="6"/>
              <w:right w:val="single" w:color="AAAAAA" w:sz="6"/>
            </w:tcBorders>
          </w:tcPr>
          <w:p>
            <w:r>
              <w:rPr>
                <w:sz w:val="18"/>
                <w:szCs w:val="18"/>
              </w:rPr>
              <w:t xml:space="preserve">SSO via Entra ID</w:t>
            </w:r>
          </w:p>
        </w:tc>
      </w:tr>
      <w:tr>
        <w:tc>
          <w:tcPr>
            <w:tcBorders>
              <w:top w:val="single" w:color="AAAAAA" w:sz="6"/>
              <w:left w:val="single" w:color="AAAAAA" w:sz="6"/>
              <w:bottom w:val="single" w:color="AAAAAA" w:sz="6"/>
              <w:right w:val="single" w:color="AAAAAA" w:sz="6"/>
            </w:tcBorders>
            <w:shd w:fill="F7F7F7" w:val="clear"/>
          </w:tcPr>
          <w:p>
            <w:r>
              <w:rPr>
                <w:sz w:val="18"/>
                <w:szCs w:val="18"/>
              </w:rPr>
              <w:t xml:space="preserve">Customer-facing portals</w:t>
            </w:r>
          </w:p>
        </w:tc>
        <w:tc>
          <w:tcPr>
            <w:tcBorders>
              <w:top w:val="single" w:color="AAAAAA" w:sz="6"/>
              <w:left w:val="single" w:color="AAAAAA" w:sz="6"/>
              <w:bottom w:val="single" w:color="AAAAAA" w:sz="6"/>
              <w:right w:val="single" w:color="AAAAAA" w:sz="6"/>
            </w:tcBorders>
            <w:shd w:fill="F7F7F7" w:val="clear"/>
          </w:tcPr>
          <w:p>
            <w:r>
              <w:rPr>
                <w:sz w:val="18"/>
                <w:szCs w:val="18"/>
              </w:rPr>
              <w:t xml:space="preserve">Yes</w:t>
            </w:r>
          </w:p>
        </w:tc>
        <w:tc>
          <w:tcPr>
            <w:tcBorders>
              <w:top w:val="single" w:color="AAAAAA" w:sz="6"/>
              <w:left w:val="single" w:color="AAAAAA" w:sz="6"/>
              <w:bottom w:val="single" w:color="AAAAAA" w:sz="6"/>
              <w:right w:val="single" w:color="AAAAAA" w:sz="6"/>
            </w:tcBorders>
            <w:shd w:fill="F7F7F7" w:val="clear"/>
          </w:tcPr>
          <w:p>
            <w:r>
              <w:rPr>
                <w:sz w:val="18"/>
                <w:szCs w:val="18"/>
              </w:rPr>
              <w:t xml:space="preserve">Email OTP or authenticator app</w:t>
            </w:r>
          </w:p>
        </w:tc>
        <w:tc>
          <w:tcPr>
            <w:tcBorders>
              <w:top w:val="single" w:color="AAAAAA" w:sz="6"/>
              <w:left w:val="single" w:color="AAAAAA" w:sz="6"/>
              <w:bottom w:val="single" w:color="AAAAAA" w:sz="6"/>
              <w:right w:val="single" w:color="AAAAAA" w:sz="6"/>
            </w:tcBorders>
            <w:shd w:fill="F7F7F7" w:val="clear"/>
          </w:tcPr>
          <w:p>
            <w:r>
              <w:rPr>
                <w:sz w:val="18"/>
                <w:szCs w:val="18"/>
              </w:rPr>
              <w:t xml:space="preserve">Customer-managed — governed by separate customer policy</w:t>
            </w:r>
          </w:p>
        </w:tc>
      </w:tr>
    </w:tbl>
    <w:p>
      <w:pPr>
        <w:spacing w:after="80" w:before="80"/>
      </w:pPr>
      <w:r>
        <w:t xml:space="preserve"/>
      </w:r>
    </w:p>
    <w:p>
      <w:pPr>
        <w:pStyle w:val="Heading1"/>
        <w:spacing w:after="100" w:before="280"/>
      </w:pPr>
      <w:r>
        <w:rPr>
          <w:b/>
          <w:bCs/>
          <w:color w:val="1F3864"/>
          <w:sz w:val="28"/>
          <w:szCs w:val="28"/>
        </w:rPr>
        <w:t xml:space="preserve">5. Access Provisioning and Deprovisioning</w:t>
      </w:r>
    </w:p>
    <w:p>
      <w:pPr>
        <w:pStyle w:val="Heading2"/>
        <w:spacing w:after="100" w:before="280"/>
      </w:pPr>
      <w:r>
        <w:rPr>
          <w:b/>
          <w:bCs/>
          <w:color w:val="1F3864"/>
          <w:sz w:val="24"/>
          <w:szCs w:val="24"/>
        </w:rPr>
        <w:t xml:space="preserve">5.1 Provisioning</w:t>
      </w:r>
    </w:p>
    <w:p>
      <w:pPr>
        <w:spacing w:after="100" w:before="60"/>
      </w:pPr>
      <w:r>
        <w:rPr>
          <w:sz w:val="20"/>
          <w:szCs w:val="20"/>
        </w:rPr>
        <w:t xml:space="preserve">All access requests must be submitted via the IT Service Portal (ServiceNow). Requests must include: business justification, access duration (if temporary), approver attestation, and data classification acknowledgment for sensitive system access.</w:t>
      </w:r>
    </w:p>
    <w:p>
      <w:pPr>
        <w:spacing w:after="100" w:before="60"/>
      </w:pPr>
      <w:r>
        <w:rPr>
          <w:sz w:val="20"/>
          <w:szCs w:val="20"/>
        </w:rPr>
        <w:t xml:space="preserve">Standard access provisioning SLA: 2 business days. Privileged access provisioning SLA: 5 business days (requires CISO approval).</w:t>
      </w:r>
    </w:p>
    <w:p>
      <w:pPr>
        <w:pStyle w:val="Heading2"/>
        <w:spacing w:after="100" w:before="280"/>
      </w:pPr>
      <w:r>
        <w:rPr>
          <w:b/>
          <w:bCs/>
          <w:color w:val="1F3864"/>
          <w:sz w:val="24"/>
          <w:szCs w:val="24"/>
        </w:rPr>
        <w:t xml:space="preserve">5.2 Access Recertification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AAAAAA" w:sz="6"/>
              <w:left w:val="single" w:color="AAAAAA" w:sz="6"/>
              <w:bottom w:val="single" w:color="AAAAAA" w:sz="6"/>
              <w:right w:val="single" w:color="AAAAAA" w:sz="6"/>
            </w:tcBorders>
            <w:shd w:fill="1F3864" w:val="clear"/>
          </w:tcPr>
          <w:p>
            <w:r>
              <w:rPr>
                <w:b/>
                <w:bCs/>
                <w:color w:val="FFFFFF"/>
                <w:sz w:val="18"/>
                <w:szCs w:val="18"/>
              </w:rPr>
              <w:t xml:space="preserve">Account Type</w:t>
            </w:r>
          </w:p>
        </w:tc>
        <w:tc>
          <w:tcPr>
            <w:tcBorders>
              <w:top w:val="single" w:color="AAAAAA" w:sz="6"/>
              <w:left w:val="single" w:color="AAAAAA" w:sz="6"/>
              <w:bottom w:val="single" w:color="AAAAAA" w:sz="6"/>
              <w:right w:val="single" w:color="AAAAAA" w:sz="6"/>
            </w:tcBorders>
            <w:shd w:fill="1F3864" w:val="clear"/>
          </w:tcPr>
          <w:p>
            <w:r>
              <w:rPr>
                <w:b/>
                <w:bCs/>
                <w:color w:val="FFFFFF"/>
                <w:sz w:val="18"/>
                <w:szCs w:val="18"/>
              </w:rPr>
              <w:t xml:space="preserve">Review Cycle</w:t>
            </w:r>
          </w:p>
        </w:tc>
        <w:tc>
          <w:tcPr>
            <w:tcBorders>
              <w:top w:val="single" w:color="AAAAAA" w:sz="6"/>
              <w:left w:val="single" w:color="AAAAAA" w:sz="6"/>
              <w:bottom w:val="single" w:color="AAAAAA" w:sz="6"/>
              <w:right w:val="single" w:color="AAAAAA" w:sz="6"/>
            </w:tcBorders>
            <w:shd w:fill="1F3864" w:val="clear"/>
          </w:tcPr>
          <w:p>
            <w:r>
              <w:rPr>
                <w:b/>
                <w:bCs/>
                <w:color w:val="FFFFFF"/>
                <w:sz w:val="18"/>
                <w:szCs w:val="18"/>
              </w:rPr>
              <w:t xml:space="preserve">Review Owner</w:t>
            </w:r>
          </w:p>
        </w:tc>
        <w:tc>
          <w:tcPr>
            <w:tcBorders>
              <w:top w:val="single" w:color="AAAAAA" w:sz="6"/>
              <w:left w:val="single" w:color="AAAAAA" w:sz="6"/>
              <w:bottom w:val="single" w:color="AAAAAA" w:sz="6"/>
              <w:right w:val="single" w:color="AAAAAA" w:sz="6"/>
            </w:tcBorders>
            <w:shd w:fill="1F3864" w:val="clear"/>
          </w:tcPr>
          <w:p>
            <w:r>
              <w:rPr>
                <w:b/>
                <w:bCs/>
                <w:color w:val="FFFFFF"/>
                <w:sz w:val="18"/>
                <w:szCs w:val="18"/>
              </w:rPr>
              <w:t xml:space="preserve">Consequence of Non-completion</w:t>
            </w:r>
          </w:p>
        </w:tc>
      </w:tr>
      <w:tr>
        <w:tc>
          <w:tcPr>
            <w:tcBorders>
              <w:top w:val="single" w:color="AAAAAA" w:sz="6"/>
              <w:left w:val="single" w:color="AAAAAA" w:sz="6"/>
              <w:bottom w:val="single" w:color="AAAAAA" w:sz="6"/>
              <w:right w:val="single" w:color="AAAAAA" w:sz="6"/>
            </w:tcBorders>
          </w:tcPr>
          <w:p>
            <w:r>
              <w:rPr>
                <w:sz w:val="18"/>
                <w:szCs w:val="18"/>
              </w:rPr>
              <w:t xml:space="preserve">Standard user — business applications</w:t>
            </w:r>
          </w:p>
        </w:tc>
        <w:tc>
          <w:tcPr>
            <w:tcBorders>
              <w:top w:val="single" w:color="AAAAAA" w:sz="6"/>
              <w:left w:val="single" w:color="AAAAAA" w:sz="6"/>
              <w:bottom w:val="single" w:color="AAAAAA" w:sz="6"/>
              <w:right w:val="single" w:color="AAAAAA" w:sz="6"/>
            </w:tcBorders>
          </w:tcPr>
          <w:p>
            <w:r>
              <w:rPr>
                <w:sz w:val="18"/>
                <w:szCs w:val="18"/>
              </w:rPr>
              <w:t xml:space="preserve">Annual (February)</w:t>
            </w:r>
          </w:p>
        </w:tc>
        <w:tc>
          <w:tcPr>
            <w:tcBorders>
              <w:top w:val="single" w:color="AAAAAA" w:sz="6"/>
              <w:left w:val="single" w:color="AAAAAA" w:sz="6"/>
              <w:bottom w:val="single" w:color="AAAAAA" w:sz="6"/>
              <w:right w:val="single" w:color="AAAAAA" w:sz="6"/>
            </w:tcBorders>
          </w:tcPr>
          <w:p>
            <w:r>
              <w:rPr>
                <w:sz w:val="18"/>
                <w:szCs w:val="18"/>
              </w:rPr>
              <w:t xml:space="preserve">Department Heads</w:t>
            </w:r>
          </w:p>
        </w:tc>
        <w:tc>
          <w:tcPr>
            <w:tcBorders>
              <w:top w:val="single" w:color="AAAAAA" w:sz="6"/>
              <w:left w:val="single" w:color="AAAAAA" w:sz="6"/>
              <w:bottom w:val="single" w:color="AAAAAA" w:sz="6"/>
              <w:right w:val="single" w:color="AAAAAA" w:sz="6"/>
            </w:tcBorders>
          </w:tcPr>
          <w:p>
            <w:r>
              <w:rPr>
                <w:sz w:val="18"/>
                <w:szCs w:val="18"/>
              </w:rPr>
              <w:t xml:space="preserve">Escalation to manager; account flagged for review</w:t>
            </w:r>
          </w:p>
        </w:tc>
      </w:tr>
      <w:tr>
        <w:tc>
          <w:tcPr>
            <w:tcBorders>
              <w:top w:val="single" w:color="AAAAAA" w:sz="6"/>
              <w:left w:val="single" w:color="AAAAAA" w:sz="6"/>
              <w:bottom w:val="single" w:color="AAAAAA" w:sz="6"/>
              <w:right w:val="single" w:color="AAAAAA" w:sz="6"/>
            </w:tcBorders>
            <w:shd w:fill="F7F7F7" w:val="clear"/>
          </w:tcPr>
          <w:p>
            <w:r>
              <w:rPr>
                <w:sz w:val="18"/>
                <w:szCs w:val="18"/>
              </w:rPr>
              <w:t xml:space="preserve">Privileged / Admin accounts</w:t>
            </w:r>
          </w:p>
        </w:tc>
        <w:tc>
          <w:tcPr>
            <w:tcBorders>
              <w:top w:val="single" w:color="AAAAAA" w:sz="6"/>
              <w:left w:val="single" w:color="AAAAAA" w:sz="6"/>
              <w:bottom w:val="single" w:color="AAAAAA" w:sz="6"/>
              <w:right w:val="single" w:color="AAAAAA" w:sz="6"/>
            </w:tcBorders>
            <w:shd w:fill="F7F7F7" w:val="clear"/>
          </w:tcPr>
          <w:p>
            <w:r>
              <w:rPr>
                <w:sz w:val="18"/>
                <w:szCs w:val="18"/>
              </w:rPr>
              <w:t xml:space="preserve">Quarterly (Jan, Apr, Jul, Oct)</w:t>
            </w:r>
          </w:p>
        </w:tc>
        <w:tc>
          <w:tcPr>
            <w:tcBorders>
              <w:top w:val="single" w:color="AAAAAA" w:sz="6"/>
              <w:left w:val="single" w:color="AAAAAA" w:sz="6"/>
              <w:bottom w:val="single" w:color="AAAAAA" w:sz="6"/>
              <w:right w:val="single" w:color="AAAAAA" w:sz="6"/>
            </w:tcBorders>
            <w:shd w:fill="F7F7F7" w:val="clear"/>
          </w:tcPr>
          <w:p>
            <w:r>
              <w:rPr>
                <w:sz w:val="18"/>
                <w:szCs w:val="18"/>
              </w:rPr>
              <w:t xml:space="preserve">IT Security</w:t>
            </w:r>
          </w:p>
        </w:tc>
        <w:tc>
          <w:tcPr>
            <w:tcBorders>
              <w:top w:val="single" w:color="AAAAAA" w:sz="6"/>
              <w:left w:val="single" w:color="AAAAAA" w:sz="6"/>
              <w:bottom w:val="single" w:color="AAAAAA" w:sz="6"/>
              <w:right w:val="single" w:color="AAAAAA" w:sz="6"/>
            </w:tcBorders>
            <w:shd w:fill="F7F7F7" w:val="clear"/>
          </w:tcPr>
          <w:p>
            <w:r>
              <w:rPr>
                <w:sz w:val="18"/>
                <w:szCs w:val="18"/>
              </w:rPr>
              <w:t xml:space="preserve">Account automatically disabled after 7-day grace period</w:t>
            </w:r>
          </w:p>
        </w:tc>
      </w:tr>
      <w:tr>
        <w:tc>
          <w:tcPr>
            <w:tcBorders>
              <w:top w:val="single" w:color="AAAAAA" w:sz="6"/>
              <w:left w:val="single" w:color="AAAAAA" w:sz="6"/>
              <w:bottom w:val="single" w:color="AAAAAA" w:sz="6"/>
              <w:right w:val="single" w:color="AAAAAA" w:sz="6"/>
            </w:tcBorders>
          </w:tcPr>
          <w:p>
            <w:r>
              <w:rPr>
                <w:sz w:val="18"/>
                <w:szCs w:val="18"/>
              </w:rPr>
              <w:t xml:space="preserve">Service accounts</w:t>
            </w:r>
          </w:p>
        </w:tc>
        <w:tc>
          <w:tcPr>
            <w:tcBorders>
              <w:top w:val="single" w:color="AAAAAA" w:sz="6"/>
              <w:left w:val="single" w:color="AAAAAA" w:sz="6"/>
              <w:bottom w:val="single" w:color="AAAAAA" w:sz="6"/>
              <w:right w:val="single" w:color="AAAAAA" w:sz="6"/>
            </w:tcBorders>
          </w:tcPr>
          <w:p>
            <w:r>
              <w:rPr>
                <w:sz w:val="18"/>
                <w:szCs w:val="18"/>
              </w:rPr>
              <w:t xml:space="preserve">Semi-annual (April, October)</w:t>
            </w:r>
          </w:p>
        </w:tc>
        <w:tc>
          <w:tcPr>
            <w:tcBorders>
              <w:top w:val="single" w:color="AAAAAA" w:sz="6"/>
              <w:left w:val="single" w:color="AAAAAA" w:sz="6"/>
              <w:bottom w:val="single" w:color="AAAAAA" w:sz="6"/>
              <w:right w:val="single" w:color="AAAAAA" w:sz="6"/>
            </w:tcBorders>
          </w:tcPr>
          <w:p>
            <w:r>
              <w:rPr>
                <w:sz w:val="18"/>
                <w:szCs w:val="18"/>
              </w:rPr>
              <w:t xml:space="preserve">Application Owners</w:t>
            </w:r>
          </w:p>
        </w:tc>
        <w:tc>
          <w:tcPr>
            <w:tcBorders>
              <w:top w:val="single" w:color="AAAAAA" w:sz="6"/>
              <w:left w:val="single" w:color="AAAAAA" w:sz="6"/>
              <w:bottom w:val="single" w:color="AAAAAA" w:sz="6"/>
              <w:right w:val="single" w:color="AAAAAA" w:sz="6"/>
            </w:tcBorders>
          </w:tcPr>
          <w:p>
            <w:r>
              <w:rPr>
                <w:sz w:val="18"/>
                <w:szCs w:val="18"/>
              </w:rPr>
              <w:t xml:space="preserve">Account suspended pending review completion</w:t>
            </w:r>
          </w:p>
        </w:tc>
      </w:tr>
      <w:tr>
        <w:tc>
          <w:tcPr>
            <w:tcBorders>
              <w:top w:val="single" w:color="AAAAAA" w:sz="6"/>
              <w:left w:val="single" w:color="AAAAAA" w:sz="6"/>
              <w:bottom w:val="single" w:color="AAAAAA" w:sz="6"/>
              <w:right w:val="single" w:color="AAAAAA" w:sz="6"/>
            </w:tcBorders>
            <w:shd w:fill="F7F7F7" w:val="clear"/>
          </w:tcPr>
          <w:p>
            <w:r>
              <w:rPr>
                <w:sz w:val="18"/>
                <w:szCs w:val="18"/>
              </w:rPr>
              <w:t xml:space="preserve">Contractor accounts</w:t>
            </w:r>
          </w:p>
        </w:tc>
        <w:tc>
          <w:tcPr>
            <w:tcBorders>
              <w:top w:val="single" w:color="AAAAAA" w:sz="6"/>
              <w:left w:val="single" w:color="AAAAAA" w:sz="6"/>
              <w:bottom w:val="single" w:color="AAAAAA" w:sz="6"/>
              <w:right w:val="single" w:color="AAAAAA" w:sz="6"/>
            </w:tcBorders>
            <w:shd w:fill="F7F7F7" w:val="clear"/>
          </w:tcPr>
          <w:p>
            <w:r>
              <w:rPr>
                <w:sz w:val="18"/>
                <w:szCs w:val="18"/>
              </w:rPr>
              <w:t xml:space="preserve">At contract end + quarterly active review</w:t>
            </w:r>
          </w:p>
        </w:tc>
        <w:tc>
          <w:tcPr>
            <w:tcBorders>
              <w:top w:val="single" w:color="AAAAAA" w:sz="6"/>
              <w:left w:val="single" w:color="AAAAAA" w:sz="6"/>
              <w:bottom w:val="single" w:color="AAAAAA" w:sz="6"/>
              <w:right w:val="single" w:color="AAAAAA" w:sz="6"/>
            </w:tcBorders>
            <w:shd w:fill="F7F7F7" w:val="clear"/>
          </w:tcPr>
          <w:p>
            <w:r>
              <w:rPr>
                <w:sz w:val="18"/>
                <w:szCs w:val="18"/>
              </w:rPr>
              <w:t xml:space="preserve">Vendor Manager + IT</w:t>
            </w:r>
          </w:p>
        </w:tc>
        <w:tc>
          <w:tcPr>
            <w:tcBorders>
              <w:top w:val="single" w:color="AAAAAA" w:sz="6"/>
              <w:left w:val="single" w:color="AAAAAA" w:sz="6"/>
              <w:bottom w:val="single" w:color="AAAAAA" w:sz="6"/>
              <w:right w:val="single" w:color="AAAAAA" w:sz="6"/>
            </w:tcBorders>
            <w:shd w:fill="F7F7F7" w:val="clear"/>
          </w:tcPr>
          <w:p>
            <w:r>
              <w:rPr>
                <w:sz w:val="18"/>
                <w:szCs w:val="18"/>
              </w:rPr>
              <w:t xml:space="preserve">Account disabled on contract end date</w:t>
            </w:r>
          </w:p>
        </w:tc>
      </w:tr>
    </w:tbl>
    <w:p>
      <w:pPr>
        <w:spacing w:after="80" w:before="80"/>
      </w:pPr>
      <w:r>
        <w:t xml:space="preserve"/>
      </w:r>
    </w:p>
    <w:p>
      <w:pPr>
        <w:pStyle w:val="Heading2"/>
        <w:spacing w:after="100" w:before="280"/>
      </w:pPr>
      <w:r>
        <w:rPr>
          <w:b/>
          <w:bCs/>
          <w:color w:val="1F3864"/>
          <w:sz w:val="24"/>
          <w:szCs w:val="24"/>
        </w:rPr>
        <w:t xml:space="preserve">5.3 Deprovisioning</w:t>
      </w:r>
    </w:p>
    <w:p>
      <w:pPr>
        <w:spacing w:after="100" w:before="60"/>
      </w:pPr>
      <w:r>
        <w:rPr>
          <w:sz w:val="20"/>
          <w:szCs w:val="20"/>
        </w:rPr>
        <w:t xml:space="preserve">Access must be revoked within the following timeframes upon employment or contract termination:</w:t>
      </w:r>
    </w:p>
    <w:p>
      <w:pPr>
        <w:pStyle w:val="ListParagraph"/>
        <w:numPr>
          <w:ilvl w:val="0"/>
          <w:numId w:val="1"/>
        </w:numPr>
        <w:spacing w:after="40" w:before="40"/>
      </w:pPr>
      <w:r>
        <w:rPr>
          <w:b/>
          <w:bCs/>
          <w:sz w:val="20"/>
          <w:szCs w:val="20"/>
        </w:rPr>
        <w:t xml:space="preserve">Involuntary termination: </w:t>
      </w:r>
      <w:r>
        <w:rPr>
          <w:sz w:val="20"/>
          <w:szCs w:val="20"/>
        </w:rPr>
        <w:t xml:space="preserve">All access revoked within 2 hours of HR notification. IT Security is notified immediately.</w:t>
      </w:r>
    </w:p>
    <w:p>
      <w:pPr>
        <w:pStyle w:val="ListParagraph"/>
        <w:numPr>
          <w:ilvl w:val="0"/>
          <w:numId w:val="1"/>
        </w:numPr>
        <w:spacing w:after="40" w:before="40"/>
      </w:pPr>
      <w:r>
        <w:rPr>
          <w:b/>
          <w:bCs/>
          <w:sz w:val="20"/>
          <w:szCs w:val="20"/>
        </w:rPr>
        <w:t xml:space="preserve">Voluntary termination (standard notice): </w:t>
      </w:r>
      <w:r>
        <w:rPr>
          <w:sz w:val="20"/>
          <w:szCs w:val="20"/>
        </w:rPr>
        <w:t xml:space="preserve">All access revoked on last day of employment. Manager must initiate deprovisioning request 5 days prior.</w:t>
      </w:r>
    </w:p>
    <w:p>
      <w:pPr>
        <w:pStyle w:val="ListParagraph"/>
        <w:numPr>
          <w:ilvl w:val="0"/>
          <w:numId w:val="1"/>
        </w:numPr>
        <w:spacing w:after="40" w:before="40"/>
      </w:pPr>
      <w:r>
        <w:rPr>
          <w:b/>
          <w:bCs/>
          <w:sz w:val="20"/>
          <w:szCs w:val="20"/>
        </w:rPr>
        <w:t xml:space="preserve">Contractor offboarding: </w:t>
      </w:r>
      <w:r>
        <w:rPr>
          <w:sz w:val="20"/>
          <w:szCs w:val="20"/>
        </w:rPr>
        <w:t xml:space="preserve">All access revoked on contract end date. Vendor manager is responsible for initiating the request.</w:t>
      </w:r>
    </w:p>
    <w:p>
      <w:pPr>
        <w:spacing w:after="80" w:before="80"/>
      </w:pPr>
      <w:r>
        <w:t xml:space="preserve"/>
      </w:r>
    </w:p>
    <w:p>
      <w:pPr>
        <w:pStyle w:val="Heading1"/>
        <w:spacing w:after="100" w:before="280"/>
      </w:pPr>
      <w:r>
        <w:rPr>
          <w:b/>
          <w:bCs/>
          <w:color w:val="1F3864"/>
          <w:sz w:val="28"/>
          <w:szCs w:val="28"/>
        </w:rPr>
        <w:t xml:space="preserve">6. Service Account Controls</w:t>
      </w:r>
    </w:p>
    <w:p>
      <w:pPr>
        <w:spacing w:after="100" w:before="60"/>
      </w:pPr>
      <w:r>
        <w:rPr>
          <w:sz w:val="20"/>
          <w:szCs w:val="20"/>
        </w:rPr>
        <w:t xml:space="preserve">Service accounts represent a significant attack surface due to their persistent, highly privileged nature. The following controls are mandatory:</w:t>
      </w:r>
    </w:p>
    <w:p>
      <w:pPr>
        <w:pStyle w:val="ListParagraph"/>
        <w:numPr>
          <w:ilvl w:val="0"/>
          <w:numId w:val="1"/>
        </w:numPr>
        <w:spacing w:after="40" w:before="40"/>
      </w:pPr>
      <w:r>
        <w:rPr>
          <w:sz w:val="20"/>
          <w:szCs w:val="20"/>
        </w:rPr>
        <w:t xml:space="preserve">Service account credentials must be stored in Azure Key Vault or an approved equivalent. Credentials may not be stored in code, configuration files, or documentation.</w:t>
      </w:r>
    </w:p>
    <w:p>
      <w:pPr>
        <w:pStyle w:val="ListParagraph"/>
        <w:numPr>
          <w:ilvl w:val="0"/>
          <w:numId w:val="1"/>
        </w:numPr>
        <w:spacing w:after="40" w:before="40"/>
      </w:pPr>
      <w:r>
        <w:rPr>
          <w:sz w:val="20"/>
          <w:szCs w:val="20"/>
        </w:rPr>
        <w:t xml:space="preserve">Service account credentials must be rotated at least every 12 months, or immediately upon personnel change or suspected compromise.</w:t>
      </w:r>
    </w:p>
    <w:p>
      <w:pPr>
        <w:pStyle w:val="ListParagraph"/>
        <w:numPr>
          <w:ilvl w:val="0"/>
          <w:numId w:val="1"/>
        </w:numPr>
        <w:spacing w:after="40" w:before="40"/>
      </w:pPr>
      <w:r>
        <w:rPr>
          <w:sz w:val="20"/>
          <w:szCs w:val="20"/>
        </w:rPr>
        <w:t xml:space="preserve">Service accounts must have the minimum permissions required for their function. Permission scope must be documented and approved by IT Security.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0000" w:sz="6"/>
              <w:left w:val="thick" w:color="CC0000" w:sz="24"/>
              <w:bottom w:val="single" w:color="CC0000" w:sz="6"/>
              <w:right w:val="none" w:color="FFFFFF" w:sz="0"/>
            </w:tcBorders>
            <w:shd w:fill="FFE8E8" w:val="clear"/>
          </w:tcPr>
          <w:p>
            <w:r>
              <w:rPr>
                <w:b/>
                <w:bCs/>
                <w:color w:val="660000"/>
                <w:sz w:val="18"/>
                <w:szCs w:val="18"/>
              </w:rPr>
              <w:t xml:space="preserve">⚠  AUDIT FINDING — Open Gap: Service Account Credential Rotation</w:t>
            </w:r>
          </w:p>
          <w:p>
            <w:r>
              <w:rPr>
                <w:color w:val="660000"/>
                <w:sz w:val="18"/>
                <w:szCs w:val="18"/>
              </w:rPr>
              <w:t xml:space="preserve">The service account used for the CoreBanking API integration (svc-corebanking-api) has not had its credentials rotated in 18 months, exceeding the 12-month maximum defined in this policy (see Risk Register R-004). Emergency rotation has been scheduled for July 31, 2025.</w:t>
            </w:r>
          </w:p>
        </w:tc>
      </w:tr>
    </w:tbl>
    <w:p>
      <w:pPr>
        <w:spacing w:after="80" w:before="80"/>
      </w:pPr>
      <w:r>
        <w:t xml:space="preserve"/>
      </w:r>
    </w:p>
    <w:p>
      <w:pPr>
        <w:pStyle w:val="Heading1"/>
        <w:spacing w:after="100" w:before="280"/>
      </w:pPr>
      <w:r>
        <w:rPr>
          <w:b/>
          <w:bCs/>
          <w:color w:val="1F3864"/>
          <w:sz w:val="28"/>
          <w:szCs w:val="28"/>
        </w:rPr>
        <w:t xml:space="preserve">7. Remote Access</w:t>
      </w:r>
    </w:p>
    <w:p>
      <w:pPr>
        <w:spacing w:after="100" w:before="60"/>
      </w:pPr>
      <w:r>
        <w:rPr>
          <w:sz w:val="20"/>
          <w:szCs w:val="20"/>
        </w:rPr>
        <w:t xml:space="preserve">All remote access to Zava systems must be conducted over the approved VPN (Zava Secure Connect). Direct RDP or SSH access to production systems without VPN is prohibited. Remote access sessions are subject to session timeout after 30 minutes of inactivity.</w:t>
      </w:r>
    </w:p>
    <w:p>
      <w:pPr>
        <w:spacing w:after="100" w:before="60"/>
      </w:pPr>
      <w:r>
        <w:rPr>
          <w:sz w:val="20"/>
          <w:szCs w:val="20"/>
        </w:rPr>
        <w:t xml:space="preserve">Split tunneling is disabled. All traffic from remote sessions is routed through Zava's network inspection infrastructure regardless of destination.</w:t>
      </w:r>
    </w:p>
    <w:p>
      <w:pPr>
        <w:spacing w:after="80" w:before="80"/>
      </w:pPr>
      <w:r>
        <w:t xml:space="preserve"/>
      </w:r>
    </w:p>
    <w:p>
      <w:pPr>
        <w:pStyle w:val="Heading1"/>
        <w:spacing w:after="100" w:before="280"/>
      </w:pPr>
      <w:r>
        <w:rPr>
          <w:b/>
          <w:bCs/>
          <w:color w:val="1F3864"/>
          <w:sz w:val="28"/>
          <w:szCs w:val="28"/>
        </w:rPr>
        <w:t xml:space="preserve">8. Third-Party and Vendor Access</w:t>
      </w:r>
    </w:p>
    <w:p>
      <w:pPr>
        <w:spacing w:after="100" w:before="60"/>
      </w:pPr>
      <w:r>
        <w:rPr>
          <w:sz w:val="20"/>
          <w:szCs w:val="20"/>
        </w:rPr>
        <w:t xml:space="preserve">Vendor and third-party access to Zava systems is granted on a time-limited, least-privilege basis only. All vendor access must be:</w:t>
      </w:r>
    </w:p>
    <w:p>
      <w:pPr>
        <w:pStyle w:val="ListParagraph"/>
        <w:numPr>
          <w:ilvl w:val="0"/>
          <w:numId w:val="1"/>
        </w:numPr>
        <w:spacing w:after="40" w:before="40"/>
      </w:pPr>
      <w:r>
        <w:rPr>
          <w:sz w:val="20"/>
          <w:szCs w:val="20"/>
        </w:rPr>
        <w:t xml:space="preserve">Requested by a named Zava employee sponsor who accepts accountability for the access.</w:t>
      </w:r>
    </w:p>
    <w:p>
      <w:pPr>
        <w:pStyle w:val="ListParagraph"/>
        <w:numPr>
          <w:ilvl w:val="0"/>
          <w:numId w:val="1"/>
        </w:numPr>
        <w:spacing w:after="40" w:before="40"/>
      </w:pPr>
      <w:r>
        <w:rPr>
          <w:sz w:val="20"/>
          <w:szCs w:val="20"/>
        </w:rPr>
        <w:t xml:space="preserve">Approved by IT Security before provisioning.</w:t>
      </w:r>
    </w:p>
    <w:p>
      <w:pPr>
        <w:pStyle w:val="ListParagraph"/>
        <w:numPr>
          <w:ilvl w:val="0"/>
          <w:numId w:val="1"/>
        </w:numPr>
        <w:spacing w:after="40" w:before="40"/>
      </w:pPr>
      <w:r>
        <w:rPr>
          <w:sz w:val="20"/>
          <w:szCs w:val="20"/>
        </w:rPr>
        <w:t xml:space="preserve">Limited to the specific systems, environments, and time windows required.</w:t>
      </w:r>
    </w:p>
    <w:p>
      <w:pPr>
        <w:pStyle w:val="ListParagraph"/>
        <w:numPr>
          <w:ilvl w:val="0"/>
          <w:numId w:val="1"/>
        </w:numPr>
        <w:spacing w:after="40" w:before="40"/>
      </w:pPr>
      <w:r>
        <w:rPr>
          <w:sz w:val="20"/>
          <w:szCs w:val="20"/>
        </w:rPr>
        <w:t xml:space="preserve">Conducted over monitored pathways; all vendor sessions to production systems are subject to session recording.</w:t>
      </w:r>
    </w:p>
    <w:p>
      <w:pPr>
        <w:spacing w:after="80" w:before="80"/>
      </w:pPr>
      <w:r>
        <w:t xml:space="preserve"/>
      </w:r>
    </w:p>
    <w:p>
      <w:pPr>
        <w:pStyle w:val="Heading1"/>
        <w:spacing w:after="100" w:before="280"/>
      </w:pPr>
      <w:r>
        <w:rPr>
          <w:b/>
          <w:bCs/>
          <w:color w:val="1F3864"/>
          <w:sz w:val="28"/>
          <w:szCs w:val="28"/>
        </w:rPr>
        <w:t xml:space="preserve">9. Policy Violations</w:t>
      </w:r>
    </w:p>
    <w:p>
      <w:pPr>
        <w:spacing w:after="100" w:before="60"/>
      </w:pPr>
      <w:r>
        <w:rPr>
          <w:sz w:val="20"/>
          <w:szCs w:val="20"/>
        </w:rPr>
        <w:t xml:space="preserve">Violations of this policy — including unauthorized access attempts, sharing of credentials, circumventing access controls, or failing to report suspected unauthorized access — will result in disciplinary action up to and including termination. Intentional violations may be referred for legal action.</w:t>
      </w:r>
    </w:p>
    <w:p>
      <w:pPr>
        <w:spacing w:after="100" w:before="60"/>
      </w:pPr>
      <w:r>
        <w:rPr>
          <w:sz w:val="20"/>
          <w:szCs w:val="20"/>
        </w:rPr>
        <w:t xml:space="preserve">Suspected access control violations must be reported immediately to security@zava-financial.com or via the anonymous reporting line.</w:t>
      </w:r>
    </w:p>
    <w:p>
      <w:pPr>
        <w:spacing w:after="80" w:before="80"/>
      </w:pPr>
      <w:r>
        <w:t xml:space="preserve"/>
      </w:r>
    </w:p>
    <w:p>
      <w:pPr>
        <w:pStyle w:val="Heading1"/>
        <w:spacing w:after="100" w:before="280"/>
      </w:pPr>
      <w:r>
        <w:rPr>
          <w:b/>
          <w:bCs/>
          <w:color w:val="1F3864"/>
          <w:sz w:val="28"/>
          <w:szCs w:val="28"/>
        </w:rPr>
        <w:t xml:space="preserve">10. Policy Review</w:t>
      </w:r>
    </w:p>
    <w:p>
      <w:pPr>
        <w:spacing w:after="100" w:before="60"/>
      </w:pPr>
      <w:r>
        <w:rPr>
          <w:sz w:val="20"/>
          <w:szCs w:val="20"/>
        </w:rPr>
        <w:t xml:space="preserve">This policy is reviewed annually by the VP of Information Security and approved by the CISO. The next scheduled review is January 2026. Material changes to the regulatory environment or significant security incidents may trigger an unscheduled review.</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Classification: CONFIDENTIAL  |  Access Control Policy v3.1  |  Do not distribute without authorization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88888"/>
        <w:sz w:val="16"/>
        <w:szCs w:val="16"/>
      </w:rPr>
      <w:t xml:space="preserve">ZAVA FINANCIAL SERVICES  |  CONFIDENTIAL    Access Control Policy v3.1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2026-03-31T15:50:15.227Z</dcterms:created>
  <dcterms:modified xsi:type="dcterms:W3CDTF">2026-03-31T15:50:15.228Z</dcterms:modified>
</cp:coreProperties>
</file>

<file path=docProps/custom.xml><?xml version="1.0" encoding="utf-8"?>
<Properties xmlns="http://schemas.openxmlformats.org/officeDocument/2006/custom-properties" xmlns:vt="http://schemas.openxmlformats.org/officeDocument/2006/docPropsVTypes"/>
</file>