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345678" w14:textId="77777777" w:rsidR="00AB12CD" w:rsidRDefault="00AB12CD">
      <w:pPr>
        <w:pStyle w:val="Title"/>
      </w:pPr>
      <w:r w:rsidRPr="00AB12CD">
        <w:t>Client agreement</w:t>
      </w:r>
    </w:p>
    <w:p w14:paraId="23456789" w14:textId="77777778" w:rsidR="00AB12CD">
      <w:r w:rsidR="00AB12CD">
        <w:t>Client: {{ cli</w:t>
      </w:r>
      <w:r w:rsidR="00EF3456">
        <w:t>ent_name }}</w:t>
      </w:r>
    </w:p>
    <w:p w14:paraId="3456789A" w14:textId="77777779" w:rsidR="00AB12CD">
      <w:r>
        <w:t>Amount: {{ amount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