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Ltd — Employee Handbook</w:t>
      </w:r>
    </w:p>
    <w:p>
      <w:r>
        <w:t>Version 3.2 | Effective: 1 January 2026 | Last reviewed: April 2026</w:t>
      </w:r>
    </w:p>
    <w:p>
      <w:r>
        <w:t>This document contains the core HR policies for all Contoso Ltd employees. If you have questions about any policy, contact the People &amp; Culture team at hr@contoso.com or via the HR Support agent in Microsoft Teams.</w:t>
      </w:r>
    </w:p>
    <w:p/>
    <w:p>
      <w:pPr>
        <w:pStyle w:val="Heading1"/>
      </w:pPr>
      <w:r>
        <w:t>1. Annual Leave Policy</w:t>
      </w:r>
    </w:p>
    <w:p>
      <w:pPr>
        <w:pStyle w:val="Heading2"/>
      </w:pPr>
      <w:r>
        <w:t>1.1 Entitlement</w:t>
      </w:r>
    </w:p>
    <w:p>
      <w:r>
        <w:t>All full-time employees are entitled to 25 days of paid annual leave per calendar year, in addition to public holidays. Part-time employees receive a pro-rata entitlement based on their contracted hours.</w:t>
      </w:r>
    </w:p>
    <w:p>
      <w:r>
        <w:t>Entitlement increases with service:</w:t>
      </w:r>
    </w:p>
    <w:tbl>
      <w:tblPr>
        <w:tblStyle w:val="LightShading-Accent1"/>
        <w:tblW w:type="auto" w:w="0"/>
        <w:tblLook w:firstColumn="1" w:firstRow="1" w:lastColumn="0" w:lastRow="0" w:noHBand="0" w:noVBand="1" w:val="04A0"/>
      </w:tblPr>
      <w:tblGrid>
        <w:gridCol w:w="4320"/>
        <w:gridCol w:w="4320"/>
      </w:tblGrid>
      <w:tr>
        <w:tc>
          <w:tcPr>
            <w:tcW w:type="dxa" w:w="4320"/>
          </w:tcPr>
          <w:p>
            <w:r>
              <w:t>Years of Service</w:t>
            </w:r>
          </w:p>
        </w:tc>
        <w:tc>
          <w:tcPr>
            <w:tcW w:type="dxa" w:w="4320"/>
          </w:tcPr>
          <w:p>
            <w:r>
              <w:t>Annual Leave Days</w:t>
            </w:r>
          </w:p>
        </w:tc>
      </w:tr>
      <w:tr>
        <w:tc>
          <w:tcPr>
            <w:tcW w:type="dxa" w:w="4320"/>
          </w:tcPr>
          <w:p>
            <w:r>
              <w:t>0–2 years</w:t>
            </w:r>
          </w:p>
        </w:tc>
        <w:tc>
          <w:tcPr>
            <w:tcW w:type="dxa" w:w="4320"/>
          </w:tcPr>
          <w:p>
            <w:r>
              <w:t>25 days</w:t>
            </w:r>
          </w:p>
        </w:tc>
      </w:tr>
      <w:tr>
        <w:tc>
          <w:tcPr>
            <w:tcW w:type="dxa" w:w="4320"/>
          </w:tcPr>
          <w:p>
            <w:r>
              <w:t>3–5 years</w:t>
            </w:r>
          </w:p>
        </w:tc>
        <w:tc>
          <w:tcPr>
            <w:tcW w:type="dxa" w:w="4320"/>
          </w:tcPr>
          <w:p>
            <w:r>
              <w:t>27 days</w:t>
            </w:r>
          </w:p>
        </w:tc>
      </w:tr>
      <w:tr>
        <w:tc>
          <w:tcPr>
            <w:tcW w:type="dxa" w:w="4320"/>
          </w:tcPr>
          <w:p>
            <w:r>
              <w:t>6+ years</w:t>
            </w:r>
          </w:p>
        </w:tc>
        <w:tc>
          <w:tcPr>
            <w:tcW w:type="dxa" w:w="4320"/>
          </w:tcPr>
          <w:p>
            <w:r>
              <w:t>30 days</w:t>
            </w:r>
          </w:p>
        </w:tc>
      </w:tr>
    </w:tbl>
    <w:p>
      <w:pPr>
        <w:pStyle w:val="Heading2"/>
      </w:pPr>
      <w:r>
        <w:t>1.2 Booking Leave</w:t>
      </w:r>
    </w:p>
    <w:p>
      <w:r>
        <w:t>Leave must be requested through the HR Portal at least 5 working days in advance. Requests of 5 or more consecutive days require 15 working days’ notice. Your line manager must approve all leave requests.</w:t>
      </w:r>
    </w:p>
    <w:p>
      <w:r>
        <w:t>During peak periods (December, school holidays), a maximum of 30% of any team may be on leave simultaneously. Requests are processed on a first-come, first-served basis.</w:t>
      </w:r>
    </w:p>
    <w:p>
      <w:pPr>
        <w:pStyle w:val="Heading2"/>
      </w:pPr>
      <w:r>
        <w:t>1.3 Carrying Over Leave</w:t>
      </w:r>
    </w:p>
    <w:p>
      <w:r>
        <w:t>You may carry over up to 5 unused days into the following year. Carried-over days must be used by 31 March. Any unused days beyond this date will be forfeited unless exceptional circumstances are approved by the Head of People &amp; Culture.</w:t>
      </w:r>
    </w:p>
    <w:p>
      <w:pPr>
        <w:pStyle w:val="Heading2"/>
      </w:pPr>
      <w:r>
        <w:t>1.4 Sick Leave During Annual Leave</w:t>
      </w:r>
    </w:p>
    <w:p>
      <w:r>
        <w:t>If you fall ill during annual leave, you may reclaim those days as sick leave, provided you obtain a medical certificate and notify your manager within 24 hours.</w:t>
      </w:r>
    </w:p>
    <w:p/>
    <w:p>
      <w:pPr>
        <w:pStyle w:val="Heading1"/>
      </w:pPr>
      <w:r>
        <w:t>2. Expense Policy</w:t>
      </w:r>
    </w:p>
    <w:p>
      <w:pPr>
        <w:pStyle w:val="Heading2"/>
      </w:pPr>
      <w:r>
        <w:t>2.1 General Principles</w:t>
      </w:r>
    </w:p>
    <w:p>
      <w:r>
        <w:t>Contoso will reimburse reasonable business expenses incurred while performing your role. All expenses must be:</w:t>
      </w:r>
    </w:p>
    <w:p>
      <w:pPr>
        <w:pStyle w:val="ListBullet"/>
      </w:pPr>
      <w:r>
        <w:t>Directly related to Contoso business activities</w:t>
      </w:r>
    </w:p>
    <w:p>
      <w:pPr>
        <w:pStyle w:val="ListBullet"/>
      </w:pPr>
      <w:r>
        <w:t>Supported by a valid receipt or invoice</w:t>
      </w:r>
    </w:p>
    <w:p>
      <w:pPr>
        <w:pStyle w:val="ListBullet"/>
      </w:pPr>
      <w:r>
        <w:t>Submitted within 30 days of being incurred</w:t>
      </w:r>
    </w:p>
    <w:p>
      <w:pPr>
        <w:pStyle w:val="ListBullet"/>
      </w:pPr>
      <w:r>
        <w:t>Approved by your line manager before reimbursement</w:t>
      </w:r>
    </w:p>
    <w:p>
      <w:pPr>
        <w:pStyle w:val="Heading2"/>
      </w:pPr>
      <w:r>
        <w:t>2.2 Expense Limits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Limit</w:t>
            </w:r>
          </w:p>
        </w:tc>
        <w:tc>
          <w:tcPr>
            <w:tcW w:type="dxa" w:w="2880"/>
          </w:tcPr>
          <w:p>
            <w:r>
              <w:t>Notes</w:t>
            </w:r>
          </w:p>
        </w:tc>
      </w:tr>
      <w:tr>
        <w:tc>
          <w:tcPr>
            <w:tcW w:type="dxa" w:w="2880"/>
          </w:tcPr>
          <w:p>
            <w:r>
              <w:t>Meals — breakfast</w:t>
            </w:r>
          </w:p>
        </w:tc>
        <w:tc>
          <w:tcPr>
            <w:tcW w:type="dxa" w:w="2880"/>
          </w:tcPr>
          <w:p>
            <w:r>
              <w:t>£12 per person</w:t>
            </w:r>
          </w:p>
        </w:tc>
        <w:tc>
          <w:tcPr>
            <w:tcW w:type="dxa" w:w="2880"/>
          </w:tcPr>
          <w:p>
            <w:r>
              <w:t>When travelling before 7:00 AM</w:t>
            </w:r>
          </w:p>
        </w:tc>
      </w:tr>
      <w:tr>
        <w:tc>
          <w:tcPr>
            <w:tcW w:type="dxa" w:w="2880"/>
          </w:tcPr>
          <w:p>
            <w:r>
              <w:t>Meals — lunch</w:t>
            </w:r>
          </w:p>
        </w:tc>
        <w:tc>
          <w:tcPr>
            <w:tcW w:type="dxa" w:w="2880"/>
          </w:tcPr>
          <w:p>
            <w:r>
              <w:t>£18 per person</w:t>
            </w:r>
          </w:p>
        </w:tc>
        <w:tc>
          <w:tcPr>
            <w:tcW w:type="dxa" w:w="2880"/>
          </w:tcPr>
          <w:p>
            <w:r>
              <w:t>When away from usual workplace</w:t>
            </w:r>
          </w:p>
        </w:tc>
      </w:tr>
      <w:tr>
        <w:tc>
          <w:tcPr>
            <w:tcW w:type="dxa" w:w="2880"/>
          </w:tcPr>
          <w:p>
            <w:r>
              <w:t>Meals — dinner</w:t>
            </w:r>
          </w:p>
        </w:tc>
        <w:tc>
          <w:tcPr>
            <w:tcW w:type="dxa" w:w="2880"/>
          </w:tcPr>
          <w:p>
            <w:r>
              <w:t>£35 per person</w:t>
            </w:r>
          </w:p>
        </w:tc>
        <w:tc>
          <w:tcPr>
            <w:tcW w:type="dxa" w:w="2880"/>
          </w:tcPr>
          <w:p>
            <w:r>
              <w:t>When requiring overnight stay</w:t>
            </w:r>
          </w:p>
        </w:tc>
      </w:tr>
      <w:tr>
        <w:tc>
          <w:tcPr>
            <w:tcW w:type="dxa" w:w="2880"/>
          </w:tcPr>
          <w:p>
            <w:r>
              <w:t>Hotels — UK</w:t>
            </w:r>
          </w:p>
        </w:tc>
        <w:tc>
          <w:tcPr>
            <w:tcW w:type="dxa" w:w="2880"/>
          </w:tcPr>
          <w:p>
            <w:r>
              <w:t>£150 per night</w:t>
            </w:r>
          </w:p>
        </w:tc>
        <w:tc>
          <w:tcPr>
            <w:tcW w:type="dxa" w:w="2880"/>
          </w:tcPr>
          <w:p>
            <w:r>
              <w:t>London: £200 per night</w:t>
            </w:r>
          </w:p>
        </w:tc>
      </w:tr>
      <w:tr>
        <w:tc>
          <w:tcPr>
            <w:tcW w:type="dxa" w:w="2880"/>
          </w:tcPr>
          <w:p>
            <w:r>
              <w:t>Hotels — International</w:t>
            </w:r>
          </w:p>
        </w:tc>
        <w:tc>
          <w:tcPr>
            <w:tcW w:type="dxa" w:w="2880"/>
          </w:tcPr>
          <w:p>
            <w:r>
              <w:t>Varies by city</w:t>
            </w:r>
          </w:p>
        </w:tc>
        <w:tc>
          <w:tcPr>
            <w:tcW w:type="dxa" w:w="2880"/>
          </w:tcPr>
          <w:p>
            <w:r>
              <w:t>See international rate card on HR Portal</w:t>
            </w:r>
          </w:p>
        </w:tc>
      </w:tr>
      <w:tr>
        <w:tc>
          <w:tcPr>
            <w:tcW w:type="dxa" w:w="2880"/>
          </w:tcPr>
          <w:p>
            <w:r>
              <w:t>Mileage (personal car)</w:t>
            </w:r>
          </w:p>
        </w:tc>
        <w:tc>
          <w:tcPr>
            <w:tcW w:type="dxa" w:w="2880"/>
          </w:tcPr>
          <w:p>
            <w:r>
              <w:t>£0.45 per mile</w:t>
            </w:r>
          </w:p>
        </w:tc>
        <w:tc>
          <w:tcPr>
            <w:tcW w:type="dxa" w:w="2880"/>
          </w:tcPr>
          <w:p>
            <w:r>
              <w:t>First 10,000 miles; £0.25 thereafter</w:t>
            </w:r>
          </w:p>
        </w:tc>
      </w:tr>
    </w:tbl>
    <w:p>
      <w:pPr>
        <w:pStyle w:val="Heading2"/>
      </w:pPr>
      <w:r>
        <w:t>2.3 Travel Booking</w:t>
      </w:r>
    </w:p>
    <w:p>
      <w:r>
        <w:t>All travel should be booked through the Contoso Travel Portal (powered by Corporate Traveller). Economy class is the default for flights under 5 hours. Premium economy may be booked for flights over 5 hours with manager approval. Business class requires VP-level approval.</w:t>
      </w:r>
    </w:p>
    <w:p>
      <w:pPr>
        <w:pStyle w:val="Heading2"/>
      </w:pPr>
      <w:r>
        <w:t>2.4 Non-Reimbursable Expenses</w:t>
      </w:r>
    </w:p>
    <w:p>
      <w:pPr>
        <w:pStyle w:val="ListBullet"/>
      </w:pPr>
      <w:r>
        <w:t>Personal entertainment or leisure activities</w:t>
      </w:r>
    </w:p>
    <w:p>
      <w:pPr>
        <w:pStyle w:val="ListBullet"/>
      </w:pPr>
      <w:r>
        <w:t>Fines, penalties, or parking tickets</w:t>
      </w:r>
    </w:p>
    <w:p>
      <w:pPr>
        <w:pStyle w:val="ListBullet"/>
      </w:pPr>
      <w:r>
        <w:t>First-class travel (unless pre-approved by CFO)</w:t>
      </w:r>
    </w:p>
    <w:p>
      <w:pPr>
        <w:pStyle w:val="ListBullet"/>
      </w:pPr>
      <w:r>
        <w:t>Alcohol (except reasonable amounts at client dinners, max £20 pp)</w:t>
      </w:r>
    </w:p>
    <w:p>
      <w:pPr>
        <w:pStyle w:val="ListBullet"/>
      </w:pPr>
      <w:r>
        <w:t>Home office furniture (covered under separate Remote Work Equipment scheme)</w:t>
      </w:r>
    </w:p>
    <w:p>
      <w:pPr>
        <w:pStyle w:val="Heading2"/>
      </w:pPr>
      <w:r>
        <w:t>2.5 Submitting Expenses</w:t>
      </w:r>
    </w:p>
    <w:p>
      <w:r>
        <w:t>Submit all expenses via the Expense Portal within 30 days. Claims submitted after 60 days will not be reimbursed without written approval from the Finance Director. Receipts must be attached as photos or PDFs — handwritten notes are not accepted.</w:t>
      </w:r>
    </w:p>
    <w:p/>
    <w:p>
      <w:pPr>
        <w:pStyle w:val="Heading1"/>
      </w:pPr>
      <w:r>
        <w:t>3. Remote &amp; Hybrid Work Policy</w:t>
      </w:r>
    </w:p>
    <w:p>
      <w:pPr>
        <w:pStyle w:val="Heading2"/>
      </w:pPr>
      <w:r>
        <w:t>3.1 Eligibility</w:t>
      </w:r>
    </w:p>
    <w:p>
      <w:r>
        <w:t>All employees whose role can be performed remotely are eligible for hybrid working. Eligibility is determined by your role requirements, not seniority. Some roles (e.g., facilities, lab-based, reception) require on-site presence and are exempt.</w:t>
      </w:r>
    </w:p>
    <w:p>
      <w:pPr>
        <w:pStyle w:val="Heading2"/>
      </w:pPr>
      <w:r>
        <w:t>3.2 Hybrid Working Pattern</w:t>
      </w:r>
    </w:p>
    <w:p>
      <w:r>
        <w:t>The standard hybrid pattern is a minimum of 2 days per week in the office. Teams should agree on core collaboration days — typically Tuesday and Thursday — but this can be adjusted by mutual agreement with your manager.</w:t>
      </w:r>
    </w:p>
    <w:p>
      <w:r>
        <w:t>Fully remote arrangements (0 office days) require approval from your VP and the Head of People &amp; Culture. These are reviewed quarterly.</w:t>
      </w:r>
    </w:p>
    <w:p>
      <w:pPr>
        <w:pStyle w:val="Heading2"/>
      </w:pPr>
      <w:r>
        <w:t>3.3 Home Working Requirements</w:t>
      </w:r>
    </w:p>
    <w:p>
      <w:r>
        <w:t>When working from home, you must:</w:t>
      </w:r>
    </w:p>
    <w:p>
      <w:pPr>
        <w:pStyle w:val="ListBullet"/>
      </w:pPr>
      <w:r>
        <w:t>Have a dedicated, quiet workspace with a door that closes</w:t>
      </w:r>
    </w:p>
    <w:p>
      <w:pPr>
        <w:pStyle w:val="ListBullet"/>
      </w:pPr>
      <w:r>
        <w:t>Maintain a reliable internet connection (minimum 25 Mbps download)</w:t>
      </w:r>
    </w:p>
    <w:p>
      <w:pPr>
        <w:pStyle w:val="ListBullet"/>
      </w:pPr>
      <w:r>
        <w:t>Be available on Teams during core hours (10:00–16:00 local time)</w:t>
      </w:r>
    </w:p>
    <w:p>
      <w:pPr>
        <w:pStyle w:val="ListBullet"/>
      </w:pPr>
      <w:r>
        <w:t>Use your Contoso-issued laptop with VPN connected for all work</w:t>
      </w:r>
    </w:p>
    <w:p>
      <w:pPr>
        <w:pStyle w:val="ListBullet"/>
      </w:pPr>
      <w:r>
        <w:t>Ensure confidential information is not visible to others in your household</w:t>
      </w:r>
    </w:p>
    <w:p>
      <w:pPr>
        <w:pStyle w:val="Heading2"/>
      </w:pPr>
      <w:r>
        <w:t>3.4 Equipment &amp; Ergonomics</w:t>
      </w:r>
    </w:p>
    <w:p>
      <w:r>
        <w:t>Contoso provides a one-time Home Office Setup Allowance of £500 for new hybrid workers. This can be used for a monitor, keyboard, mouse, desk, or ergonomic chair. Claims are submitted through the Expense Portal with the category “Home Office Setup.”</w:t>
      </w:r>
    </w:p>
    <w:p>
      <w:r>
        <w:t>An ergonomic self-assessment must be completed within your first month of hybrid working. The form is available on the HR Portal under Health &amp; Safety.</w:t>
      </w:r>
    </w:p>
    <w:p>
      <w:pPr>
        <w:pStyle w:val="Heading2"/>
      </w:pPr>
      <w:r>
        <w:t>3.5 International Remote Work</w:t>
      </w:r>
    </w:p>
    <w:p>
      <w:r>
        <w:t>Working from outside the UK for more than 5 consecutive working days requires prior approval from People &amp; Culture due to tax and legal implications. A maximum of 30 days per calendar year may be worked internationally. Requests must be submitted at least 20 working days in advance.</w:t>
      </w:r>
    </w:p>
    <w:p/>
    <w:p>
      <w:pPr>
        <w:pStyle w:val="Heading1"/>
      </w:pPr>
      <w:r>
        <w:t>4. Code of Conduct</w:t>
      </w:r>
    </w:p>
    <w:p>
      <w:pPr>
        <w:pStyle w:val="Heading2"/>
      </w:pPr>
      <w:r>
        <w:t>4.1 Our Values</w:t>
      </w:r>
    </w:p>
    <w:p>
      <w:r>
        <w:t>At Contoso, we expect all employees to uphold our core values in every interaction:</w:t>
      </w:r>
    </w:p>
    <w:p>
      <w:pPr>
        <w:pStyle w:val="ListBullet"/>
      </w:pPr>
      <w:r>
        <w:t>Respect — Treat every person with dignity regardless of role, background, or opinion</w:t>
      </w:r>
    </w:p>
    <w:p>
      <w:pPr>
        <w:pStyle w:val="ListBullet"/>
      </w:pPr>
      <w:r>
        <w:t>Integrity — Be honest, transparent, and accountable for your actions</w:t>
      </w:r>
    </w:p>
    <w:p>
      <w:pPr>
        <w:pStyle w:val="ListBullet"/>
      </w:pPr>
      <w:r>
        <w:t>Collaboration — Work together, share knowledge, and support each other’s success</w:t>
      </w:r>
    </w:p>
    <w:p>
      <w:pPr>
        <w:pStyle w:val="ListBullet"/>
      </w:pPr>
      <w:r>
        <w:t>Innovation — Challenge the status quo, learn from failure, and continuously improve</w:t>
      </w:r>
    </w:p>
    <w:p>
      <w:pPr>
        <w:pStyle w:val="Heading2"/>
      </w:pPr>
      <w:r>
        <w:t>4.2 Professional Behaviour</w:t>
      </w:r>
    </w:p>
    <w:p>
      <w:r>
        <w:t>All employees are expected to:</w:t>
      </w:r>
    </w:p>
    <w:p>
      <w:pPr>
        <w:pStyle w:val="ListBullet"/>
      </w:pPr>
      <w:r>
        <w:t>Arrive on time for meetings and commitments</w:t>
      </w:r>
    </w:p>
    <w:p>
      <w:pPr>
        <w:pStyle w:val="ListBullet"/>
      </w:pPr>
      <w:r>
        <w:t>Communicate respectfully in all channels (email, Teams, in-person)</w:t>
      </w:r>
    </w:p>
    <w:p>
      <w:pPr>
        <w:pStyle w:val="ListBullet"/>
      </w:pPr>
      <w:r>
        <w:t>Raise concerns through appropriate channels (manager, HR, anonymous hotline)</w:t>
      </w:r>
    </w:p>
    <w:p>
      <w:pPr>
        <w:pStyle w:val="ListBullet"/>
      </w:pPr>
      <w:r>
        <w:t>Protect company confidential information and customer data</w:t>
      </w:r>
    </w:p>
    <w:p>
      <w:pPr>
        <w:pStyle w:val="ListBullet"/>
      </w:pPr>
      <w:r>
        <w:t>Comply with all applicable laws, regulations, and company policies</w:t>
      </w:r>
    </w:p>
    <w:p>
      <w:pPr>
        <w:pStyle w:val="ListBullet"/>
      </w:pPr>
      <w:r>
        <w:t>Report any suspected violations of this code immediately</w:t>
      </w:r>
    </w:p>
    <w:p>
      <w:pPr>
        <w:pStyle w:val="Heading2"/>
      </w:pPr>
      <w:r>
        <w:t>4.3 Discrimination &amp; Harassment</w:t>
      </w:r>
    </w:p>
    <w:p>
      <w:r>
        <w:t>Contoso has zero tolerance for discrimination, harassment, or bullying of any kind. This applies to all interactions — in person, online, and at work-related social events.</w:t>
      </w:r>
    </w:p>
    <w:p>
      <w:r>
        <w:t>If you experience or witness unacceptable behaviour, report it to your manager, the People &amp; Culture team, or the confidential Ethics Hotline (0800 555 0199). All reports are investigated promptly and confidentially. Retaliation against anyone who reports in good faith is a serious disciplinary matter.</w:t>
      </w:r>
    </w:p>
    <w:p>
      <w:pPr>
        <w:pStyle w:val="Heading2"/>
      </w:pPr>
      <w:r>
        <w:t>4.4 Conflicts of Interest</w:t>
      </w:r>
    </w:p>
    <w:p>
      <w:r>
        <w:t>You must disclose any situation where your personal interests could conflict with Contoso’s interests. This includes (but is not limited to):</w:t>
      </w:r>
    </w:p>
    <w:p>
      <w:pPr>
        <w:pStyle w:val="ListBullet"/>
      </w:pPr>
      <w:r>
        <w:t>Financial interests in competitors, suppliers, or customers</w:t>
      </w:r>
    </w:p>
    <w:p>
      <w:pPr>
        <w:pStyle w:val="ListBullet"/>
      </w:pPr>
      <w:r>
        <w:t>Outside employment or consulting that overlaps with your Contoso role</w:t>
      </w:r>
    </w:p>
    <w:p>
      <w:pPr>
        <w:pStyle w:val="ListBullet"/>
      </w:pPr>
      <w:r>
        <w:t>Personal relationships with colleagues where one has authority over the other</w:t>
      </w:r>
    </w:p>
    <w:p>
      <w:pPr>
        <w:pStyle w:val="ListBullet"/>
      </w:pPr>
      <w:r>
        <w:t>Accepting gifts or hospitality worth more than £50 from business contacts</w:t>
      </w:r>
    </w:p>
    <w:p>
      <w:r>
        <w:t>Disclose potential conflicts to your manager and People &amp; Culture. Disclosure does not automatically prevent you from the activity — it allows us to manage the situation appropriately.</w:t>
      </w:r>
    </w:p>
    <w:p>
      <w:pPr>
        <w:pStyle w:val="Heading2"/>
      </w:pPr>
      <w:r>
        <w:t>4.5 Use of Company Resources</w:t>
      </w:r>
    </w:p>
    <w:p>
      <w:r>
        <w:t>Company equipment, systems, and resources are provided for business purposes. Reasonable personal use is permitted (e.g., brief personal emails, occasional online shopping during breaks) provided it does not:</w:t>
      </w:r>
    </w:p>
    <w:p>
      <w:pPr>
        <w:pStyle w:val="ListBullet"/>
      </w:pPr>
      <w:r>
        <w:t>Interfere with your work or productivity</w:t>
      </w:r>
    </w:p>
    <w:p>
      <w:pPr>
        <w:pStyle w:val="ListBullet"/>
      </w:pPr>
      <w:r>
        <w:t>Consume excessive bandwidth or storage</w:t>
      </w:r>
    </w:p>
    <w:p>
      <w:pPr>
        <w:pStyle w:val="ListBullet"/>
      </w:pPr>
      <w:r>
        <w:t>Involve illegal, offensive, or inappropriate content</w:t>
      </w:r>
    </w:p>
    <w:p>
      <w:pPr>
        <w:pStyle w:val="ListBullet"/>
      </w:pPr>
      <w:r>
        <w:t>Compromise security (e.g., installing unapproved software)</w:t>
      </w:r>
    </w:p>
    <w:p>
      <w:pPr>
        <w:pStyle w:val="Heading2"/>
      </w:pPr>
      <w:r>
        <w:t>4.6 Social Media</w:t>
      </w:r>
    </w:p>
    <w:p>
      <w:r>
        <w:t>You may use personal social media during breaks. When posting about work-related topics or identifying yourself as a Contoso employee, you must:</w:t>
      </w:r>
    </w:p>
    <w:p>
      <w:pPr>
        <w:pStyle w:val="ListBullet"/>
      </w:pPr>
      <w:r>
        <w:t>Make clear that views are your own, not Contoso’s official position</w:t>
      </w:r>
    </w:p>
    <w:p>
      <w:pPr>
        <w:pStyle w:val="ListBullet"/>
      </w:pPr>
      <w:r>
        <w:t>Not share confidential, proprietary, or client information</w:t>
      </w:r>
    </w:p>
    <w:p>
      <w:pPr>
        <w:pStyle w:val="ListBullet"/>
      </w:pPr>
      <w:r>
        <w:t>Not make disparaging comments about colleagues, clients, or competitors</w:t>
      </w:r>
    </w:p>
    <w:p>
      <w:pPr>
        <w:pStyle w:val="ListBullet"/>
      </w:pPr>
      <w:r>
        <w:t>Follow the Social Media Guidelines on the HR Portal for official Contoso accounts</w:t>
      </w:r>
    </w:p>
    <w:p>
      <w:pPr>
        <w:pStyle w:val="Heading2"/>
      </w:pPr>
      <w:r>
        <w:t>4.7 Disciplinary Consequences</w:t>
      </w:r>
    </w:p>
    <w:p>
      <w:r>
        <w:t>Violations of this Code of Conduct may result in disciplinary action up to and including termination of employment. The severity of action will depend on the nature of the violation, whether it is a repeated offence, and any mitigating circumstances.</w:t>
      </w:r>
    </w:p>
    <w:p/>
    <w:p>
      <w:pPr>
        <w:pStyle w:val="Heading1"/>
      </w:pPr>
      <w:r>
        <w:t>5. Parental Leave Policy</w:t>
      </w:r>
    </w:p>
    <w:p>
      <w:pPr>
        <w:pStyle w:val="Heading2"/>
      </w:pPr>
      <w:r>
        <w:t>5.1 Maternity Leave</w:t>
      </w:r>
    </w:p>
    <w:p>
      <w:r>
        <w:t>Eligible employees are entitled to up to 52 weeks of maternity leave. Contoso’s enhanced maternity pay is:</w:t>
      </w:r>
    </w:p>
    <w:tbl>
      <w:tblPr>
        <w:tblStyle w:val="LightShading-Accent1"/>
        <w:tblW w:type="auto" w:w="0"/>
        <w:tblLook w:firstColumn="1" w:firstRow="1" w:lastColumn="0" w:lastRow="0" w:noHBand="0" w:noVBand="1" w:val="04A0"/>
      </w:tblPr>
      <w:tblGrid>
        <w:gridCol w:w="4320"/>
        <w:gridCol w:w="4320"/>
      </w:tblGrid>
      <w:tr>
        <w:tc>
          <w:tcPr>
            <w:tcW w:type="dxa" w:w="4320"/>
          </w:tcPr>
          <w:p>
            <w:r>
              <w:t>Period</w:t>
            </w:r>
          </w:p>
        </w:tc>
        <w:tc>
          <w:tcPr>
            <w:tcW w:type="dxa" w:w="4320"/>
          </w:tcPr>
          <w:p>
            <w:r>
              <w:t>Pay</w:t>
            </w:r>
          </w:p>
        </w:tc>
      </w:tr>
      <w:tr>
        <w:tc>
          <w:tcPr>
            <w:tcW w:type="dxa" w:w="4320"/>
          </w:tcPr>
          <w:p>
            <w:r>
              <w:t>Weeks 1–16</w:t>
            </w:r>
          </w:p>
        </w:tc>
        <w:tc>
          <w:tcPr>
            <w:tcW w:type="dxa" w:w="4320"/>
          </w:tcPr>
          <w:p>
            <w:r>
              <w:t>Full pay</w:t>
            </w:r>
          </w:p>
        </w:tc>
      </w:tr>
      <w:tr>
        <w:tc>
          <w:tcPr>
            <w:tcW w:type="dxa" w:w="4320"/>
          </w:tcPr>
          <w:p>
            <w:r>
              <w:t>Weeks 17–26</w:t>
            </w:r>
          </w:p>
        </w:tc>
        <w:tc>
          <w:tcPr>
            <w:tcW w:type="dxa" w:w="4320"/>
          </w:tcPr>
          <w:p>
            <w:r>
              <w:t>50% pay + Statutory Maternity Pay (SMP)</w:t>
            </w:r>
          </w:p>
        </w:tc>
      </w:tr>
      <w:tr>
        <w:tc>
          <w:tcPr>
            <w:tcW w:type="dxa" w:w="4320"/>
          </w:tcPr>
          <w:p>
            <w:r>
              <w:t>Weeks 27–39</w:t>
            </w:r>
          </w:p>
        </w:tc>
        <w:tc>
          <w:tcPr>
            <w:tcW w:type="dxa" w:w="4320"/>
          </w:tcPr>
          <w:p>
            <w:r>
              <w:t>SMP only (£172.48/week or 90% of average earnings)</w:t>
            </w:r>
          </w:p>
        </w:tc>
      </w:tr>
    </w:tbl>
    <w:p>
      <w:r>
        <w:t>To qualify for enhanced pay, you must have at least 12 months’ continuous service by the 15th week before your expected due date.</w:t>
      </w:r>
    </w:p>
    <w:p>
      <w:pPr>
        <w:pStyle w:val="Heading2"/>
      </w:pPr>
      <w:r>
        <w:t>5.2 Paternity Leave</w:t>
      </w:r>
    </w:p>
    <w:p>
      <w:r>
        <w:t>Eligible employees may take up to 4 weeks of paternity leave at full pay (Contoso enhanced — statutory minimum is 2 weeks). Leave must be taken within 56 days of the birth or adoption placement. You must give at least 15 weeks’ notice of your intended start date.</w:t>
      </w:r>
    </w:p>
    <w:p>
      <w:pPr>
        <w:pStyle w:val="Heading2"/>
      </w:pPr>
      <w:r>
        <w:t>5.3 Shared Parental Leave</w:t>
      </w:r>
    </w:p>
    <w:p>
      <w:r>
        <w:t>Parents may share up to 50 weeks of leave and 37 weeks of pay between them. Shared Parental Leave can be taken in blocks (minimum 1 week) rather than all at once. Both parents must be eligible and submit a notice of entitlement at least 8 weeks before the first block of leave.</w:t>
      </w:r>
    </w:p>
    <w:p>
      <w:pPr>
        <w:pStyle w:val="Heading2"/>
      </w:pPr>
      <w:r>
        <w:t>5.4 Adoption Leave</w:t>
      </w:r>
    </w:p>
    <w:p>
      <w:r>
        <w:t>Adoptive parents receive the same entitlements as birth parents. The primary adopter receives maternity-equivalent leave and pay; the secondary adopter receives paternity-equivalent leave. Notification requirements are the same.</w:t>
      </w:r>
    </w:p>
    <w:p>
      <w:pPr>
        <w:pStyle w:val="Heading2"/>
      </w:pPr>
      <w:r>
        <w:t>5.5 Keeping In Touch (KIT) Days</w:t>
      </w:r>
    </w:p>
    <w:p>
      <w:r>
        <w:t>You may work up to 10 Keeping In Touch days during maternity/adoption leave without ending your leave. KIT days are paid at your normal daily rate. Both you and your manager must agree to any KIT day — neither can insist.</w:t>
      </w:r>
    </w:p>
    <w:p/>
    <w:p>
      <w:pPr>
        <w:pStyle w:val="Heading1"/>
      </w:pPr>
      <w:r>
        <w:t>6. Learning &amp; Development Policy</w:t>
      </w:r>
    </w:p>
    <w:p>
      <w:pPr>
        <w:pStyle w:val="Heading2"/>
      </w:pPr>
      <w:r>
        <w:t>6.1 Learning Budget</w:t>
      </w:r>
    </w:p>
    <w:p>
      <w:r>
        <w:t>Every employee has a personal learning budget of £1,500 per financial year. This can be used for:</w:t>
      </w:r>
    </w:p>
    <w:p>
      <w:pPr>
        <w:pStyle w:val="ListBullet"/>
      </w:pPr>
      <w:r>
        <w:t>Online courses and certifications (Coursera, LinkedIn Learning, Pluralsight, etc.)</w:t>
      </w:r>
    </w:p>
    <w:p>
      <w:pPr>
        <w:pStyle w:val="ListBullet"/>
      </w:pPr>
      <w:r>
        <w:t>Conference attendance (registration, travel, and accommodation)</w:t>
      </w:r>
    </w:p>
    <w:p>
      <w:pPr>
        <w:pStyle w:val="ListBullet"/>
      </w:pPr>
      <w:r>
        <w:t>Books, subscriptions, and learning materials</w:t>
      </w:r>
    </w:p>
    <w:p>
      <w:pPr>
        <w:pStyle w:val="ListBullet"/>
      </w:pPr>
      <w:r>
        <w:t>Professional body memberships (e.g., BCS, CIPD, ACCA)</w:t>
      </w:r>
    </w:p>
    <w:p>
      <w:pPr>
        <w:pStyle w:val="ListBullet"/>
      </w:pPr>
      <w:r>
        <w:t>Coaching or mentoring programmes</w:t>
      </w:r>
    </w:p>
    <w:p>
      <w:r>
        <w:t>Unused budget does not carry over to the next year. Claims are submitted through the Expense Portal with the category “Learning &amp; Development.”</w:t>
      </w:r>
    </w:p>
    <w:p>
      <w:pPr>
        <w:pStyle w:val="Heading2"/>
      </w:pPr>
      <w:r>
        <w:t>6.2 Study Leave</w:t>
      </w:r>
    </w:p>
    <w:p>
      <w:r>
        <w:t>Employees pursuing approved qualifications may take up to 5 days of paid study leave per year for exam preparation. This is in addition to annual leave. Approval requires a clear link between the qualification and your current or future role at Contoso.</w:t>
      </w:r>
    </w:p>
    <w:p>
      <w:pPr>
        <w:pStyle w:val="Heading2"/>
      </w:pPr>
      <w:r>
        <w:t>6.3 Internal Mobility</w:t>
      </w:r>
    </w:p>
    <w:p>
      <w:r>
        <w:t>We encourage internal moves. After 12 months in your current role, you may apply for any open position. Internal candidates are considered alongside external applicants. Discuss your career aspirations with your manager during regular 1:1s — we support lateral moves, not just promotions.</w:t>
      </w:r>
    </w:p>
    <w:p>
      <w:pPr>
        <w:pStyle w:val="Heading2"/>
      </w:pPr>
      <w:r>
        <w:t>6.4 Mandatory Training</w:t>
      </w:r>
    </w:p>
    <w:p>
      <w:r>
        <w:t>All employees must complete the following training annually:</w:t>
      </w:r>
    </w:p>
    <w:p>
      <w:pPr>
        <w:pStyle w:val="ListBullet"/>
      </w:pPr>
      <w:r>
        <w:t>Information Security Awareness (due by 31 March each year)</w:t>
      </w:r>
    </w:p>
    <w:p>
      <w:pPr>
        <w:pStyle w:val="ListBullet"/>
      </w:pPr>
      <w:r>
        <w:t>Data Protection &amp; GDPR Refresher (due by 30 June each year)</w:t>
      </w:r>
    </w:p>
    <w:p>
      <w:pPr>
        <w:pStyle w:val="ListBullet"/>
      </w:pPr>
      <w:r>
        <w:t>Diversity, Equity &amp; Inclusion Foundations (due by 30 September each year)</w:t>
      </w:r>
    </w:p>
    <w:p>
      <w:pPr>
        <w:pStyle w:val="ListBullet"/>
      </w:pPr>
      <w:r>
        <w:t>Health &amp; Safety Basics (due by 31 December each year)</w:t>
      </w:r>
    </w:p>
    <w:p>
      <w:r>
        <w:t>Failure to complete mandatory training by the deadline may result in system access restrictions and a note on your performance record.</w:t>
      </w:r>
    </w:p>
    <w:p/>
    <w:p>
      <w:pPr>
        <w:pStyle w:val="Heading1"/>
      </w:pPr>
      <w:r>
        <w:t>7. Health &amp; Wellbeing Policy</w:t>
      </w:r>
    </w:p>
    <w:p>
      <w:pPr>
        <w:pStyle w:val="Heading2"/>
      </w:pPr>
      <w:r>
        <w:t>7.1 Sick Leave</w:t>
      </w:r>
    </w:p>
    <w:p>
      <w:r>
        <w:t>If you are unwell and unable to work, notify your manager before your normal start time on the first day of absence. For absences of 1–7 days, self-certification is sufficient. For absences of 8+ days, a fit note (doctor’s note) is required.</w:t>
      </w:r>
    </w:p>
    <w:p>
      <w:r>
        <w:t>Contoso’s sick pay entitlement:</w:t>
      </w:r>
    </w:p>
    <w:tbl>
      <w:tblPr>
        <w:tblStyle w:val="LightShading-Accent1"/>
        <w:tblW w:type="auto" w:w="0"/>
        <w:tblLook w:firstColumn="1" w:firstRow="1" w:lastColumn="0" w:lastRow="0" w:noHBand="0" w:noVBand="1" w:val="04A0"/>
      </w:tblPr>
      <w:tblGrid>
        <w:gridCol w:w="4320"/>
        <w:gridCol w:w="4320"/>
      </w:tblGrid>
      <w:tr>
        <w:tc>
          <w:tcPr>
            <w:tcW w:type="dxa" w:w="4320"/>
          </w:tcPr>
          <w:p>
            <w:r>
              <w:t>Service Length</w:t>
            </w:r>
          </w:p>
        </w:tc>
        <w:tc>
          <w:tcPr>
            <w:tcW w:type="dxa" w:w="4320"/>
          </w:tcPr>
          <w:p>
            <w:r>
              <w:t>Sick Pay</w:t>
            </w:r>
          </w:p>
        </w:tc>
      </w:tr>
      <w:tr>
        <w:tc>
          <w:tcPr>
            <w:tcW w:type="dxa" w:w="4320"/>
          </w:tcPr>
          <w:p>
            <w:r>
              <w:t>0–12 months</w:t>
            </w:r>
          </w:p>
        </w:tc>
        <w:tc>
          <w:tcPr>
            <w:tcW w:type="dxa" w:w="4320"/>
          </w:tcPr>
          <w:p>
            <w:r>
              <w:t>Statutory Sick Pay (SSP) only</w:t>
            </w:r>
          </w:p>
        </w:tc>
      </w:tr>
      <w:tr>
        <w:tc>
          <w:tcPr>
            <w:tcW w:type="dxa" w:w="4320"/>
          </w:tcPr>
          <w:p>
            <w:r>
              <w:t>1–3 years</w:t>
            </w:r>
          </w:p>
        </w:tc>
        <w:tc>
          <w:tcPr>
            <w:tcW w:type="dxa" w:w="4320"/>
          </w:tcPr>
          <w:p>
            <w:r>
              <w:t>4 weeks full pay + 4 weeks half pay per year</w:t>
            </w:r>
          </w:p>
        </w:tc>
      </w:tr>
      <w:tr>
        <w:tc>
          <w:tcPr>
            <w:tcW w:type="dxa" w:w="4320"/>
          </w:tcPr>
          <w:p>
            <w:r>
              <w:t>3+ years</w:t>
            </w:r>
          </w:p>
        </w:tc>
        <w:tc>
          <w:tcPr>
            <w:tcW w:type="dxa" w:w="4320"/>
          </w:tcPr>
          <w:p>
            <w:r>
              <w:t>8 weeks full pay + 8 weeks half pay per year</w:t>
            </w:r>
          </w:p>
        </w:tc>
      </w:tr>
    </w:tbl>
    <w:p>
      <w:pPr>
        <w:pStyle w:val="Heading2"/>
      </w:pPr>
      <w:r>
        <w:t>7.2 Mental Health Support</w:t>
      </w:r>
    </w:p>
    <w:p>
      <w:r>
        <w:t>Contoso provides free, confidential access to the Employee Assistance Programme (EAP) through LifeWorks. Services include:</w:t>
      </w:r>
    </w:p>
    <w:p>
      <w:pPr>
        <w:pStyle w:val="ListBullet"/>
      </w:pPr>
      <w:r>
        <w:t>24/7 telephone counselling (0800 123 4567)</w:t>
      </w:r>
    </w:p>
    <w:p>
      <w:pPr>
        <w:pStyle w:val="ListBullet"/>
      </w:pPr>
      <w:r>
        <w:t>Up to 8 face-to-face or video counselling sessions per year</w:t>
      </w:r>
    </w:p>
    <w:p>
      <w:pPr>
        <w:pStyle w:val="ListBullet"/>
      </w:pPr>
      <w:r>
        <w:t>Financial and legal advice</w:t>
      </w:r>
    </w:p>
    <w:p>
      <w:pPr>
        <w:pStyle w:val="ListBullet"/>
      </w:pPr>
      <w:r>
        <w:t>Manager support line for guidance on team wellbeing</w:t>
      </w:r>
    </w:p>
    <w:p>
      <w:r>
        <w:t>We also have 15 trained Mental Health First Aiders across the business. Their names and contact details are on the Wellbeing Hub on the intranet.</w:t>
      </w:r>
    </w:p>
    <w:p>
      <w:pPr>
        <w:pStyle w:val="Heading2"/>
      </w:pPr>
      <w:r>
        <w:t>7.3 Wellbeing Days</w:t>
      </w:r>
    </w:p>
    <w:p>
      <w:r>
        <w:t>In addition to annual leave, all employees receive 2 Wellbeing Days per year. These can be taken at any time with no notice requirement and no questions asked. Simply mark the day as “Wellbeing Day” in the HR Portal. These days do not carry over.</w:t>
      </w:r>
    </w:p>
    <w:p>
      <w:pPr>
        <w:pStyle w:val="Heading2"/>
      </w:pPr>
      <w:r>
        <w:t>7.4 Private Medical Insurance</w:t>
      </w:r>
    </w:p>
    <w:p>
      <w:r>
        <w:t>All permanent employees are enrolled in the Contoso Private Medical Insurance (PMI) scheme after completing their probation period (3 months). The scheme covers:</w:t>
      </w:r>
    </w:p>
    <w:p>
      <w:pPr>
        <w:pStyle w:val="ListBullet"/>
      </w:pPr>
      <w:r>
        <w:t>GP consultations and specialist referrals</w:t>
      </w:r>
    </w:p>
    <w:p>
      <w:pPr>
        <w:pStyle w:val="ListBullet"/>
      </w:pPr>
      <w:r>
        <w:t>Diagnostic tests (MRI, CT, blood work)</w:t>
      </w:r>
    </w:p>
    <w:p>
      <w:pPr>
        <w:pStyle w:val="ListBullet"/>
      </w:pPr>
      <w:r>
        <w:t>Inpatient and day-patient treatment</w:t>
      </w:r>
    </w:p>
    <w:p>
      <w:pPr>
        <w:pStyle w:val="ListBullet"/>
      </w:pPr>
      <w:r>
        <w:t>Mental health treatment (outpatient, up to £1,500/year)</w:t>
      </w:r>
    </w:p>
    <w:p>
      <w:pPr>
        <w:pStyle w:val="ListBullet"/>
      </w:pPr>
      <w:r>
        <w:t>Physiotherapy (up to 10 sessions/year)</w:t>
      </w:r>
    </w:p>
    <w:p>
      <w:r>
        <w:t>You may add a partner and/or children to your policy via salary sacrifice. Details are on the Benefits Portal.</w:t>
      </w:r>
    </w:p>
    <w:p/>
    <w:p>
      <w:pPr>
        <w:pStyle w:val="Heading1"/>
      </w:pPr>
      <w:r>
        <w:t>8. Performance Management Policy</w:t>
      </w:r>
    </w:p>
    <w:p>
      <w:pPr>
        <w:pStyle w:val="Heading2"/>
      </w:pPr>
      <w:r>
        <w:t>8.1 Performance Cycle</w:t>
      </w:r>
    </w:p>
    <w:p>
      <w:r>
        <w:t>Contoso operates an annual performance cycle aligned to the financial year (April–March):</w:t>
      </w:r>
    </w:p>
    <w:p>
      <w:pPr>
        <w:pStyle w:val="ListBullet"/>
      </w:pPr>
      <w:r>
        <w:t>April: Goal-setting conversations — agree 3–5 objectives with your manager</w:t>
      </w:r>
    </w:p>
    <w:p>
      <w:pPr>
        <w:pStyle w:val="ListBullet"/>
      </w:pPr>
      <w:r>
        <w:t>October: Mid-year check-in — review progress, adjust goals if needed</w:t>
      </w:r>
    </w:p>
    <w:p>
      <w:pPr>
        <w:pStyle w:val="ListBullet"/>
      </w:pPr>
      <w:r>
        <w:t>February: Year-end review — self-assessment, manager assessment, calibration</w:t>
      </w:r>
    </w:p>
    <w:p>
      <w:pPr>
        <w:pStyle w:val="ListBullet"/>
      </w:pPr>
      <w:r>
        <w:t>March: Reward outcomes communicated (pay review, bonus, promotion decisions)</w:t>
      </w:r>
    </w:p>
    <w:p>
      <w:pPr>
        <w:pStyle w:val="Heading2"/>
      </w:pPr>
      <w:r>
        <w:t>8.2 Objectives &amp; Key Results</w:t>
      </w:r>
    </w:p>
    <w:p>
      <w:r>
        <w:t>Objectives should be SMART (Specific, Measurable, Achievable, Relevant, Time-bound). We recommend 3–5 objectives per year, with at least one focused on personal development. Objectives are recorded in the Performance Portal and visible to you and your manager.</w:t>
      </w:r>
    </w:p>
    <w:p>
      <w:pPr>
        <w:pStyle w:val="Heading2"/>
      </w:pPr>
      <w:r>
        <w:t>8.3 Continuous Feedback</w:t>
      </w:r>
    </w:p>
    <w:p>
      <w:r>
        <w:t>Don’t wait for formal reviews. We encourage ongoing feedback through:</w:t>
      </w:r>
    </w:p>
    <w:p>
      <w:pPr>
        <w:pStyle w:val="ListBullet"/>
      </w:pPr>
      <w:r>
        <w:t>Weekly or fortnightly 1:1 meetings with your manager</w:t>
      </w:r>
    </w:p>
    <w:p>
      <w:pPr>
        <w:pStyle w:val="ListBullet"/>
      </w:pPr>
      <w:r>
        <w:t>Peer feedback via the “Kudos” feature in the Performance Portal</w:t>
      </w:r>
    </w:p>
    <w:p>
      <w:pPr>
        <w:pStyle w:val="ListBullet"/>
      </w:pPr>
      <w:r>
        <w:t>360-degree feedback (optional, available on request)</w:t>
      </w:r>
    </w:p>
    <w:p>
      <w:pPr>
        <w:pStyle w:val="ListBullet"/>
      </w:pPr>
      <w:r>
        <w:t>Project retrospectives for team-based work</w:t>
      </w:r>
    </w:p>
    <w:p>
      <w:pPr>
        <w:pStyle w:val="Heading2"/>
      </w:pPr>
      <w:r>
        <w:t>8.4 Performance Improvement Plans (PIP)</w:t>
      </w:r>
    </w:p>
    <w:p>
      <w:r>
        <w:t>If performance is consistently below expectations, your manager may initiate a Performance Improvement Plan. A PIP typically runs for 4–8 weeks and includes:</w:t>
      </w:r>
    </w:p>
    <w:p>
      <w:pPr>
        <w:pStyle w:val="ListBullet"/>
      </w:pPr>
      <w:r>
        <w:t>Clear, specific areas for improvement</w:t>
      </w:r>
    </w:p>
    <w:p>
      <w:pPr>
        <w:pStyle w:val="ListBullet"/>
      </w:pPr>
      <w:r>
        <w:t>Measurable targets and success criteria</w:t>
      </w:r>
    </w:p>
    <w:p>
      <w:pPr>
        <w:pStyle w:val="ListBullet"/>
      </w:pPr>
      <w:r>
        <w:t>Support offered (additional training, coaching, adjusted workload)</w:t>
      </w:r>
    </w:p>
    <w:p>
      <w:pPr>
        <w:pStyle w:val="ListBullet"/>
      </w:pPr>
      <w:r>
        <w:t>Regular check-ins (at least weekly)</w:t>
      </w:r>
    </w:p>
    <w:p>
      <w:pPr>
        <w:pStyle w:val="ListBullet"/>
      </w:pPr>
      <w:r>
        <w:t>A clear outcome: successful completion, extension, or further action</w:t>
      </w:r>
    </w:p>
    <w:p>
      <w:r>
        <w:t>A PIP is a supportive tool, not a punishment. The goal is always to help you succeed. You may have a colleague or union representative present at PIP meetings.</w:t>
      </w:r>
    </w:p>
    <w:p>
      <w:pPr>
        <w:pStyle w:val="Heading2"/>
      </w:pPr>
      <w:r>
        <w:t>8.5 Pay &amp; Bonus</w:t>
      </w:r>
    </w:p>
    <w:p>
      <w:r>
        <w:t>Annual pay reviews are effective from 1 April. Increases are based on individual performance, market benchmarking, and company performance. The annual bonus scheme pays out in May, based on a combination of company results (60%) and individual performance (40%). Target bonus percentages vary by level — see your offer letter or the Compensation Guide on the HR Portal.</w:t>
      </w:r>
    </w:p>
    <w:p/>
    <w:p>
      <w:pPr>
        <w:pStyle w:val="Heading1"/>
      </w:pPr>
      <w:r>
        <w:t>9. Data Protection &amp; Privacy Policy</w:t>
      </w:r>
    </w:p>
    <w:p>
      <w:pPr>
        <w:pStyle w:val="Heading2"/>
      </w:pPr>
      <w:r>
        <w:t>9.1 Our Commitment</w:t>
      </w:r>
    </w:p>
    <w:p>
      <w:r>
        <w:t>Contoso is committed to protecting personal data in compliance with the UK GDPR and Data Protection Act 2018. This applies to employee data, customer data, and any personal data processed in the course of our business.</w:t>
      </w:r>
    </w:p>
    <w:p>
      <w:pPr>
        <w:pStyle w:val="Heading2"/>
      </w:pPr>
      <w:r>
        <w:t>9.2 Your Responsibilities</w:t>
      </w:r>
    </w:p>
    <w:p>
      <w:r>
        <w:t>Every employee must:</w:t>
      </w:r>
    </w:p>
    <w:p>
      <w:pPr>
        <w:pStyle w:val="ListBullet"/>
      </w:pPr>
      <w:r>
        <w:t>Only access personal data that is necessary for your role</w:t>
      </w:r>
    </w:p>
    <w:p>
      <w:pPr>
        <w:pStyle w:val="ListBullet"/>
      </w:pPr>
      <w:r>
        <w:t>Never share personal data with unauthorised parties (internal or external)</w:t>
      </w:r>
    </w:p>
    <w:p>
      <w:pPr>
        <w:pStyle w:val="ListBullet"/>
      </w:pPr>
      <w:r>
        <w:t>Use approved, encrypted channels for transferring personal data</w:t>
      </w:r>
    </w:p>
    <w:p>
      <w:pPr>
        <w:pStyle w:val="ListBullet"/>
      </w:pPr>
      <w:r>
        <w:t>Report any data breach or suspected breach within 1 hour to security@contoso.com</w:t>
      </w:r>
    </w:p>
    <w:p>
      <w:pPr>
        <w:pStyle w:val="ListBullet"/>
      </w:pPr>
      <w:r>
        <w:t>Complete the annual Data Protection training (see Section 6.4)</w:t>
      </w:r>
    </w:p>
    <w:p>
      <w:pPr>
        <w:pStyle w:val="ListBullet"/>
      </w:pPr>
      <w:r>
        <w:t>Lock your screen when away from your desk (Win+L or Ctrl+Cmd+Q)</w:t>
      </w:r>
    </w:p>
    <w:p>
      <w:pPr>
        <w:pStyle w:val="Heading2"/>
      </w:pPr>
      <w:r>
        <w:t>9.3 Data Breach Procedure</w:t>
      </w:r>
    </w:p>
    <w:p>
      <w:r>
        <w:t>If you discover or suspect a data breach (lost laptop, misdirected email, unauthorised access), take these steps immediately:</w:t>
      </w:r>
    </w:p>
    <w:p>
      <w:pPr>
        <w:pStyle w:val="ListBullet"/>
      </w:pPr>
      <w:r>
        <w:t>Stop: Do not attempt to fix or cover up the breach</w:t>
      </w:r>
    </w:p>
    <w:p>
      <w:pPr>
        <w:pStyle w:val="ListBullet"/>
      </w:pPr>
      <w:r>
        <w:t>Report: Email security@contoso.com AND call the Security Hotline (ext. 5555)</w:t>
      </w:r>
    </w:p>
    <w:p>
      <w:pPr>
        <w:pStyle w:val="ListBullet"/>
      </w:pPr>
      <w:r>
        <w:t>Document: Note what happened, when, and what data may be affected</w:t>
      </w:r>
    </w:p>
    <w:p>
      <w:pPr>
        <w:pStyle w:val="ListBullet"/>
      </w:pPr>
      <w:r>
        <w:t>Preserve: Do not delete evidence (emails, logs, screenshots)</w:t>
      </w:r>
    </w:p>
    <w:p>
      <w:r>
        <w:t>The Data Protection Officer will assess the breach within 4 hours and determine whether it must be reported to the ICO (within 72 hours of discovery).</w:t>
      </w:r>
    </w:p>
    <w:p>
      <w:pPr>
        <w:pStyle w:val="Heading2"/>
      </w:pPr>
      <w:r>
        <w:t>9.4 Subject Access Requests</w:t>
      </w:r>
    </w:p>
    <w:p>
      <w:r>
        <w:t>Any individual has the right to request a copy of their personal data held by Contoso. If you receive a Subject Access Request (SAR), forward it immediately to dpo@contoso.com. Do not respond directly. We have 30 days to fulfil the request.</w:t>
      </w:r>
    </w:p>
    <w:p/>
    <w:p>
      <w:pPr>
        <w:pStyle w:val="Heading1"/>
      </w:pPr>
      <w:r>
        <w:t>10. Grievance Policy</w:t>
      </w:r>
    </w:p>
    <w:p>
      <w:pPr>
        <w:pStyle w:val="Heading2"/>
      </w:pPr>
      <w:r>
        <w:t>10.1 Informal Resolution</w:t>
      </w:r>
    </w:p>
    <w:p>
      <w:r>
        <w:t>We encourage employees to resolve workplace concerns informally where possible. Speak to your manager, a colleague, or a member of the People &amp; Culture team. Many issues can be resolved through open conversation and mediation.</w:t>
      </w:r>
    </w:p>
    <w:p>
      <w:pPr>
        <w:pStyle w:val="Heading2"/>
      </w:pPr>
      <w:r>
        <w:t>10.2 Formal Grievance Procedure</w:t>
      </w:r>
    </w:p>
    <w:p>
      <w:r>
        <w:t>If informal resolution is not possible or appropriate, you may raise a formal grievance:</w:t>
      </w:r>
    </w:p>
    <w:p>
      <w:pPr>
        <w:pStyle w:val="ListBullet"/>
      </w:pPr>
      <w:r>
        <w:t>Step 1: Submit a written grievance to People &amp; Culture (hr@contoso.com) explaining the issue</w:t>
      </w:r>
    </w:p>
    <w:p>
      <w:pPr>
        <w:pStyle w:val="ListBullet"/>
      </w:pPr>
      <w:r>
        <w:t>Step 2: A grievance meeting will be arranged within 5 working days</w:t>
      </w:r>
    </w:p>
    <w:p>
      <w:pPr>
        <w:pStyle w:val="ListBullet"/>
      </w:pPr>
      <w:r>
        <w:t>Step 3: You may bring a colleague or union representative to the meeting</w:t>
      </w:r>
    </w:p>
    <w:p>
      <w:pPr>
        <w:pStyle w:val="ListBullet"/>
      </w:pPr>
      <w:r>
        <w:t>Step 4: A decision will be communicated in writing within 10 working days of the meeting</w:t>
      </w:r>
    </w:p>
    <w:p>
      <w:pPr>
        <w:pStyle w:val="ListBullet"/>
      </w:pPr>
      <w:r>
        <w:t>Step 5: If you disagree with the outcome, you may appeal within 5 working days</w:t>
      </w:r>
    </w:p>
    <w:p>
      <w:pPr>
        <w:pStyle w:val="Heading2"/>
      </w:pPr>
      <w:r>
        <w:t>10.3 Whistleblowing</w:t>
      </w:r>
    </w:p>
    <w:p>
      <w:r>
        <w:t>If you believe there is serious wrongdoing at Contoso (fraud, safety violations, legal breaches, cover-ups), you are protected under the Public Interest Disclosure Act. You may report concerns to:</w:t>
      </w:r>
    </w:p>
    <w:p>
      <w:pPr>
        <w:pStyle w:val="ListBullet"/>
      </w:pPr>
      <w:r>
        <w:t>The Head of People &amp; Culture</w:t>
      </w:r>
    </w:p>
    <w:p>
      <w:pPr>
        <w:pStyle w:val="ListBullet"/>
      </w:pPr>
      <w:r>
        <w:t>The Chief Legal Officer</w:t>
      </w:r>
    </w:p>
    <w:p>
      <w:pPr>
        <w:pStyle w:val="ListBullet"/>
      </w:pPr>
      <w:r>
        <w:t>The confidential Ethics Hotline: 0800 555 0199</w:t>
      </w:r>
    </w:p>
    <w:p>
      <w:pPr>
        <w:pStyle w:val="ListBullet"/>
      </w:pPr>
      <w:r>
        <w:t>An external prescribed body (e.g., the FCA, HSE, or ICO) if internal channels are inappropriate</w:t>
      </w:r>
    </w:p>
    <w:p>
      <w:r>
        <w:t>Contoso will not tolerate retaliation against anyone who raises a concern in good faith.</w:t>
      </w:r>
    </w:p>
    <w:p/>
    <w:p/>
    <w:p>
      <w:pPr>
        <w:jc w:val="center"/>
      </w:pPr>
      <w:r>
        <w:rPr>
          <w:color w:val="888888"/>
          <w:sz w:val="18"/>
        </w:rPr>
        <w:t>— End of Document —</w:t>
        <w:br/>
        <w:t>Contoso Ltd | People &amp; Culture | hr@contoso.com</w:t>
        <w:br/>
        <w:t>This document is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