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1680B19" w14:textId="3CA5DDB7" w:rsidR="0093530A" w:rsidRPr="0093530A" w:rsidRDefault="00A709F4" w:rsidP="0093530A">
      <w:pPr>
        <w:pStyle w:val="Heading1"/>
      </w:pPr>
      <w:commentRangeStart w:id="0"/>
      <w:r>
        <w:t>[End-to-end process name</w:t>
      </w:r>
      <w:commentRangeEnd w:id="0"/>
      <w:r>
        <w:rPr>
          <w:rStyle w:val="CommentReference"/>
          <w:rFonts w:asciiTheme="minorHAnsi" w:eastAsiaTheme="minorHAnsi" w:hAnsiTheme="minorHAnsi" w:cstheme="minorBidi"/>
          <w:color w:val="auto"/>
        </w:rPr>
        <w:commentReference w:id="0"/>
      </w:r>
      <w:r>
        <w:t>] overview</w:t>
      </w:r>
    </w:p>
    <w:p w14:paraId="13B22E28" w14:textId="759DE3C0" w:rsidR="0093530A" w:rsidRDefault="0093530A" w:rsidP="0093530A">
      <w:pPr>
        <w:rPr>
          <w:b/>
          <w:bCs/>
          <w:i/>
          <w:iCs/>
        </w:rPr>
      </w:pPr>
      <w:commentRangeStart w:id="1"/>
      <w:r w:rsidRPr="0093530A">
        <w:rPr>
          <w:b/>
          <w:bCs/>
          <w:i/>
          <w:iCs/>
        </w:rPr>
        <w:t>Applies to</w:t>
      </w:r>
      <w:commentRangeEnd w:id="1"/>
      <w:r w:rsidR="002B2612">
        <w:rPr>
          <w:rStyle w:val="CommentReference"/>
        </w:rPr>
        <w:commentReference w:id="1"/>
      </w:r>
      <w:r>
        <w:rPr>
          <w:b/>
          <w:bCs/>
          <w:i/>
          <w:iCs/>
        </w:rPr>
        <w:t>: Dynamics 365, Dynamics 365 Finance, Dynamics 365 Supply Chain Management</w:t>
      </w:r>
    </w:p>
    <w:p w14:paraId="567F287A" w14:textId="2AF8B912" w:rsidR="0093530A" w:rsidRDefault="0098577B" w:rsidP="0093530A">
      <w:r>
        <w:t>This article describes</w:t>
      </w:r>
      <w:r w:rsidR="001C7B6E">
        <w:t xml:space="preserve"> </w:t>
      </w:r>
      <w:r w:rsidR="001C7B6E" w:rsidRPr="001C7B6E">
        <w:rPr>
          <w:highlight w:val="yellow"/>
        </w:rPr>
        <w:t xml:space="preserve">_Describe the background of the article and what will be included in the </w:t>
      </w:r>
      <w:r w:rsidR="0045458E" w:rsidRPr="001C7B6E">
        <w:rPr>
          <w:highlight w:val="yellow"/>
        </w:rPr>
        <w:t>article</w:t>
      </w:r>
      <w:r w:rsidR="001C7B6E" w:rsidRPr="001C7B6E">
        <w:rPr>
          <w:highlight w:val="yellow"/>
        </w:rPr>
        <w:t>._</w:t>
      </w:r>
    </w:p>
    <w:p w14:paraId="20007F19" w14:textId="6B78EA82" w:rsidR="00CC763D" w:rsidRPr="00CC763D" w:rsidRDefault="00CC763D" w:rsidP="00CC763D">
      <w:pPr>
        <w:rPr>
          <w:highlight w:val="yellow"/>
        </w:rPr>
      </w:pPr>
      <w:r w:rsidRPr="00CC763D">
        <w:rPr>
          <w:highlight w:val="yellow"/>
        </w:rPr>
        <w:t>One or more paragraphs of text should include the following details</w:t>
      </w:r>
    </w:p>
    <w:p w14:paraId="4E18AA2A" w14:textId="77777777" w:rsidR="00CC763D" w:rsidRPr="00CC763D" w:rsidRDefault="00CC763D" w:rsidP="00CC763D">
      <w:pPr>
        <w:pStyle w:val="ListParagraph"/>
        <w:numPr>
          <w:ilvl w:val="0"/>
          <w:numId w:val="16"/>
        </w:numPr>
        <w:rPr>
          <w:highlight w:val="yellow"/>
        </w:rPr>
      </w:pPr>
      <w:r w:rsidRPr="00CC763D">
        <w:rPr>
          <w:highlight w:val="yellow"/>
        </w:rPr>
        <w:t>Describe the purpose and importance of the business process.</w:t>
      </w:r>
    </w:p>
    <w:p w14:paraId="2344DD0F" w14:textId="77777777" w:rsidR="00CC763D" w:rsidRPr="00CC763D" w:rsidRDefault="00CC763D" w:rsidP="00CC763D">
      <w:pPr>
        <w:pStyle w:val="ListParagraph"/>
        <w:numPr>
          <w:ilvl w:val="0"/>
          <w:numId w:val="16"/>
        </w:numPr>
        <w:rPr>
          <w:highlight w:val="yellow"/>
        </w:rPr>
      </w:pPr>
      <w:r w:rsidRPr="00CC763D">
        <w:rPr>
          <w:highlight w:val="yellow"/>
        </w:rPr>
        <w:t>Explain when this business process should be defined in the overall implementation.</w:t>
      </w:r>
    </w:p>
    <w:p w14:paraId="23E14D16" w14:textId="77777777" w:rsidR="00CC763D" w:rsidRPr="00CC763D" w:rsidRDefault="00CC763D" w:rsidP="00CC763D">
      <w:pPr>
        <w:pStyle w:val="ListParagraph"/>
        <w:numPr>
          <w:ilvl w:val="0"/>
          <w:numId w:val="16"/>
        </w:numPr>
        <w:rPr>
          <w:highlight w:val="yellow"/>
        </w:rPr>
      </w:pPr>
      <w:r w:rsidRPr="00CC763D">
        <w:rPr>
          <w:highlight w:val="yellow"/>
        </w:rPr>
        <w:t xml:space="preserve">Describe the key stakeholders required in defining the business process. </w:t>
      </w:r>
    </w:p>
    <w:p w14:paraId="3BCAF0CA" w14:textId="66F84FF4" w:rsidR="0093530A" w:rsidRPr="0093530A" w:rsidRDefault="00A709F4" w:rsidP="0098577B">
      <w:pPr>
        <w:pStyle w:val="Heading2"/>
      </w:pPr>
      <w:r>
        <w:t xml:space="preserve">[End-to-end process name] process relationship </w:t>
      </w:r>
    </w:p>
    <w:p w14:paraId="356754D0" w14:textId="24601654" w:rsidR="0093530A" w:rsidRDefault="00A709F4" w:rsidP="0093530A">
      <w:r>
        <w:t>The follow</w:t>
      </w:r>
      <w:r w:rsidR="00E83E53">
        <w:t>ing</w:t>
      </w:r>
      <w:r>
        <w:t xml:space="preserve"> diagram shows the perquisites for the </w:t>
      </w:r>
      <w:r w:rsidRPr="00E83E53">
        <w:rPr>
          <w:highlight w:val="yellow"/>
        </w:rPr>
        <w:t>[end-to-end process name]</w:t>
      </w:r>
      <w:r>
        <w:t xml:space="preserve"> process which includes </w:t>
      </w:r>
      <w:r w:rsidR="00E83E53" w:rsidRPr="00E83E53">
        <w:rPr>
          <w:highlight w:val="yellow"/>
        </w:rPr>
        <w:t>[list of other end-to-end business process flows]</w:t>
      </w:r>
      <w:r w:rsidR="00E83E53">
        <w:t xml:space="preserve">. The </w:t>
      </w:r>
      <w:r w:rsidR="00E83E53" w:rsidRPr="00E83E53">
        <w:rPr>
          <w:highlight w:val="yellow"/>
        </w:rPr>
        <w:t>[end-to-end process name]</w:t>
      </w:r>
      <w:r w:rsidR="00E83E53">
        <w:t xml:space="preserve"> process includes the following </w:t>
      </w:r>
      <w:r w:rsidR="00E83E53" w:rsidRPr="00E83E53">
        <w:rPr>
          <w:highlight w:val="yellow"/>
        </w:rPr>
        <w:t>[list of business process areas]</w:t>
      </w:r>
      <w:r w:rsidR="00E83E53">
        <w:t xml:space="preserve">. The third column in the diagram displays the downstream business process including the following </w:t>
      </w:r>
      <w:r w:rsidR="00E83E53" w:rsidRPr="00E83E53">
        <w:rPr>
          <w:highlight w:val="yellow"/>
        </w:rPr>
        <w:t>[list of downstream end-to-end business process]</w:t>
      </w:r>
      <w:r w:rsidR="00E83E53">
        <w:t xml:space="preserve">. The final column in the graphic shows additional capabilities in Dynamics 365 that are dependent on the </w:t>
      </w:r>
      <w:r w:rsidR="00E83E53" w:rsidRPr="00E83E53">
        <w:rPr>
          <w:highlight w:val="yellow"/>
        </w:rPr>
        <w:t>[end-to-end process name]</w:t>
      </w:r>
      <w:r w:rsidR="00E83E53">
        <w:t xml:space="preserve"> to include, but not limited to </w:t>
      </w:r>
      <w:r w:rsidR="00E83E53" w:rsidRPr="006F5559">
        <w:rPr>
          <w:highlight w:val="yellow"/>
        </w:rPr>
        <w:t>[list of features dependent on the end-to-end business process]</w:t>
      </w:r>
      <w:r w:rsidR="006F5559">
        <w:t>.</w:t>
      </w:r>
    </w:p>
    <w:p w14:paraId="4BDDDD5D" w14:textId="778F9292" w:rsidR="00A709F4" w:rsidRPr="0093530A" w:rsidRDefault="006F5559" w:rsidP="0093530A">
      <w:r>
        <w:rPr>
          <w:noProof/>
        </w:rPr>
        <w:drawing>
          <wp:inline distT="0" distB="0" distL="0" distR="0" wp14:anchorId="59F6F3C8" wp14:editId="4E86CC7F">
            <wp:extent cx="6099464" cy="3200400"/>
            <wp:effectExtent l="38100" t="19050" r="0" b="0"/>
            <wp:docPr id="1" name="Diagram 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654A09F1" w14:textId="21D3F8D8" w:rsidR="006F5559" w:rsidRDefault="006F5559" w:rsidP="006F5559">
      <w:pPr>
        <w:pStyle w:val="Heading2"/>
      </w:pPr>
      <w:r>
        <w:t>[End-to-end process name] business process areas</w:t>
      </w:r>
    </w:p>
    <w:p w14:paraId="5BFE32C9" w14:textId="715E37F3" w:rsidR="006F5559" w:rsidRDefault="006F5559" w:rsidP="006F5559">
      <w:r w:rsidRPr="006F5559">
        <w:t xml:space="preserve">The </w:t>
      </w:r>
      <w:r w:rsidRPr="001808A6">
        <w:rPr>
          <w:highlight w:val="yellow"/>
        </w:rPr>
        <w:t>[end-to-end process name]</w:t>
      </w:r>
      <w:r w:rsidRPr="006F5559">
        <w:t xml:space="preserve"> process is broken down into </w:t>
      </w:r>
      <w:r>
        <w:t>business</w:t>
      </w:r>
      <w:r w:rsidRPr="006F5559">
        <w:t xml:space="preserve"> process </w:t>
      </w:r>
      <w:r>
        <w:t>areas</w:t>
      </w:r>
      <w:r w:rsidRPr="006F5559">
        <w:t xml:space="preserve"> for </w:t>
      </w:r>
      <w:r w:rsidRPr="001808A6">
        <w:rPr>
          <w:highlight w:val="yellow"/>
        </w:rPr>
        <w:t>[list the business process areas]</w:t>
      </w:r>
      <w:r w:rsidRPr="006F5559">
        <w:t xml:space="preserve"> respectively. The following sections further describe the </w:t>
      </w:r>
      <w:r>
        <w:t xml:space="preserve">business </w:t>
      </w:r>
      <w:r w:rsidRPr="006F5559">
        <w:t xml:space="preserve">process </w:t>
      </w:r>
      <w:r>
        <w:t>areas</w:t>
      </w:r>
      <w:r w:rsidRPr="006F5559">
        <w:t>.</w:t>
      </w:r>
    </w:p>
    <w:p w14:paraId="469555BF" w14:textId="01823E51" w:rsidR="006F5559" w:rsidRDefault="001808A6" w:rsidP="001808A6">
      <w:pPr>
        <w:pStyle w:val="Heading3"/>
      </w:pPr>
      <w:r>
        <w:t>[Business process area name 1]</w:t>
      </w:r>
    </w:p>
    <w:p w14:paraId="3E2A8D79" w14:textId="4AE10D68" w:rsidR="001808A6" w:rsidRPr="001808A6" w:rsidRDefault="001808A6" w:rsidP="001808A6">
      <w:r w:rsidRPr="00FB3E6E">
        <w:rPr>
          <w:highlight w:val="yellow"/>
        </w:rPr>
        <w:t>_A few sentences to describe the key concept of the business process area._</w:t>
      </w:r>
      <w:r>
        <w:t xml:space="preserve"> For more information, see </w:t>
      </w:r>
      <w:r w:rsidRPr="00FB3E6E">
        <w:rPr>
          <w:highlight w:val="yellow"/>
        </w:rPr>
        <w:t>[Business process area name link]</w:t>
      </w:r>
      <w:r>
        <w:t>.</w:t>
      </w:r>
    </w:p>
    <w:p w14:paraId="4DF778E0" w14:textId="1416AE42" w:rsidR="001808A6" w:rsidRDefault="001808A6" w:rsidP="001808A6">
      <w:pPr>
        <w:pStyle w:val="Heading3"/>
      </w:pPr>
      <w:r>
        <w:lastRenderedPageBreak/>
        <w:t>[Business process area name 2]</w:t>
      </w:r>
    </w:p>
    <w:p w14:paraId="7E5B3CC8" w14:textId="77777777" w:rsidR="00FB3E6E" w:rsidRPr="001808A6" w:rsidRDefault="00FB3E6E" w:rsidP="00FB3E6E">
      <w:r w:rsidRPr="00FB3E6E">
        <w:rPr>
          <w:highlight w:val="yellow"/>
        </w:rPr>
        <w:t>_A few sentences to describe the key concept of the business process area._</w:t>
      </w:r>
      <w:r>
        <w:t xml:space="preserve"> For more information, see </w:t>
      </w:r>
      <w:r w:rsidRPr="00FB3E6E">
        <w:rPr>
          <w:highlight w:val="yellow"/>
        </w:rPr>
        <w:t>[Business process area name link]</w:t>
      </w:r>
      <w:r>
        <w:t>.</w:t>
      </w:r>
    </w:p>
    <w:p w14:paraId="17D4DD8E" w14:textId="26F29F6C" w:rsidR="001808A6" w:rsidRDefault="001808A6" w:rsidP="001808A6">
      <w:pPr>
        <w:pStyle w:val="Heading3"/>
      </w:pPr>
      <w:r>
        <w:t>[Business process area name 3]</w:t>
      </w:r>
    </w:p>
    <w:p w14:paraId="77DE4EB7" w14:textId="77777777" w:rsidR="00FB3E6E" w:rsidRPr="001808A6" w:rsidRDefault="00FB3E6E" w:rsidP="00FB3E6E">
      <w:r w:rsidRPr="00FB3E6E">
        <w:rPr>
          <w:highlight w:val="yellow"/>
        </w:rPr>
        <w:t>_A few sentences to describe the key concept of the business process area._</w:t>
      </w:r>
      <w:r>
        <w:t xml:space="preserve"> For more information, see </w:t>
      </w:r>
      <w:r w:rsidRPr="00FB3E6E">
        <w:rPr>
          <w:highlight w:val="yellow"/>
        </w:rPr>
        <w:t>[Business process area name link]</w:t>
      </w:r>
      <w:r>
        <w:t>.</w:t>
      </w:r>
    </w:p>
    <w:p w14:paraId="2E6CB59B" w14:textId="03CDA7EB" w:rsidR="00FB3E6E" w:rsidRDefault="00FB3E6E" w:rsidP="00FB3E6E">
      <w:pPr>
        <w:pStyle w:val="Heading2"/>
      </w:pPr>
      <w:r>
        <w:t>[End-to-end process name] benefits</w:t>
      </w:r>
    </w:p>
    <w:p w14:paraId="0946D279" w14:textId="679413CB" w:rsidR="00FB3E6E" w:rsidRDefault="00FB3E6E" w:rsidP="0093530A">
      <w:r w:rsidRPr="00FB3E6E">
        <w:t xml:space="preserve">When your organization plans to implement technology solutions to assist with the </w:t>
      </w:r>
      <w:r w:rsidRPr="005B131D">
        <w:rPr>
          <w:highlight w:val="yellow"/>
        </w:rPr>
        <w:t>[end-to-end process name]</w:t>
      </w:r>
      <w:r w:rsidRPr="00FB3E6E">
        <w:t xml:space="preserve"> process, there are several</w:t>
      </w:r>
      <w:r>
        <w:t xml:space="preserve"> benefits the solution can help provide</w:t>
      </w:r>
      <w:r w:rsidRPr="00FB3E6E">
        <w:t xml:space="preserve">. These key </w:t>
      </w:r>
      <w:r>
        <w:t>benefits</w:t>
      </w:r>
      <w:r w:rsidRPr="00FB3E6E">
        <w:t xml:space="preserve"> should be used to determine if the solution is a good fit for your business and to drive the specific business requirements for implementing the solution. As a side effect, these </w:t>
      </w:r>
      <w:r>
        <w:t>benefits</w:t>
      </w:r>
      <w:r w:rsidRPr="00FB3E6E">
        <w:t xml:space="preserve"> can be used to </w:t>
      </w:r>
      <w:r>
        <w:t xml:space="preserve">create a baseline for your goals and objectives for the project so that you can measure </w:t>
      </w:r>
      <w:r w:rsidRPr="00FB3E6E">
        <w:t>the success of implementing solutions to meet those business requirements.</w:t>
      </w:r>
    </w:p>
    <w:p w14:paraId="34644C2A" w14:textId="4F0F6742" w:rsidR="00FB3E6E" w:rsidRDefault="00FB3E6E" w:rsidP="00FB3E6E">
      <w:pPr>
        <w:pStyle w:val="Heading3"/>
      </w:pPr>
      <w:r>
        <w:t>[Benefit 1]</w:t>
      </w:r>
    </w:p>
    <w:p w14:paraId="06CAA72D" w14:textId="5CADF914" w:rsidR="00FB3E6E" w:rsidRPr="001808A6" w:rsidRDefault="00FB3E6E" w:rsidP="00FB3E6E">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w:t>
      </w:r>
      <w:r w:rsidR="00A42AD3">
        <w:rPr>
          <w:highlight w:val="yellow"/>
        </w:rPr>
        <w:t xml:space="preserve">end-to-end </w:t>
      </w:r>
      <w:r w:rsidRPr="00FB3E6E">
        <w:rPr>
          <w:highlight w:val="yellow"/>
        </w:rPr>
        <w:t>business process._</w:t>
      </w:r>
      <w:r>
        <w:t xml:space="preserve"> </w:t>
      </w:r>
    </w:p>
    <w:p w14:paraId="74521CF8" w14:textId="6AB76018" w:rsidR="00A42AD3" w:rsidRDefault="00A42AD3" w:rsidP="00A42AD3">
      <w:pPr>
        <w:pStyle w:val="Heading3"/>
      </w:pPr>
      <w:r>
        <w:t>[Benefit 2]</w:t>
      </w:r>
    </w:p>
    <w:p w14:paraId="0D2E5E3E" w14:textId="77777777" w:rsidR="00A42AD3" w:rsidRPr="001808A6" w:rsidRDefault="00A42AD3" w:rsidP="00A42AD3">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w:t>
      </w:r>
      <w:r>
        <w:rPr>
          <w:highlight w:val="yellow"/>
        </w:rPr>
        <w:t xml:space="preserve">end-to-end </w:t>
      </w:r>
      <w:r w:rsidRPr="00FB3E6E">
        <w:rPr>
          <w:highlight w:val="yellow"/>
        </w:rPr>
        <w:t>business process._</w:t>
      </w:r>
      <w:r>
        <w:t xml:space="preserve"> </w:t>
      </w:r>
    </w:p>
    <w:p w14:paraId="0E0AF546" w14:textId="3051A20C" w:rsidR="00A42AD3" w:rsidRDefault="00A42AD3" w:rsidP="00A42AD3">
      <w:pPr>
        <w:pStyle w:val="Heading3"/>
      </w:pPr>
      <w:r>
        <w:t>[Benefit 3]</w:t>
      </w:r>
    </w:p>
    <w:p w14:paraId="55702BFC" w14:textId="77777777" w:rsidR="00A42AD3" w:rsidRPr="001808A6" w:rsidRDefault="00A42AD3" w:rsidP="00A42AD3">
      <w:r w:rsidRPr="00FB3E6E">
        <w:rPr>
          <w:highlight w:val="yellow"/>
        </w:rPr>
        <w:t xml:space="preserve">_A few sentences to describe the key </w:t>
      </w:r>
      <w:r>
        <w:rPr>
          <w:highlight w:val="yellow"/>
        </w:rPr>
        <w:t>benefit using Dynamics 365 as a technology solution to help meet the business requirements</w:t>
      </w:r>
      <w:r w:rsidRPr="00FB3E6E">
        <w:rPr>
          <w:highlight w:val="yellow"/>
        </w:rPr>
        <w:t xml:space="preserve"> of the </w:t>
      </w:r>
      <w:r>
        <w:rPr>
          <w:highlight w:val="yellow"/>
        </w:rPr>
        <w:t xml:space="preserve">end-to-end </w:t>
      </w:r>
      <w:r w:rsidRPr="00FB3E6E">
        <w:rPr>
          <w:highlight w:val="yellow"/>
        </w:rPr>
        <w:t>business process._</w:t>
      </w:r>
      <w:r>
        <w:t xml:space="preserve"> </w:t>
      </w:r>
    </w:p>
    <w:p w14:paraId="2555E704" w14:textId="44297321" w:rsidR="0093530A" w:rsidRPr="0093530A" w:rsidRDefault="0093530A" w:rsidP="00197341">
      <w:pPr>
        <w:pStyle w:val="Heading2"/>
      </w:pPr>
      <w:r w:rsidRPr="0093530A">
        <w:t>Next steps</w:t>
      </w:r>
    </w:p>
    <w:p w14:paraId="655113DC" w14:textId="77151F75" w:rsidR="00C97963" w:rsidRPr="00C97963" w:rsidRDefault="00C97963" w:rsidP="00C97963">
      <w:r w:rsidRPr="00C97963">
        <w:t xml:space="preserve">If you would like to implement Dynamics 365 solutions to assist with your </w:t>
      </w:r>
      <w:r w:rsidR="00311BC7" w:rsidRPr="00311BC7">
        <w:rPr>
          <w:highlight w:val="yellow"/>
        </w:rPr>
        <w:t>[end-to-end process</w:t>
      </w:r>
      <w:r w:rsidR="005B131D">
        <w:rPr>
          <w:highlight w:val="yellow"/>
        </w:rPr>
        <w:t xml:space="preserve"> name</w:t>
      </w:r>
      <w:r w:rsidR="00311BC7" w:rsidRPr="00311BC7">
        <w:rPr>
          <w:highlight w:val="yellow"/>
        </w:rPr>
        <w:t>]</w:t>
      </w:r>
      <w:r w:rsidRPr="00C97963">
        <w:t xml:space="preserve"> business processes, you can use the following resources and steps to learn more.</w:t>
      </w:r>
    </w:p>
    <w:p w14:paraId="57581D13" w14:textId="77777777" w:rsidR="005B131D" w:rsidRDefault="00C97963" w:rsidP="00DD590C">
      <w:pPr>
        <w:pStyle w:val="ListParagraph"/>
        <w:numPr>
          <w:ilvl w:val="0"/>
          <w:numId w:val="15"/>
        </w:numPr>
      </w:pPr>
      <w:r w:rsidRPr="00311BC7">
        <w:t>Define the goals and objectives of implementing a</w:t>
      </w:r>
      <w:r w:rsidR="00311BC7" w:rsidRPr="00311BC7">
        <w:t>n</w:t>
      </w:r>
      <w:r w:rsidRPr="00311BC7">
        <w:t xml:space="preserve"> </w:t>
      </w:r>
      <w:r w:rsidR="00311BC7" w:rsidRPr="005B131D">
        <w:rPr>
          <w:highlight w:val="yellow"/>
        </w:rPr>
        <w:t>[end-to-end process</w:t>
      </w:r>
      <w:r w:rsidR="005B131D" w:rsidRPr="005B131D">
        <w:rPr>
          <w:highlight w:val="yellow"/>
        </w:rPr>
        <w:t xml:space="preserve"> name</w:t>
      </w:r>
      <w:r w:rsidR="00311BC7" w:rsidRPr="005B131D">
        <w:rPr>
          <w:highlight w:val="yellow"/>
        </w:rPr>
        <w:t>]</w:t>
      </w:r>
      <w:r w:rsidRPr="00311BC7">
        <w:t xml:space="preserve"> technology solution.</w:t>
      </w:r>
      <w:r w:rsidR="005B131D">
        <w:t xml:space="preserve"> For more information, see </w:t>
      </w:r>
      <w:r w:rsidR="005B131D" w:rsidRPr="005B131D">
        <w:rPr>
          <w:highlight w:val="yellow"/>
        </w:rPr>
        <w:t>[link]</w:t>
      </w:r>
      <w:r w:rsidR="005B131D">
        <w:t>.</w:t>
      </w:r>
    </w:p>
    <w:p w14:paraId="5CB4C050" w14:textId="74D2D591" w:rsidR="00C97963" w:rsidRPr="005B131D" w:rsidRDefault="00C97963" w:rsidP="00DD590C">
      <w:pPr>
        <w:pStyle w:val="ListParagraph"/>
        <w:numPr>
          <w:ilvl w:val="0"/>
          <w:numId w:val="15"/>
        </w:numPr>
      </w:pPr>
      <w:r w:rsidRPr="005B131D">
        <w:t>Define the business process scope of your project.</w:t>
      </w:r>
      <w:r w:rsidR="005B131D">
        <w:t xml:space="preserve"> For more information, see </w:t>
      </w:r>
      <w:r w:rsidR="005B131D" w:rsidRPr="005B131D">
        <w:rPr>
          <w:highlight w:val="yellow"/>
        </w:rPr>
        <w:t>[link]</w:t>
      </w:r>
      <w:r w:rsidR="005B131D">
        <w:t>.</w:t>
      </w:r>
    </w:p>
    <w:p w14:paraId="1D429D33" w14:textId="0CE00BA9" w:rsidR="00C97963" w:rsidRPr="005B131D" w:rsidRDefault="00C97963" w:rsidP="00311BC7">
      <w:pPr>
        <w:pStyle w:val="ListParagraph"/>
        <w:numPr>
          <w:ilvl w:val="0"/>
          <w:numId w:val="15"/>
        </w:numPr>
      </w:pPr>
      <w:r w:rsidRPr="005B131D">
        <w:t xml:space="preserve">Get a demo of Dynamics 365 solutions for the </w:t>
      </w:r>
      <w:r w:rsidR="00311BC7" w:rsidRPr="005B131D">
        <w:t>order to cash</w:t>
      </w:r>
      <w:r w:rsidRPr="005B131D">
        <w:t xml:space="preserve"> process.</w:t>
      </w:r>
      <w:r w:rsidR="005B131D">
        <w:t xml:space="preserve"> For more information, see </w:t>
      </w:r>
      <w:r w:rsidR="005B131D" w:rsidRPr="005B131D">
        <w:rPr>
          <w:highlight w:val="yellow"/>
        </w:rPr>
        <w:t>[link]</w:t>
      </w:r>
      <w:r w:rsidR="005B131D">
        <w:t>.</w:t>
      </w:r>
    </w:p>
    <w:p w14:paraId="1F9562BB" w14:textId="255A6399" w:rsidR="00C97963" w:rsidRPr="005B131D" w:rsidRDefault="00C97963" w:rsidP="00311BC7">
      <w:pPr>
        <w:pStyle w:val="ListParagraph"/>
        <w:numPr>
          <w:ilvl w:val="0"/>
          <w:numId w:val="15"/>
        </w:numPr>
      </w:pPr>
      <w:r w:rsidRPr="005B131D">
        <w:t>Sign up for a trial of Dynamics 365</w:t>
      </w:r>
      <w:r w:rsidR="005B131D">
        <w:t xml:space="preserve">. For more information, see </w:t>
      </w:r>
      <w:r w:rsidR="005B131D" w:rsidRPr="005B131D">
        <w:rPr>
          <w:highlight w:val="yellow"/>
        </w:rPr>
        <w:t>[link]</w:t>
      </w:r>
      <w:r w:rsidR="005B131D">
        <w:t>.</w:t>
      </w:r>
    </w:p>
    <w:p w14:paraId="74E550A4" w14:textId="3194F0F9" w:rsidR="00311BC7" w:rsidRPr="00311BC7" w:rsidRDefault="00311BC7" w:rsidP="00311BC7">
      <w:pPr>
        <w:pStyle w:val="ListParagraph"/>
        <w:numPr>
          <w:ilvl w:val="0"/>
          <w:numId w:val="15"/>
        </w:numPr>
        <w:rPr>
          <w:highlight w:val="yellow"/>
        </w:rPr>
      </w:pPr>
      <w:r>
        <w:rPr>
          <w:highlight w:val="yellow"/>
        </w:rPr>
        <w:t>Other steps here</w:t>
      </w:r>
    </w:p>
    <w:p w14:paraId="012CCBA1" w14:textId="37E0F348" w:rsidR="0093530A" w:rsidRPr="0093530A" w:rsidRDefault="0093530A" w:rsidP="00197341">
      <w:pPr>
        <w:pStyle w:val="Heading2"/>
      </w:pPr>
      <w:r w:rsidRPr="0093530A">
        <w:t>Related resources</w:t>
      </w:r>
    </w:p>
    <w:p w14:paraId="3A28AD3A" w14:textId="46DA68BE" w:rsidR="00311BC7" w:rsidRPr="00311BC7" w:rsidRDefault="00311BC7" w:rsidP="00311BC7">
      <w:r w:rsidRPr="00311BC7">
        <w:t xml:space="preserve">You can use the following resources to learn more about the </w:t>
      </w:r>
      <w:r w:rsidR="005B131D" w:rsidRPr="00311BC7">
        <w:rPr>
          <w:highlight w:val="yellow"/>
        </w:rPr>
        <w:t>[end-to-end process</w:t>
      </w:r>
      <w:r w:rsidR="005B131D">
        <w:rPr>
          <w:highlight w:val="yellow"/>
        </w:rPr>
        <w:t xml:space="preserve"> name</w:t>
      </w:r>
      <w:r w:rsidR="005B131D" w:rsidRPr="00311BC7">
        <w:rPr>
          <w:highlight w:val="yellow"/>
        </w:rPr>
        <w:t>]</w:t>
      </w:r>
      <w:r w:rsidR="005B131D" w:rsidRPr="00C97963">
        <w:t xml:space="preserve"> </w:t>
      </w:r>
      <w:r w:rsidRPr="00311BC7">
        <w:t>process in Dynamics 365.</w:t>
      </w:r>
    </w:p>
    <w:p w14:paraId="51ABA508" w14:textId="38C3B7E5" w:rsidR="00197341" w:rsidRPr="00953A17" w:rsidRDefault="00197341" w:rsidP="00197341">
      <w:pPr>
        <w:pStyle w:val="ListParagraph"/>
        <w:numPr>
          <w:ilvl w:val="0"/>
          <w:numId w:val="12"/>
        </w:numPr>
        <w:rPr>
          <w:highlight w:val="yellow"/>
        </w:rPr>
      </w:pPr>
      <w:r w:rsidRPr="00953A17">
        <w:rPr>
          <w:highlight w:val="yellow"/>
        </w:rPr>
        <w:t>TechTalk link here</w:t>
      </w:r>
    </w:p>
    <w:p w14:paraId="47729CAA" w14:textId="1B9F694E" w:rsidR="00197341" w:rsidRPr="00953A17" w:rsidRDefault="00197341" w:rsidP="00197341">
      <w:pPr>
        <w:pStyle w:val="ListParagraph"/>
        <w:numPr>
          <w:ilvl w:val="0"/>
          <w:numId w:val="12"/>
        </w:numPr>
        <w:rPr>
          <w:highlight w:val="yellow"/>
        </w:rPr>
      </w:pPr>
      <w:r w:rsidRPr="00953A17">
        <w:rPr>
          <w:highlight w:val="yellow"/>
        </w:rPr>
        <w:t>Docs article link here</w:t>
      </w:r>
    </w:p>
    <w:p w14:paraId="4D978643" w14:textId="529FE23B" w:rsidR="00197341" w:rsidRDefault="00197341" w:rsidP="00197341">
      <w:pPr>
        <w:pStyle w:val="ListParagraph"/>
        <w:numPr>
          <w:ilvl w:val="0"/>
          <w:numId w:val="12"/>
        </w:numPr>
        <w:rPr>
          <w:highlight w:val="yellow"/>
        </w:rPr>
      </w:pPr>
      <w:r w:rsidRPr="00953A17">
        <w:rPr>
          <w:highlight w:val="yellow"/>
        </w:rPr>
        <w:t>GitHub sample link here</w:t>
      </w:r>
    </w:p>
    <w:p w14:paraId="5AB6CDD2" w14:textId="32066773" w:rsidR="00311BC7" w:rsidRPr="00953A17" w:rsidRDefault="00311BC7" w:rsidP="00197341">
      <w:pPr>
        <w:pStyle w:val="ListParagraph"/>
        <w:numPr>
          <w:ilvl w:val="0"/>
          <w:numId w:val="12"/>
        </w:numPr>
        <w:rPr>
          <w:highlight w:val="yellow"/>
        </w:rPr>
      </w:pPr>
      <w:r>
        <w:rPr>
          <w:highlight w:val="yellow"/>
        </w:rPr>
        <w:lastRenderedPageBreak/>
        <w:t>Other links</w:t>
      </w:r>
    </w:p>
    <w:p w14:paraId="36BE1D18" w14:textId="17F53EB4" w:rsidR="00197341" w:rsidRDefault="00197341" w:rsidP="00197341">
      <w:pPr>
        <w:pStyle w:val="Heading2"/>
      </w:pPr>
      <w:r>
        <w:t>Tags</w:t>
      </w:r>
    </w:p>
    <w:p w14:paraId="3673320B" w14:textId="4FBDA7EE" w:rsidR="00197341" w:rsidRPr="007A24FC" w:rsidRDefault="00197341" w:rsidP="00197341">
      <w:r w:rsidRPr="00953A17">
        <w:rPr>
          <w:i/>
          <w:iCs/>
        </w:rPr>
        <w:t>Industries:</w:t>
      </w:r>
      <w:r w:rsidR="00953A17">
        <w:rPr>
          <w:i/>
          <w:iCs/>
        </w:rPr>
        <w:t xml:space="preserve"> </w:t>
      </w:r>
      <w:r w:rsidR="0045458E" w:rsidRPr="007A24FC">
        <w:rPr>
          <w:highlight w:val="yellow"/>
        </w:rPr>
        <w:t>Healthcare, Financial services, Retail, Manufacturing,</w:t>
      </w:r>
      <w:r w:rsidR="0045458E" w:rsidRPr="007A24FC">
        <w:t xml:space="preserve"> </w:t>
      </w:r>
    </w:p>
    <w:p w14:paraId="15B00643" w14:textId="20BEA08F" w:rsidR="007A24FC" w:rsidRPr="00953A17" w:rsidRDefault="00197341" w:rsidP="00197341">
      <w:commentRangeStart w:id="2"/>
      <w:r w:rsidRPr="00953A17">
        <w:rPr>
          <w:i/>
          <w:iCs/>
        </w:rPr>
        <w:t>Stakeholders</w:t>
      </w:r>
      <w:commentRangeEnd w:id="2"/>
      <w:r w:rsidR="006919F3">
        <w:rPr>
          <w:rStyle w:val="CommentReference"/>
        </w:rPr>
        <w:commentReference w:id="2"/>
      </w:r>
      <w:r w:rsidRPr="00953A17">
        <w:rPr>
          <w:i/>
          <w:iCs/>
        </w:rPr>
        <w:t>:</w:t>
      </w:r>
      <w:r w:rsidR="00953A17">
        <w:t xml:space="preserve"> </w:t>
      </w:r>
      <w:r w:rsidR="007A24FC" w:rsidRPr="00B711C3">
        <w:rPr>
          <w:highlight w:val="yellow"/>
        </w:rPr>
        <w:t>Functional consultant, Business analyst, Accounts payable lead, Accounts receivable lead, Finance lead, Sales lead, Purchasing lead, Production lead, Supply chain lead,</w:t>
      </w:r>
      <w:r w:rsidR="00B711C3">
        <w:t xml:space="preserve"> …</w:t>
      </w:r>
    </w:p>
    <w:p w14:paraId="078465EA" w14:textId="575E7B58" w:rsidR="00197341" w:rsidRPr="007A24FC" w:rsidRDefault="00197341" w:rsidP="00197341">
      <w:r w:rsidRPr="00953A17">
        <w:rPr>
          <w:i/>
          <w:iCs/>
        </w:rPr>
        <w:t>Products:</w:t>
      </w:r>
      <w:r w:rsidR="00953A17">
        <w:rPr>
          <w:i/>
          <w:iCs/>
        </w:rPr>
        <w:t xml:space="preserve"> </w:t>
      </w:r>
      <w:r w:rsidR="00953A17" w:rsidRPr="007A24FC">
        <w:rPr>
          <w:highlight w:val="yellow"/>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Intelligent Order Management, Dynamics 365 Marketing, Dynamics 365 Project Operations, Dynamics 365 Remote Assist, Dynamics 365 Sales, Dynamics 365 Supply Chain Insights (preview), Dynamics 365 Supply Chain Management</w:t>
      </w:r>
    </w:p>
    <w:p w14:paraId="76963338" w14:textId="504B1F8D" w:rsidR="00197341" w:rsidRPr="00B711C3" w:rsidRDefault="00197341" w:rsidP="00197341">
      <w:r w:rsidRPr="00953A17">
        <w:rPr>
          <w:i/>
          <w:iCs/>
        </w:rPr>
        <w:t xml:space="preserve">Configuration stage: </w:t>
      </w:r>
      <w:r w:rsidR="00D61638">
        <w:rPr>
          <w:i/>
          <w:iCs/>
        </w:rPr>
        <w:t xml:space="preserve"> </w:t>
      </w:r>
      <w:r w:rsidR="00D61638" w:rsidRPr="00B711C3">
        <w:rPr>
          <w:highlight w:val="yellow"/>
        </w:rPr>
        <w:t>Mandatory, Foundational, Iterative, Additional</w:t>
      </w:r>
    </w:p>
    <w:p w14:paraId="44412B66" w14:textId="77777777" w:rsidR="00197341" w:rsidRPr="0093530A" w:rsidRDefault="00197341" w:rsidP="00197341"/>
    <w:sectPr w:rsidR="00197341" w:rsidRPr="0093530A">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Rachel Profitt" w:date="2022-09-23T13:15:00Z" w:initials="RP">
    <w:p w14:paraId="42378248" w14:textId="77777777" w:rsidR="00A709F4" w:rsidRDefault="00A709F4" w:rsidP="00477E4B">
      <w:pPr>
        <w:pStyle w:val="CommentText"/>
      </w:pPr>
      <w:r>
        <w:rPr>
          <w:rStyle w:val="CommentReference"/>
        </w:rPr>
        <w:annotationRef/>
      </w:r>
      <w:r>
        <w:t>Name of the end-to-end process without hyphens. For example Order to cash overview</w:t>
      </w:r>
    </w:p>
  </w:comment>
  <w:comment w:id="1" w:author="Eva Dupont (BAP DK)" w:date="2023-01-30T13:50:00Z" w:initials="ED(D">
    <w:p w14:paraId="6001546E" w14:textId="77777777" w:rsidR="002B2612" w:rsidRDefault="002B2612">
      <w:pPr>
        <w:pStyle w:val="CommentText"/>
      </w:pPr>
      <w:r>
        <w:rPr>
          <w:rStyle w:val="CommentReference"/>
        </w:rPr>
        <w:annotationRef/>
      </w:r>
      <w:r>
        <w:t xml:space="preserve">Every article starts with an "Applies to:" statement. The list of products shown here is not complete. Add a specific product if required. </w:t>
      </w:r>
    </w:p>
    <w:p w14:paraId="2E10F0CE" w14:textId="77777777" w:rsidR="002B2612" w:rsidRDefault="002B2612">
      <w:pPr>
        <w:pStyle w:val="CommentText"/>
      </w:pPr>
    </w:p>
    <w:p w14:paraId="582EF349" w14:textId="77777777" w:rsidR="002B2612" w:rsidRDefault="002B2612" w:rsidP="00C37B31">
      <w:pPr>
        <w:pStyle w:val="CommentText"/>
      </w:pPr>
      <w:r>
        <w:t xml:space="preserve">If the article applies to all Dynamics 365 products only type "Dynamics 365". </w:t>
      </w:r>
    </w:p>
  </w:comment>
  <w:comment w:id="2" w:author="Eva Dupont (BAP DK)" w:date="2023-01-30T13:56:00Z" w:initials="ED(D">
    <w:p w14:paraId="6686C93F" w14:textId="77777777" w:rsidR="006919F3" w:rsidRDefault="006919F3" w:rsidP="0085306A">
      <w:pPr>
        <w:pStyle w:val="CommentText"/>
      </w:pPr>
      <w:r>
        <w:rPr>
          <w:rStyle w:val="CommentReference"/>
        </w:rPr>
        <w:annotationRef/>
      </w:r>
      <w:r>
        <w:t xml:space="preserve">For a list of roles and stakeholders, see </w:t>
      </w:r>
      <w:hyperlink r:id="rId1" w:history="1">
        <w:r w:rsidRPr="0085306A">
          <w:rPr>
            <w:rStyle w:val="Hyperlink"/>
          </w:rPr>
          <w:t>https://learn.microsoft.com/dynamics365/guidance/roles/overview#stakeholders</w:t>
        </w:r>
      </w:hyperlink>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42378248" w15:done="0"/>
  <w15:commentEx w15:paraId="582EF349" w15:done="0"/>
  <w15:commentEx w15:paraId="6686C93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D82FD6" w16cex:dateUtc="2022-09-23T19:15:00Z"/>
  <w16cex:commentExtensible w16cex:durableId="2782498A" w16cex:dateUtc="2023-01-30T12:50:00Z"/>
  <w16cex:commentExtensible w16cex:durableId="27824AF0" w16cex:dateUtc="2023-01-30T12:56: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2378248" w16cid:durableId="26D82FD6"/>
  <w16cid:commentId w16cid:paraId="582EF349" w16cid:durableId="2782498A"/>
  <w16cid:commentId w16cid:paraId="6686C93F" w16cid:durableId="27824AF0"/>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28BA11DA"/>
    <w:multiLevelType w:val="hybridMultilevel"/>
    <w:tmpl w:val="3612CCF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50D83F32"/>
    <w:multiLevelType w:val="multilevel"/>
    <w:tmpl w:val="3D2C2A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E872B41"/>
    <w:multiLevelType w:val="multilevel"/>
    <w:tmpl w:val="334072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3"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9BC1447"/>
    <w:multiLevelType w:val="hybridMultilevel"/>
    <w:tmpl w:val="176CED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15"/>
  </w:num>
  <w:num w:numId="2" w16cid:durableId="187722703">
    <w:abstractNumId w:val="4"/>
  </w:num>
  <w:num w:numId="3" w16cid:durableId="2142914081">
    <w:abstractNumId w:val="1"/>
  </w:num>
  <w:num w:numId="4" w16cid:durableId="1423839791">
    <w:abstractNumId w:val="10"/>
  </w:num>
  <w:num w:numId="5" w16cid:durableId="1151100602">
    <w:abstractNumId w:val="9"/>
  </w:num>
  <w:num w:numId="6" w16cid:durableId="730466931">
    <w:abstractNumId w:val="2"/>
  </w:num>
  <w:num w:numId="7" w16cid:durableId="1588803389">
    <w:abstractNumId w:val="13"/>
  </w:num>
  <w:num w:numId="8" w16cid:durableId="373702207">
    <w:abstractNumId w:val="7"/>
  </w:num>
  <w:num w:numId="9" w16cid:durableId="1875969154">
    <w:abstractNumId w:val="12"/>
  </w:num>
  <w:num w:numId="10" w16cid:durableId="941650326">
    <w:abstractNumId w:val="8"/>
  </w:num>
  <w:num w:numId="11" w16cid:durableId="134026061">
    <w:abstractNumId w:val="5"/>
  </w:num>
  <w:num w:numId="12" w16cid:durableId="33163921">
    <w:abstractNumId w:val="0"/>
  </w:num>
  <w:num w:numId="13" w16cid:durableId="1088770382">
    <w:abstractNumId w:val="11"/>
  </w:num>
  <w:num w:numId="14" w16cid:durableId="1699742109">
    <w:abstractNumId w:val="6"/>
  </w:num>
  <w:num w:numId="15" w16cid:durableId="720519146">
    <w:abstractNumId w:val="3"/>
  </w:num>
  <w:num w:numId="16" w16cid:durableId="1537353194">
    <w:abstractNumId w:val="1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Rachel Profitt">
    <w15:presenceInfo w15:providerId="AD" w15:userId="S::raprofit@microsoft.com::33e63d03-b0ce-4cee-8a7f-3417702ed3c2"/>
  </w15:person>
  <w15:person w15:author="Eva Dupont (BAP DK)">
    <w15:presenceInfo w15:providerId="AD" w15:userId="S::edupont@microsoft.com::1896bd18-4d3d-4e99-a560-7174873d3bfe"/>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530A"/>
    <w:rsid w:val="00056B49"/>
    <w:rsid w:val="00101C1C"/>
    <w:rsid w:val="00162E62"/>
    <w:rsid w:val="001808A6"/>
    <w:rsid w:val="00197341"/>
    <w:rsid w:val="001C7B6E"/>
    <w:rsid w:val="002A2AC4"/>
    <w:rsid w:val="002B2612"/>
    <w:rsid w:val="00311BC7"/>
    <w:rsid w:val="0045458E"/>
    <w:rsid w:val="005B131D"/>
    <w:rsid w:val="006919F3"/>
    <w:rsid w:val="006F5559"/>
    <w:rsid w:val="007975A0"/>
    <w:rsid w:val="007A24FC"/>
    <w:rsid w:val="0093530A"/>
    <w:rsid w:val="00946CE3"/>
    <w:rsid w:val="00953A17"/>
    <w:rsid w:val="0098577B"/>
    <w:rsid w:val="00A42AD3"/>
    <w:rsid w:val="00A709F4"/>
    <w:rsid w:val="00B711C3"/>
    <w:rsid w:val="00BE6FE0"/>
    <w:rsid w:val="00C97963"/>
    <w:rsid w:val="00CC763D"/>
    <w:rsid w:val="00D61638"/>
    <w:rsid w:val="00DE33D6"/>
    <w:rsid w:val="00E83E53"/>
    <w:rsid w:val="00EA2B48"/>
    <w:rsid w:val="00FB3E6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0806D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3E6E"/>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808A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808A6"/>
    <w:rPr>
      <w:rFonts w:asciiTheme="majorHAnsi" w:eastAsiaTheme="majorEastAsia" w:hAnsiTheme="majorHAnsi" w:cstheme="majorBidi"/>
      <w:color w:val="1F3763" w:themeColor="accent1" w:themeShade="7F"/>
      <w:sz w:val="24"/>
      <w:szCs w:val="24"/>
    </w:rPr>
  </w:style>
  <w:style w:type="paragraph" w:styleId="NormalWeb">
    <w:name w:val="Normal (Web)"/>
    <w:basedOn w:val="Normal"/>
    <w:uiPriority w:val="99"/>
    <w:semiHidden/>
    <w:unhideWhenUsed/>
    <w:rsid w:val="00C9796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character" w:styleId="Hyperlink">
    <w:name w:val="Hyperlink"/>
    <w:basedOn w:val="DefaultParagraphFont"/>
    <w:uiPriority w:val="99"/>
    <w:unhideWhenUsed/>
    <w:rsid w:val="006919F3"/>
    <w:rPr>
      <w:color w:val="0563C1" w:themeColor="hyperlink"/>
      <w:u w:val="single"/>
    </w:rPr>
  </w:style>
  <w:style w:type="character" w:styleId="UnresolvedMention">
    <w:name w:val="Unresolved Mention"/>
    <w:basedOn w:val="DefaultParagraphFont"/>
    <w:uiPriority w:val="99"/>
    <w:semiHidden/>
    <w:unhideWhenUsed/>
    <w:rsid w:val="006919F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051618035">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comments.xml.rels><?xml version="1.0" encoding="UTF-8" standalone="yes"?>
<Relationships xmlns="http://schemas.openxmlformats.org/package/2006/relationships"><Relationship Id="rId1" Type="http://schemas.openxmlformats.org/officeDocument/2006/relationships/hyperlink" Target="https://learn.microsoft.com/dynamics365/guidance/roles/overview#stakeholders" TargetMode="External"/></Relationship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diagramLayout" Target="diagrams/layout1.xml"/><Relationship Id="rId18" Type="http://schemas.microsoft.com/office/2011/relationships/people" Target="peop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diagramData" Target="diagrams/data1.xml"/><Relationship Id="rId17" Type="http://schemas.openxmlformats.org/officeDocument/2006/relationships/fontTable" Target="fontTable.xml"/><Relationship Id="rId2" Type="http://schemas.openxmlformats.org/officeDocument/2006/relationships/customXml" Target="../customXml/item2.xml"/><Relationship Id="rId16" Type="http://schemas.microsoft.com/office/2007/relationships/diagramDrawing" Target="diagrams/drawing1.xml"/><Relationship Id="rId1" Type="http://schemas.openxmlformats.org/officeDocument/2006/relationships/customXml" Target="../customXml/item1.xml"/><Relationship Id="rId6" Type="http://schemas.openxmlformats.org/officeDocument/2006/relationships/settings" Target="settings.xml"/><Relationship Id="rId11" Type="http://schemas.microsoft.com/office/2018/08/relationships/commentsExtensible" Target="commentsExtensible.xml"/><Relationship Id="rId5" Type="http://schemas.openxmlformats.org/officeDocument/2006/relationships/styles" Target="styles.xml"/><Relationship Id="rId15" Type="http://schemas.openxmlformats.org/officeDocument/2006/relationships/diagramColors" Target="diagrams/colors1.xml"/><Relationship Id="rId10" Type="http://schemas.microsoft.com/office/2016/09/relationships/commentsIds" Target="commentsIds.xml"/><Relationship Id="rId19" Type="http://schemas.openxmlformats.org/officeDocument/2006/relationships/theme" Target="theme/theme1.xml"/><Relationship Id="rId4" Type="http://schemas.openxmlformats.org/officeDocument/2006/relationships/numbering" Target="numbering.xml"/><Relationship Id="rId9" Type="http://schemas.microsoft.com/office/2011/relationships/commentsExtended" Target="commentsExtended.xml"/><Relationship Id="rId14" Type="http://schemas.openxmlformats.org/officeDocument/2006/relationships/diagramQuickStyle" Target="diagrams/quickStyle1.xml"/></Relationships>
</file>

<file path=word/diagrams/colors1.xml><?xml version="1.0" encoding="utf-8"?>
<dgm:colorsDef xmlns:dgm="http://schemas.openxmlformats.org/drawingml/2006/diagram" xmlns:a="http://schemas.openxmlformats.org/drawingml/2006/main" uniqueId="urn:microsoft.com/office/officeart/2005/8/colors/accent0_1">
  <dgm:title val=""/>
  <dgm:desc val=""/>
  <dgm:catLst>
    <dgm:cat type="mainScheme" pri="10100"/>
  </dgm:catLst>
  <dgm:styleLbl name="node0">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lig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l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vennNode1">
    <dgm:fillClrLst meth="repeat">
      <a:schemeClr val="lt1">
        <a:alpha val="50000"/>
      </a:schemeClr>
    </dgm:fillClrLst>
    <dgm:linClrLst meth="repeat">
      <a:schemeClr val="dk1">
        <a:shade val="80000"/>
      </a:schemeClr>
    </dgm:linClrLst>
    <dgm:effectClrLst/>
    <dgm:txLinClrLst/>
    <dgm:txFillClrLst/>
    <dgm:txEffectClrLst/>
  </dgm:styleLbl>
  <dgm:styleLbl name="node2">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3">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4">
    <dgm:fillClrLst meth="repeat">
      <a:schemeClr val="lt1"/>
    </dgm:fillClrLst>
    <dgm:linClrLst meth="repeat">
      <a:schemeClr val="dk1">
        <a:shade val="80000"/>
      </a:schemeClr>
    </dgm:linClrLst>
    <dgm:effectClrLst/>
    <dgm:txLinClrLst/>
    <dgm:txFillClrLst meth="repeat">
      <a:schemeClr val="dk1"/>
    </dgm:txFillClrLst>
    <dgm:txEffectClrLst/>
  </dgm:styleLbl>
  <dgm:styleLbl name="f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align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b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f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b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sibTrans1D1">
    <dgm:fillClrLst meth="repeat">
      <a:schemeClr val="dk1"/>
    </dgm:fillClrLst>
    <dgm:linClrLst meth="repeat">
      <a:schemeClr val="dk1"/>
    </dgm:linClrLst>
    <dgm:effectClrLst/>
    <dgm:txLinClrLst/>
    <dgm:txFillClrLst meth="repeat">
      <a:schemeClr val="tx1"/>
    </dgm:txFillClrLst>
    <dgm:txEffectClrLst/>
  </dgm:styleLbl>
  <dgm:styleLbl name="callout">
    <dgm:fillClrLst meth="repeat">
      <a:schemeClr val="dk1"/>
    </dgm:fillClrLst>
    <dgm:linClrLst meth="repeat">
      <a:schemeClr val="dk1"/>
    </dgm:linClrLst>
    <dgm:effectClrLst/>
    <dgm:txLinClrLst/>
    <dgm:txFillClrLst meth="repeat">
      <a:schemeClr val="tx1"/>
    </dgm:txFillClrLst>
    <dgm:txEffectClrLst/>
  </dgm:styleLbl>
  <dgm:styleLbl name="asst0">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2">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3">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4">
    <dgm:fillClrLst meth="repeat">
      <a:schemeClr val="lt1"/>
    </dgm:fillClrLst>
    <dgm:linClrLst meth="repeat">
      <a:schemeClr val="dk1">
        <a:shade val="80000"/>
      </a:schemeClr>
    </dgm:linClrLst>
    <dgm:effectClrLst/>
    <dgm:txLinClrLst/>
    <dgm:txFillClrLst meth="repeat">
      <a:schemeClr val="dk1"/>
    </dgm:txFillClrLst>
    <dgm:txEffectClrLst/>
  </dgm:styleLbl>
  <dgm:styleLbl name="parChTrans2D1">
    <dgm:fillClrLst meth="repeat">
      <a:schemeClr val="dk1">
        <a:tint val="60000"/>
      </a:schemeClr>
    </dgm:fillClrLst>
    <dgm:linClrLst meth="repeat">
      <a:schemeClr val="dk1">
        <a:tint val="60000"/>
      </a:schemeClr>
    </dgm:linClrLst>
    <dgm:effectClrLst/>
    <dgm:txLinClrLst/>
    <dgm:txFillClrLst/>
    <dgm:txEffectClrLst/>
  </dgm:styleLbl>
  <dgm:styleLbl name="parChTrans2D2">
    <dgm:fillClrLst meth="repeat">
      <a:schemeClr val="dk1"/>
    </dgm:fillClrLst>
    <dgm:linClrLst meth="repeat">
      <a:schemeClr val="dk1"/>
    </dgm:linClrLst>
    <dgm:effectClrLst/>
    <dgm:txLinClrLst/>
    <dgm:txFillClrLst/>
    <dgm:txEffectClrLst/>
  </dgm:styleLbl>
  <dgm:styleLbl name="parChTrans2D3">
    <dgm:fillClrLst meth="repeat">
      <a:schemeClr val="dk1"/>
    </dgm:fillClrLst>
    <dgm:linClrLst meth="repeat">
      <a:schemeClr val="dk1"/>
    </dgm:linClrLst>
    <dgm:effectClrLst/>
    <dgm:txLinClrLst/>
    <dgm:txFillClrLst/>
    <dgm:txEffectClrLst/>
  </dgm:styleLbl>
  <dgm:styleLbl name="parChTrans2D4">
    <dgm:fillClrLst meth="repeat">
      <a:schemeClr val="dk1"/>
    </dgm:fillClrLst>
    <dgm:linClrLst meth="repeat">
      <a:schemeClr val="dk1"/>
    </dgm:linClrLst>
    <dgm:effectClrLst/>
    <dgm:txLinClrLst/>
    <dgm:txFillClrLst meth="repeat">
      <a:schemeClr val="lt1"/>
    </dgm:txFillClrLst>
    <dgm:txEffectClrLst/>
  </dgm:styleLbl>
  <dgm:styleLbl name="parChTrans1D1">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2">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3">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1D4">
    <dgm:fillClrLst meth="repeat">
      <a:schemeClr val="dk1"/>
    </dgm:fillClrLst>
    <dgm:linClrLst meth="repeat">
      <a:schemeClr val="dk1">
        <a:shade val="80000"/>
      </a:schemeClr>
    </dgm:linClrLst>
    <dgm:effectClrLst/>
    <dgm:txLinClrLst/>
    <dgm:txFillClrLst meth="repeat">
      <a:schemeClr val="tx1"/>
    </dgm:txFillClrLst>
    <dgm:txEffectClrLst/>
  </dgm:styleLbl>
  <dgm:styleLbl name="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con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align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trAlignAcc1">
    <dgm:fillClrLst meth="repeat">
      <a:schemeClr val="dk1">
        <a:alpha val="40000"/>
        <a:tint val="40000"/>
      </a:schemeClr>
    </dgm:fillClrLst>
    <dgm:linClrLst meth="repeat">
      <a:schemeClr val="dk1"/>
    </dgm:linClrLst>
    <dgm:effectClrLst/>
    <dgm:txLinClrLst/>
    <dgm:txFillClrLst meth="repeat">
      <a:schemeClr val="dk1"/>
    </dgm:txFillClrLst>
    <dgm:txEffectClrLst/>
  </dgm:styleLbl>
  <dgm:styleLbl name="b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solidFgAcc1">
    <dgm:fillClrLst meth="repeat">
      <a:schemeClr val="lt1"/>
    </dgm:fillClrLst>
    <dgm:linClrLst meth="repeat">
      <a:schemeClr val="dk1"/>
    </dgm:linClrLst>
    <dgm:effectClrLst/>
    <dgm:txLinClrLst/>
    <dgm:txFillClrLst meth="repeat">
      <a:schemeClr val="dk1"/>
    </dgm:txFillClrLst>
    <dgm:txEffectClrLst/>
  </dgm:styleLbl>
  <dgm:styleLbl name="solidAlignAcc1">
    <dgm:fillClrLst meth="repeat">
      <a:schemeClr val="lt1"/>
    </dgm:fillClrLst>
    <dgm:linClrLst meth="repeat">
      <a:schemeClr val="dk1"/>
    </dgm:linClrLst>
    <dgm:effectClrLst/>
    <dgm:txLinClrLst/>
    <dgm:txFillClrLst meth="repeat">
      <a:schemeClr val="dk1"/>
    </dgm:txFillClrLst>
    <dgm:txEffectClrLst/>
  </dgm:styleLbl>
  <dgm:styleLbl name="solidBgAcc1">
    <dgm:fillClrLst meth="repeat">
      <a:schemeClr val="lt1"/>
    </dgm:fillClrLst>
    <dgm:linClrLst meth="repeat">
      <a:schemeClr val="dk1"/>
    </dgm:linClrLst>
    <dgm:effectClrLst/>
    <dgm:txLinClrLst/>
    <dgm:txFillClrLst meth="repeat">
      <a:schemeClr val="dk1"/>
    </dgm:txFillClrLst>
    <dgm:txEffectClrLst/>
  </dgm:styleLbl>
  <dgm:styleLbl name="f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align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b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fgAcc0">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2">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3">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4">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bgShp">
    <dgm:fillClrLst meth="repeat">
      <a:schemeClr val="dk1">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dk1">
        <a:shade val="80000"/>
      </a:schemeClr>
    </dgm:fillClrLst>
    <dgm:linClrLst meth="repeat">
      <a:schemeClr val="dk1"/>
    </dgm:linClrLst>
    <dgm:effectClrLst/>
    <dgm:txLinClrLst/>
    <dgm:txFillClrLst meth="repeat">
      <a:schemeClr val="lt1"/>
    </dgm:txFillClrLst>
    <dgm:txEffectClrLst/>
  </dgm:styleLbl>
  <dgm:styleLbl name="trBgShp">
    <dgm:fillClrLst meth="repeat">
      <a:schemeClr val="dk1">
        <a:tint val="50000"/>
        <a:alpha val="40000"/>
      </a:schemeClr>
    </dgm:fillClrLst>
    <dgm:linClrLst meth="repeat">
      <a:schemeClr val="dk1"/>
    </dgm:linClrLst>
    <dgm:effectClrLst/>
    <dgm:txLinClrLst/>
    <dgm:txFillClrLst meth="repeat">
      <a:schemeClr val="lt1"/>
    </dgm:txFillClrLst>
    <dgm:txEffectClrLst/>
  </dgm:styleLbl>
  <dgm:styleLbl name="fgShp">
    <dgm:fillClrLst meth="repeat">
      <a:schemeClr val="dk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AC493F96-41BB-4206-AFFC-6E2C4F20784E}" type="doc">
      <dgm:prSet loTypeId="urn:microsoft.com/office/officeart/2005/8/layout/lProcess2" loCatId="list" qsTypeId="urn:microsoft.com/office/officeart/2005/8/quickstyle/simple1" qsCatId="simple" csTypeId="urn:microsoft.com/office/officeart/2005/8/colors/accent0_1" csCatId="mainScheme" phldr="1"/>
      <dgm:spPr/>
      <dgm:t>
        <a:bodyPr/>
        <a:lstStyle/>
        <a:p>
          <a:endParaRPr lang="en-US"/>
        </a:p>
      </dgm:t>
    </dgm:pt>
    <dgm:pt modelId="{45557348-3A6A-4AD2-9A1D-424C81977EA2}">
      <dgm:prSet phldrT="[Text]"/>
      <dgm:spPr/>
      <dgm:t>
        <a:bodyPr/>
        <a:lstStyle/>
        <a:p>
          <a:r>
            <a:rPr lang="en-US"/>
            <a:t>Prerequisites</a:t>
          </a:r>
        </a:p>
      </dgm:t>
    </dgm:pt>
    <dgm:pt modelId="{FC2F5503-60DF-45DA-9A15-0FB7360CB0CD}" type="parTrans" cxnId="{D3859052-4B15-4925-ADC4-33BBCC58F7EA}">
      <dgm:prSet/>
      <dgm:spPr/>
      <dgm:t>
        <a:bodyPr/>
        <a:lstStyle/>
        <a:p>
          <a:endParaRPr lang="en-US"/>
        </a:p>
      </dgm:t>
    </dgm:pt>
    <dgm:pt modelId="{D2452B52-6217-4856-A1B3-3EC8A6E009EC}" type="sibTrans" cxnId="{D3859052-4B15-4925-ADC4-33BBCC58F7EA}">
      <dgm:prSet/>
      <dgm:spPr/>
      <dgm:t>
        <a:bodyPr/>
        <a:lstStyle/>
        <a:p>
          <a:endParaRPr lang="en-US"/>
        </a:p>
      </dgm:t>
    </dgm:pt>
    <dgm:pt modelId="{249CD653-BB32-458B-B515-5A9086CD3DE0}">
      <dgm:prSet phldrT="[Text]" phldr="1"/>
      <dgm:spPr/>
      <dgm:t>
        <a:bodyPr/>
        <a:lstStyle/>
        <a:p>
          <a:endParaRPr lang="en-US"/>
        </a:p>
      </dgm:t>
    </dgm:pt>
    <dgm:pt modelId="{FF698D86-8F76-4384-A04B-26AAEE051BF5}" type="parTrans" cxnId="{D534DE9A-6839-49C7-9A5D-5EE53635EA64}">
      <dgm:prSet/>
      <dgm:spPr/>
      <dgm:t>
        <a:bodyPr/>
        <a:lstStyle/>
        <a:p>
          <a:endParaRPr lang="en-US"/>
        </a:p>
      </dgm:t>
    </dgm:pt>
    <dgm:pt modelId="{D6C2D94F-021E-4450-B7B3-F2BCD55B37E0}" type="sibTrans" cxnId="{D534DE9A-6839-49C7-9A5D-5EE53635EA64}">
      <dgm:prSet/>
      <dgm:spPr/>
      <dgm:t>
        <a:bodyPr/>
        <a:lstStyle/>
        <a:p>
          <a:endParaRPr lang="en-US"/>
        </a:p>
      </dgm:t>
    </dgm:pt>
    <dgm:pt modelId="{BC678E36-78B0-438E-B94A-DB7765C03039}">
      <dgm:prSet phldrT="[Text]" phldr="1"/>
      <dgm:spPr/>
      <dgm:t>
        <a:bodyPr/>
        <a:lstStyle/>
        <a:p>
          <a:endParaRPr lang="en-US"/>
        </a:p>
      </dgm:t>
    </dgm:pt>
    <dgm:pt modelId="{5F2238FA-44FF-43AD-A1DF-2E1FEC1DBD16}" type="parTrans" cxnId="{DE2D88A0-3F71-47CA-B63E-B40897681F8C}">
      <dgm:prSet/>
      <dgm:spPr/>
      <dgm:t>
        <a:bodyPr/>
        <a:lstStyle/>
        <a:p>
          <a:endParaRPr lang="en-US"/>
        </a:p>
      </dgm:t>
    </dgm:pt>
    <dgm:pt modelId="{EEE070C6-5A1E-4721-842C-A3DA8DD0D3F0}" type="sibTrans" cxnId="{DE2D88A0-3F71-47CA-B63E-B40897681F8C}">
      <dgm:prSet/>
      <dgm:spPr/>
      <dgm:t>
        <a:bodyPr/>
        <a:lstStyle/>
        <a:p>
          <a:endParaRPr lang="en-US"/>
        </a:p>
      </dgm:t>
    </dgm:pt>
    <dgm:pt modelId="{C7EFBDD3-5294-4D47-8846-A08B71D4A8CC}">
      <dgm:prSet phldrT="[Text]"/>
      <dgm:spPr/>
      <dgm:t>
        <a:bodyPr/>
        <a:lstStyle/>
        <a:p>
          <a:r>
            <a:rPr lang="en-US"/>
            <a:t>[End-to-end process name]</a:t>
          </a:r>
        </a:p>
      </dgm:t>
    </dgm:pt>
    <dgm:pt modelId="{6A95F454-7D12-4DDA-A691-A0B03E91DAE3}" type="parTrans" cxnId="{A8B45B07-14EE-422E-B011-B9695D245040}">
      <dgm:prSet/>
      <dgm:spPr/>
      <dgm:t>
        <a:bodyPr/>
        <a:lstStyle/>
        <a:p>
          <a:endParaRPr lang="en-US"/>
        </a:p>
      </dgm:t>
    </dgm:pt>
    <dgm:pt modelId="{A152950A-58F3-4BEF-8851-D75FA2F7FE46}" type="sibTrans" cxnId="{A8B45B07-14EE-422E-B011-B9695D245040}">
      <dgm:prSet/>
      <dgm:spPr/>
      <dgm:t>
        <a:bodyPr/>
        <a:lstStyle/>
        <a:p>
          <a:endParaRPr lang="en-US"/>
        </a:p>
      </dgm:t>
    </dgm:pt>
    <dgm:pt modelId="{4AEDEB9E-5A50-48B9-A54A-F4BCDCC49FFA}">
      <dgm:prSet phldrT="[Text]" phldr="1"/>
      <dgm:spPr/>
      <dgm:t>
        <a:bodyPr/>
        <a:lstStyle/>
        <a:p>
          <a:endParaRPr lang="en-US"/>
        </a:p>
      </dgm:t>
    </dgm:pt>
    <dgm:pt modelId="{D2EBB928-A3A6-44C5-B1BB-C881A0F574B4}" type="parTrans" cxnId="{85461039-A739-4D60-85F6-C258F0CCF1B8}">
      <dgm:prSet/>
      <dgm:spPr/>
      <dgm:t>
        <a:bodyPr/>
        <a:lstStyle/>
        <a:p>
          <a:endParaRPr lang="en-US"/>
        </a:p>
      </dgm:t>
    </dgm:pt>
    <dgm:pt modelId="{D9BB36AE-393F-4C49-A863-C6EA324334FD}" type="sibTrans" cxnId="{85461039-A739-4D60-85F6-C258F0CCF1B8}">
      <dgm:prSet/>
      <dgm:spPr/>
      <dgm:t>
        <a:bodyPr/>
        <a:lstStyle/>
        <a:p>
          <a:endParaRPr lang="en-US"/>
        </a:p>
      </dgm:t>
    </dgm:pt>
    <dgm:pt modelId="{1863454F-765B-4868-B9AC-1D6547218824}">
      <dgm:prSet phldrT="[Text]" phldr="1"/>
      <dgm:spPr/>
      <dgm:t>
        <a:bodyPr/>
        <a:lstStyle/>
        <a:p>
          <a:endParaRPr lang="en-US"/>
        </a:p>
      </dgm:t>
    </dgm:pt>
    <dgm:pt modelId="{573F5B76-681D-4BDD-87E5-313701D934A4}" type="parTrans" cxnId="{1BAB95CC-17F9-4DE6-A0F1-484432DE7A64}">
      <dgm:prSet/>
      <dgm:spPr/>
      <dgm:t>
        <a:bodyPr/>
        <a:lstStyle/>
        <a:p>
          <a:endParaRPr lang="en-US"/>
        </a:p>
      </dgm:t>
    </dgm:pt>
    <dgm:pt modelId="{DD9675F1-57EA-424B-8255-DC3552EC3950}" type="sibTrans" cxnId="{1BAB95CC-17F9-4DE6-A0F1-484432DE7A64}">
      <dgm:prSet/>
      <dgm:spPr/>
      <dgm:t>
        <a:bodyPr/>
        <a:lstStyle/>
        <a:p>
          <a:endParaRPr lang="en-US"/>
        </a:p>
      </dgm:t>
    </dgm:pt>
    <dgm:pt modelId="{D113DD07-8750-4A4F-83EA-0389E4597A92}">
      <dgm:prSet phldrT="[Text]"/>
      <dgm:spPr/>
      <dgm:t>
        <a:bodyPr/>
        <a:lstStyle/>
        <a:p>
          <a:r>
            <a:rPr lang="en-US"/>
            <a:t>Downstream processes</a:t>
          </a:r>
        </a:p>
      </dgm:t>
    </dgm:pt>
    <dgm:pt modelId="{2DBB77A9-6E3E-451A-81D6-B86C7FB8A7B2}" type="parTrans" cxnId="{C84FA421-4FA3-41BE-A0CB-DEE8F5951FEC}">
      <dgm:prSet/>
      <dgm:spPr/>
      <dgm:t>
        <a:bodyPr/>
        <a:lstStyle/>
        <a:p>
          <a:endParaRPr lang="en-US"/>
        </a:p>
      </dgm:t>
    </dgm:pt>
    <dgm:pt modelId="{635192F0-8820-4EF9-BB7C-86B9B11DEB71}" type="sibTrans" cxnId="{C84FA421-4FA3-41BE-A0CB-DEE8F5951FEC}">
      <dgm:prSet/>
      <dgm:spPr/>
      <dgm:t>
        <a:bodyPr/>
        <a:lstStyle/>
        <a:p>
          <a:endParaRPr lang="en-US"/>
        </a:p>
      </dgm:t>
    </dgm:pt>
    <dgm:pt modelId="{F230E0C4-42A0-4C95-A1DA-F3470C566432}">
      <dgm:prSet phldrT="[Text]" phldr="1"/>
      <dgm:spPr/>
      <dgm:t>
        <a:bodyPr/>
        <a:lstStyle/>
        <a:p>
          <a:endParaRPr lang="en-US"/>
        </a:p>
      </dgm:t>
    </dgm:pt>
    <dgm:pt modelId="{84011C38-7DC7-43EE-B5CA-F8078FD742C4}" type="parTrans" cxnId="{2F227FAC-5C3B-4551-B31C-D871F2C9B397}">
      <dgm:prSet/>
      <dgm:spPr/>
      <dgm:t>
        <a:bodyPr/>
        <a:lstStyle/>
        <a:p>
          <a:endParaRPr lang="en-US"/>
        </a:p>
      </dgm:t>
    </dgm:pt>
    <dgm:pt modelId="{55DE45B5-9E64-4C84-A9B5-A0E29BBF175C}" type="sibTrans" cxnId="{2F227FAC-5C3B-4551-B31C-D871F2C9B397}">
      <dgm:prSet/>
      <dgm:spPr/>
      <dgm:t>
        <a:bodyPr/>
        <a:lstStyle/>
        <a:p>
          <a:endParaRPr lang="en-US"/>
        </a:p>
      </dgm:t>
    </dgm:pt>
    <dgm:pt modelId="{C09CFB83-6A18-4AC2-9737-3A2C206C4B6D}">
      <dgm:prSet phldrT="[Text]" phldr="1"/>
      <dgm:spPr/>
      <dgm:t>
        <a:bodyPr/>
        <a:lstStyle/>
        <a:p>
          <a:endParaRPr lang="en-US"/>
        </a:p>
      </dgm:t>
    </dgm:pt>
    <dgm:pt modelId="{03DA7A8E-ADF9-4075-B695-7F952A43F4D9}" type="parTrans" cxnId="{24051B02-3000-4651-921F-3BA1452B06A7}">
      <dgm:prSet/>
      <dgm:spPr/>
      <dgm:t>
        <a:bodyPr/>
        <a:lstStyle/>
        <a:p>
          <a:endParaRPr lang="en-US"/>
        </a:p>
      </dgm:t>
    </dgm:pt>
    <dgm:pt modelId="{85C28DBE-9532-4C78-8D4E-2F8ADA49BAE3}" type="sibTrans" cxnId="{24051B02-3000-4651-921F-3BA1452B06A7}">
      <dgm:prSet/>
      <dgm:spPr/>
      <dgm:t>
        <a:bodyPr/>
        <a:lstStyle/>
        <a:p>
          <a:endParaRPr lang="en-US"/>
        </a:p>
      </dgm:t>
    </dgm:pt>
    <dgm:pt modelId="{A8FF1806-B3E7-4FC6-B561-67B2423C05A5}">
      <dgm:prSet phldrT="[Text]"/>
      <dgm:spPr/>
      <dgm:t>
        <a:bodyPr/>
        <a:lstStyle/>
        <a:p>
          <a:r>
            <a:rPr lang="en-US"/>
            <a:t>Additional capabilities</a:t>
          </a:r>
        </a:p>
      </dgm:t>
    </dgm:pt>
    <dgm:pt modelId="{A18C528F-30CF-4D0B-93BE-C9A29901A0A1}" type="parTrans" cxnId="{DC487B7F-8F24-487E-A212-151E29AFE36C}">
      <dgm:prSet/>
      <dgm:spPr/>
      <dgm:t>
        <a:bodyPr/>
        <a:lstStyle/>
        <a:p>
          <a:endParaRPr lang="en-US"/>
        </a:p>
      </dgm:t>
    </dgm:pt>
    <dgm:pt modelId="{9A544FC9-020E-48CA-AE99-4F9DE0497732}" type="sibTrans" cxnId="{DC487B7F-8F24-487E-A212-151E29AFE36C}">
      <dgm:prSet/>
      <dgm:spPr/>
      <dgm:t>
        <a:bodyPr/>
        <a:lstStyle/>
        <a:p>
          <a:endParaRPr lang="en-US"/>
        </a:p>
      </dgm:t>
    </dgm:pt>
    <dgm:pt modelId="{0F1035B7-A8F1-4DCA-8D29-A584BE0E52AC}">
      <dgm:prSet phldrT="[Text]"/>
      <dgm:spPr/>
      <dgm:t>
        <a:bodyPr/>
        <a:lstStyle/>
        <a:p>
          <a:r>
            <a:rPr lang="en-US"/>
            <a:t>[Text]</a:t>
          </a:r>
        </a:p>
      </dgm:t>
    </dgm:pt>
    <dgm:pt modelId="{0AE20DB3-7D86-4EC8-A8F6-A155EDCA2495}" type="parTrans" cxnId="{58E76382-8385-4796-9F4B-D28488A8C73F}">
      <dgm:prSet/>
      <dgm:spPr/>
      <dgm:t>
        <a:bodyPr/>
        <a:lstStyle/>
        <a:p>
          <a:endParaRPr lang="en-US"/>
        </a:p>
      </dgm:t>
    </dgm:pt>
    <dgm:pt modelId="{4304FF76-CA97-4349-8501-B88CF322110C}" type="sibTrans" cxnId="{58E76382-8385-4796-9F4B-D28488A8C73F}">
      <dgm:prSet/>
      <dgm:spPr/>
      <dgm:t>
        <a:bodyPr/>
        <a:lstStyle/>
        <a:p>
          <a:endParaRPr lang="en-US"/>
        </a:p>
      </dgm:t>
    </dgm:pt>
    <dgm:pt modelId="{201103D2-0967-4BD2-B705-118C5FC09214}">
      <dgm:prSet phldrT="[Text]"/>
      <dgm:spPr/>
      <dgm:t>
        <a:bodyPr/>
        <a:lstStyle/>
        <a:p>
          <a:r>
            <a:rPr lang="en-US"/>
            <a:t>[Text]</a:t>
          </a:r>
        </a:p>
      </dgm:t>
    </dgm:pt>
    <dgm:pt modelId="{433DB9CE-896B-47F5-BE87-D2181503E7D0}" type="parTrans" cxnId="{4BD52A03-3F45-47D4-AD64-1D3C385EEAE7}">
      <dgm:prSet/>
      <dgm:spPr/>
      <dgm:t>
        <a:bodyPr/>
        <a:lstStyle/>
        <a:p>
          <a:endParaRPr lang="en-US"/>
        </a:p>
      </dgm:t>
    </dgm:pt>
    <dgm:pt modelId="{ED619B93-4D41-432B-84E2-D902C7833769}" type="sibTrans" cxnId="{4BD52A03-3F45-47D4-AD64-1D3C385EEAE7}">
      <dgm:prSet/>
      <dgm:spPr/>
      <dgm:t>
        <a:bodyPr/>
        <a:lstStyle/>
        <a:p>
          <a:endParaRPr lang="en-US"/>
        </a:p>
      </dgm:t>
    </dgm:pt>
    <dgm:pt modelId="{7DF3B547-0DB4-480E-ABD5-CD926A56134B}" type="pres">
      <dgm:prSet presAssocID="{AC493F96-41BB-4206-AFFC-6E2C4F20784E}" presName="theList" presStyleCnt="0">
        <dgm:presLayoutVars>
          <dgm:dir/>
          <dgm:animLvl val="lvl"/>
          <dgm:resizeHandles val="exact"/>
        </dgm:presLayoutVars>
      </dgm:prSet>
      <dgm:spPr/>
    </dgm:pt>
    <dgm:pt modelId="{BD4EC3C0-22C5-4628-B9FC-B110026B7FD4}" type="pres">
      <dgm:prSet presAssocID="{45557348-3A6A-4AD2-9A1D-424C81977EA2}" presName="compNode" presStyleCnt="0"/>
      <dgm:spPr/>
    </dgm:pt>
    <dgm:pt modelId="{1608D2CB-C9F7-4883-8586-B1896FD43F57}" type="pres">
      <dgm:prSet presAssocID="{45557348-3A6A-4AD2-9A1D-424C81977EA2}" presName="aNode" presStyleLbl="bgShp" presStyleIdx="0" presStyleCnt="4"/>
      <dgm:spPr/>
    </dgm:pt>
    <dgm:pt modelId="{D9F38F83-F672-4561-8A1D-0007414F2E89}" type="pres">
      <dgm:prSet presAssocID="{45557348-3A6A-4AD2-9A1D-424C81977EA2}" presName="textNode" presStyleLbl="bgShp" presStyleIdx="0" presStyleCnt="4"/>
      <dgm:spPr/>
    </dgm:pt>
    <dgm:pt modelId="{6DFE937D-05F2-43A1-B837-03645C575007}" type="pres">
      <dgm:prSet presAssocID="{45557348-3A6A-4AD2-9A1D-424C81977EA2}" presName="compChildNode" presStyleCnt="0"/>
      <dgm:spPr/>
    </dgm:pt>
    <dgm:pt modelId="{DBD8C2A2-7A98-42E4-A412-C4B685903A00}" type="pres">
      <dgm:prSet presAssocID="{45557348-3A6A-4AD2-9A1D-424C81977EA2}" presName="theInnerList" presStyleCnt="0"/>
      <dgm:spPr/>
    </dgm:pt>
    <dgm:pt modelId="{9DE391B5-D20D-4AAD-B883-4A060AA59FAB}" type="pres">
      <dgm:prSet presAssocID="{249CD653-BB32-458B-B515-5A9086CD3DE0}" presName="childNode" presStyleLbl="node1" presStyleIdx="0" presStyleCnt="8">
        <dgm:presLayoutVars>
          <dgm:bulletEnabled val="1"/>
        </dgm:presLayoutVars>
      </dgm:prSet>
      <dgm:spPr/>
    </dgm:pt>
    <dgm:pt modelId="{8E33C243-E389-43B4-AAB5-9574295D8A2A}" type="pres">
      <dgm:prSet presAssocID="{249CD653-BB32-458B-B515-5A9086CD3DE0}" presName="aSpace2" presStyleCnt="0"/>
      <dgm:spPr/>
    </dgm:pt>
    <dgm:pt modelId="{BFB0A67C-9274-4728-A17B-1939166A20DE}" type="pres">
      <dgm:prSet presAssocID="{BC678E36-78B0-438E-B94A-DB7765C03039}" presName="childNode" presStyleLbl="node1" presStyleIdx="1" presStyleCnt="8">
        <dgm:presLayoutVars>
          <dgm:bulletEnabled val="1"/>
        </dgm:presLayoutVars>
      </dgm:prSet>
      <dgm:spPr/>
    </dgm:pt>
    <dgm:pt modelId="{31274D22-07A2-4A08-874B-8B5D58C3DE7E}" type="pres">
      <dgm:prSet presAssocID="{45557348-3A6A-4AD2-9A1D-424C81977EA2}" presName="aSpace" presStyleCnt="0"/>
      <dgm:spPr/>
    </dgm:pt>
    <dgm:pt modelId="{42293ABD-9680-44A3-ACBD-B8FB492489B5}" type="pres">
      <dgm:prSet presAssocID="{C7EFBDD3-5294-4D47-8846-A08B71D4A8CC}" presName="compNode" presStyleCnt="0"/>
      <dgm:spPr/>
    </dgm:pt>
    <dgm:pt modelId="{C9F1157A-A497-49AB-9F56-585DF37546DD}" type="pres">
      <dgm:prSet presAssocID="{C7EFBDD3-5294-4D47-8846-A08B71D4A8CC}" presName="aNode" presStyleLbl="bgShp" presStyleIdx="1" presStyleCnt="4"/>
      <dgm:spPr/>
    </dgm:pt>
    <dgm:pt modelId="{1A839FFF-43DC-4F41-B980-8E0DAC772D1C}" type="pres">
      <dgm:prSet presAssocID="{C7EFBDD3-5294-4D47-8846-A08B71D4A8CC}" presName="textNode" presStyleLbl="bgShp" presStyleIdx="1" presStyleCnt="4"/>
      <dgm:spPr/>
    </dgm:pt>
    <dgm:pt modelId="{A03F0993-F696-4F6B-B3B7-2678ACA5B394}" type="pres">
      <dgm:prSet presAssocID="{C7EFBDD3-5294-4D47-8846-A08B71D4A8CC}" presName="compChildNode" presStyleCnt="0"/>
      <dgm:spPr/>
    </dgm:pt>
    <dgm:pt modelId="{2F74E153-1288-4682-9FAD-B488327581FC}" type="pres">
      <dgm:prSet presAssocID="{C7EFBDD3-5294-4D47-8846-A08B71D4A8CC}" presName="theInnerList" presStyleCnt="0"/>
      <dgm:spPr/>
    </dgm:pt>
    <dgm:pt modelId="{B6AED814-CC89-409A-8ACB-19CA66FF7770}" type="pres">
      <dgm:prSet presAssocID="{4AEDEB9E-5A50-48B9-A54A-F4BCDCC49FFA}" presName="childNode" presStyleLbl="node1" presStyleIdx="2" presStyleCnt="8">
        <dgm:presLayoutVars>
          <dgm:bulletEnabled val="1"/>
        </dgm:presLayoutVars>
      </dgm:prSet>
      <dgm:spPr/>
    </dgm:pt>
    <dgm:pt modelId="{29C68ED2-7F50-434A-99DC-6005AFB1A1FA}" type="pres">
      <dgm:prSet presAssocID="{4AEDEB9E-5A50-48B9-A54A-F4BCDCC49FFA}" presName="aSpace2" presStyleCnt="0"/>
      <dgm:spPr/>
    </dgm:pt>
    <dgm:pt modelId="{C09F7464-FDB0-403E-816A-1A139A8A13E9}" type="pres">
      <dgm:prSet presAssocID="{1863454F-765B-4868-B9AC-1D6547218824}" presName="childNode" presStyleLbl="node1" presStyleIdx="3" presStyleCnt="8">
        <dgm:presLayoutVars>
          <dgm:bulletEnabled val="1"/>
        </dgm:presLayoutVars>
      </dgm:prSet>
      <dgm:spPr/>
    </dgm:pt>
    <dgm:pt modelId="{43B7B39A-57D0-45FE-A148-0DE40994A562}" type="pres">
      <dgm:prSet presAssocID="{C7EFBDD3-5294-4D47-8846-A08B71D4A8CC}" presName="aSpace" presStyleCnt="0"/>
      <dgm:spPr/>
    </dgm:pt>
    <dgm:pt modelId="{FBED15B0-54A9-4BC1-AF72-96B153F42109}" type="pres">
      <dgm:prSet presAssocID="{D113DD07-8750-4A4F-83EA-0389E4597A92}" presName="compNode" presStyleCnt="0"/>
      <dgm:spPr/>
    </dgm:pt>
    <dgm:pt modelId="{4FE73880-E4EC-4D19-80AF-B8C2846A64EF}" type="pres">
      <dgm:prSet presAssocID="{D113DD07-8750-4A4F-83EA-0389E4597A92}" presName="aNode" presStyleLbl="bgShp" presStyleIdx="2" presStyleCnt="4"/>
      <dgm:spPr/>
    </dgm:pt>
    <dgm:pt modelId="{6C183903-68B9-49CC-B026-BDAE62C86085}" type="pres">
      <dgm:prSet presAssocID="{D113DD07-8750-4A4F-83EA-0389E4597A92}" presName="textNode" presStyleLbl="bgShp" presStyleIdx="2" presStyleCnt="4"/>
      <dgm:spPr/>
    </dgm:pt>
    <dgm:pt modelId="{7AAEF9AB-334D-4B4A-A4DA-35803D2377A3}" type="pres">
      <dgm:prSet presAssocID="{D113DD07-8750-4A4F-83EA-0389E4597A92}" presName="compChildNode" presStyleCnt="0"/>
      <dgm:spPr/>
    </dgm:pt>
    <dgm:pt modelId="{67F220B1-B68D-4977-9505-B4978B2F0CEF}" type="pres">
      <dgm:prSet presAssocID="{D113DD07-8750-4A4F-83EA-0389E4597A92}" presName="theInnerList" presStyleCnt="0"/>
      <dgm:spPr/>
    </dgm:pt>
    <dgm:pt modelId="{63E52F23-1E7F-46D1-AECC-6F3C95B83323}" type="pres">
      <dgm:prSet presAssocID="{F230E0C4-42A0-4C95-A1DA-F3470C566432}" presName="childNode" presStyleLbl="node1" presStyleIdx="4" presStyleCnt="8">
        <dgm:presLayoutVars>
          <dgm:bulletEnabled val="1"/>
        </dgm:presLayoutVars>
      </dgm:prSet>
      <dgm:spPr/>
    </dgm:pt>
    <dgm:pt modelId="{E406F42B-EAE8-49C8-AA40-A5756C305DBE}" type="pres">
      <dgm:prSet presAssocID="{F230E0C4-42A0-4C95-A1DA-F3470C566432}" presName="aSpace2" presStyleCnt="0"/>
      <dgm:spPr/>
    </dgm:pt>
    <dgm:pt modelId="{C7B579EA-96AA-4C6D-B80E-7581D91C2228}" type="pres">
      <dgm:prSet presAssocID="{C09CFB83-6A18-4AC2-9737-3A2C206C4B6D}" presName="childNode" presStyleLbl="node1" presStyleIdx="5" presStyleCnt="8">
        <dgm:presLayoutVars>
          <dgm:bulletEnabled val="1"/>
        </dgm:presLayoutVars>
      </dgm:prSet>
      <dgm:spPr/>
    </dgm:pt>
    <dgm:pt modelId="{902E71B4-0AA4-4338-9A32-43EB6BFC7196}" type="pres">
      <dgm:prSet presAssocID="{D113DD07-8750-4A4F-83EA-0389E4597A92}" presName="aSpace" presStyleCnt="0"/>
      <dgm:spPr/>
    </dgm:pt>
    <dgm:pt modelId="{9E5FE220-A808-4781-99BB-A415D1E8F0C9}" type="pres">
      <dgm:prSet presAssocID="{A8FF1806-B3E7-4FC6-B561-67B2423C05A5}" presName="compNode" presStyleCnt="0"/>
      <dgm:spPr/>
    </dgm:pt>
    <dgm:pt modelId="{96A6A227-EFE2-4D31-80FE-52E5BE8DFD56}" type="pres">
      <dgm:prSet presAssocID="{A8FF1806-B3E7-4FC6-B561-67B2423C05A5}" presName="aNode" presStyleLbl="bgShp" presStyleIdx="3" presStyleCnt="4"/>
      <dgm:spPr/>
    </dgm:pt>
    <dgm:pt modelId="{3F137E99-9C7A-4E9C-8D95-46A1B24EC4EA}" type="pres">
      <dgm:prSet presAssocID="{A8FF1806-B3E7-4FC6-B561-67B2423C05A5}" presName="textNode" presStyleLbl="bgShp" presStyleIdx="3" presStyleCnt="4"/>
      <dgm:spPr/>
    </dgm:pt>
    <dgm:pt modelId="{CC0EF0C3-7FD6-45B9-BC68-F219A650C68E}" type="pres">
      <dgm:prSet presAssocID="{A8FF1806-B3E7-4FC6-B561-67B2423C05A5}" presName="compChildNode" presStyleCnt="0"/>
      <dgm:spPr/>
    </dgm:pt>
    <dgm:pt modelId="{FBCA4A86-8C1D-464A-8E44-D9AA6900A9B1}" type="pres">
      <dgm:prSet presAssocID="{A8FF1806-B3E7-4FC6-B561-67B2423C05A5}" presName="theInnerList" presStyleCnt="0"/>
      <dgm:spPr/>
    </dgm:pt>
    <dgm:pt modelId="{906C9C03-C0FF-4DA8-9345-8F5A839D51FA}" type="pres">
      <dgm:prSet presAssocID="{201103D2-0967-4BD2-B705-118C5FC09214}" presName="childNode" presStyleLbl="node1" presStyleIdx="6" presStyleCnt="8">
        <dgm:presLayoutVars>
          <dgm:bulletEnabled val="1"/>
        </dgm:presLayoutVars>
      </dgm:prSet>
      <dgm:spPr/>
    </dgm:pt>
    <dgm:pt modelId="{17945B43-7E1E-4493-938D-4587F59D564C}" type="pres">
      <dgm:prSet presAssocID="{201103D2-0967-4BD2-B705-118C5FC09214}" presName="aSpace2" presStyleCnt="0"/>
      <dgm:spPr/>
    </dgm:pt>
    <dgm:pt modelId="{422B08F7-ACC3-44AF-9186-173FCA56EF8F}" type="pres">
      <dgm:prSet presAssocID="{0F1035B7-A8F1-4DCA-8D29-A584BE0E52AC}" presName="childNode" presStyleLbl="node1" presStyleIdx="7" presStyleCnt="8">
        <dgm:presLayoutVars>
          <dgm:bulletEnabled val="1"/>
        </dgm:presLayoutVars>
      </dgm:prSet>
      <dgm:spPr/>
    </dgm:pt>
  </dgm:ptLst>
  <dgm:cxnLst>
    <dgm:cxn modelId="{F9C90D02-51F6-4B74-9697-57C9C4163D4B}" type="presOf" srcId="{45557348-3A6A-4AD2-9A1D-424C81977EA2}" destId="{1608D2CB-C9F7-4883-8586-B1896FD43F57}" srcOrd="0" destOrd="0" presId="urn:microsoft.com/office/officeart/2005/8/layout/lProcess2"/>
    <dgm:cxn modelId="{24051B02-3000-4651-921F-3BA1452B06A7}" srcId="{D113DD07-8750-4A4F-83EA-0389E4597A92}" destId="{C09CFB83-6A18-4AC2-9737-3A2C206C4B6D}" srcOrd="1" destOrd="0" parTransId="{03DA7A8E-ADF9-4075-B695-7F952A43F4D9}" sibTransId="{85C28DBE-9532-4C78-8D4E-2F8ADA49BAE3}"/>
    <dgm:cxn modelId="{4BD52A03-3F45-47D4-AD64-1D3C385EEAE7}" srcId="{A8FF1806-B3E7-4FC6-B561-67B2423C05A5}" destId="{201103D2-0967-4BD2-B705-118C5FC09214}" srcOrd="0" destOrd="0" parTransId="{433DB9CE-896B-47F5-BE87-D2181503E7D0}" sibTransId="{ED619B93-4D41-432B-84E2-D902C7833769}"/>
    <dgm:cxn modelId="{A8B45B07-14EE-422E-B011-B9695D245040}" srcId="{AC493F96-41BB-4206-AFFC-6E2C4F20784E}" destId="{C7EFBDD3-5294-4D47-8846-A08B71D4A8CC}" srcOrd="1" destOrd="0" parTransId="{6A95F454-7D12-4DDA-A691-A0B03E91DAE3}" sibTransId="{A152950A-58F3-4BEF-8851-D75FA2F7FE46}"/>
    <dgm:cxn modelId="{92B3231B-501A-43DF-B8B8-ABDA55908F73}" type="presOf" srcId="{4AEDEB9E-5A50-48B9-A54A-F4BCDCC49FFA}" destId="{B6AED814-CC89-409A-8ACB-19CA66FF7770}" srcOrd="0" destOrd="0" presId="urn:microsoft.com/office/officeart/2005/8/layout/lProcess2"/>
    <dgm:cxn modelId="{C84FA421-4FA3-41BE-A0CB-DEE8F5951FEC}" srcId="{AC493F96-41BB-4206-AFFC-6E2C4F20784E}" destId="{D113DD07-8750-4A4F-83EA-0389E4597A92}" srcOrd="2" destOrd="0" parTransId="{2DBB77A9-6E3E-451A-81D6-B86C7FB8A7B2}" sibTransId="{635192F0-8820-4EF9-BB7C-86B9B11DEB71}"/>
    <dgm:cxn modelId="{67E43B29-975F-4620-9333-2A613DCAFEA3}" type="presOf" srcId="{C09CFB83-6A18-4AC2-9737-3A2C206C4B6D}" destId="{C7B579EA-96AA-4C6D-B80E-7581D91C2228}" srcOrd="0" destOrd="0" presId="urn:microsoft.com/office/officeart/2005/8/layout/lProcess2"/>
    <dgm:cxn modelId="{C83F6533-5B8D-4DB9-A4A0-70EB75454B03}" type="presOf" srcId="{A8FF1806-B3E7-4FC6-B561-67B2423C05A5}" destId="{96A6A227-EFE2-4D31-80FE-52E5BE8DFD56}" srcOrd="0" destOrd="0" presId="urn:microsoft.com/office/officeart/2005/8/layout/lProcess2"/>
    <dgm:cxn modelId="{85461039-A739-4D60-85F6-C258F0CCF1B8}" srcId="{C7EFBDD3-5294-4D47-8846-A08B71D4A8CC}" destId="{4AEDEB9E-5A50-48B9-A54A-F4BCDCC49FFA}" srcOrd="0" destOrd="0" parTransId="{D2EBB928-A3A6-44C5-B1BB-C881A0F574B4}" sibTransId="{D9BB36AE-393F-4C49-A863-C6EA324334FD}"/>
    <dgm:cxn modelId="{A1D64567-9C39-45C0-83F5-EC19757EAD4A}" type="presOf" srcId="{249CD653-BB32-458B-B515-5A9086CD3DE0}" destId="{9DE391B5-D20D-4AAD-B883-4A060AA59FAB}" srcOrd="0" destOrd="0" presId="urn:microsoft.com/office/officeart/2005/8/layout/lProcess2"/>
    <dgm:cxn modelId="{05CF7A48-ACD2-48D7-B5F8-572968C809D5}" type="presOf" srcId="{F230E0C4-42A0-4C95-A1DA-F3470C566432}" destId="{63E52F23-1E7F-46D1-AECC-6F3C95B83323}" srcOrd="0" destOrd="0" presId="urn:microsoft.com/office/officeart/2005/8/layout/lProcess2"/>
    <dgm:cxn modelId="{168C946E-9FF3-484B-B4C7-4E9F4816A5A2}" type="presOf" srcId="{A8FF1806-B3E7-4FC6-B561-67B2423C05A5}" destId="{3F137E99-9C7A-4E9C-8D95-46A1B24EC4EA}" srcOrd="1" destOrd="0" presId="urn:microsoft.com/office/officeart/2005/8/layout/lProcess2"/>
    <dgm:cxn modelId="{D3859052-4B15-4925-ADC4-33BBCC58F7EA}" srcId="{AC493F96-41BB-4206-AFFC-6E2C4F20784E}" destId="{45557348-3A6A-4AD2-9A1D-424C81977EA2}" srcOrd="0" destOrd="0" parTransId="{FC2F5503-60DF-45DA-9A15-0FB7360CB0CD}" sibTransId="{D2452B52-6217-4856-A1B3-3EC8A6E009EC}"/>
    <dgm:cxn modelId="{DC487B7F-8F24-487E-A212-151E29AFE36C}" srcId="{AC493F96-41BB-4206-AFFC-6E2C4F20784E}" destId="{A8FF1806-B3E7-4FC6-B561-67B2423C05A5}" srcOrd="3" destOrd="0" parTransId="{A18C528F-30CF-4D0B-93BE-C9A29901A0A1}" sibTransId="{9A544FC9-020E-48CA-AE99-4F9DE0497732}"/>
    <dgm:cxn modelId="{58E76382-8385-4796-9F4B-D28488A8C73F}" srcId="{A8FF1806-B3E7-4FC6-B561-67B2423C05A5}" destId="{0F1035B7-A8F1-4DCA-8D29-A584BE0E52AC}" srcOrd="1" destOrd="0" parTransId="{0AE20DB3-7D86-4EC8-A8F6-A155EDCA2495}" sibTransId="{4304FF76-CA97-4349-8501-B88CF322110C}"/>
    <dgm:cxn modelId="{F21CAA9A-B266-4519-8ECF-3C55D198A138}" type="presOf" srcId="{D113DD07-8750-4A4F-83EA-0389E4597A92}" destId="{4FE73880-E4EC-4D19-80AF-B8C2846A64EF}" srcOrd="0" destOrd="0" presId="urn:microsoft.com/office/officeart/2005/8/layout/lProcess2"/>
    <dgm:cxn modelId="{D534DE9A-6839-49C7-9A5D-5EE53635EA64}" srcId="{45557348-3A6A-4AD2-9A1D-424C81977EA2}" destId="{249CD653-BB32-458B-B515-5A9086CD3DE0}" srcOrd="0" destOrd="0" parTransId="{FF698D86-8F76-4384-A04B-26AAEE051BF5}" sibTransId="{D6C2D94F-021E-4450-B7B3-F2BCD55B37E0}"/>
    <dgm:cxn modelId="{DE2D88A0-3F71-47CA-B63E-B40897681F8C}" srcId="{45557348-3A6A-4AD2-9A1D-424C81977EA2}" destId="{BC678E36-78B0-438E-B94A-DB7765C03039}" srcOrd="1" destOrd="0" parTransId="{5F2238FA-44FF-43AD-A1DF-2E1FEC1DBD16}" sibTransId="{EEE070C6-5A1E-4721-842C-A3DA8DD0D3F0}"/>
    <dgm:cxn modelId="{2F227FAC-5C3B-4551-B31C-D871F2C9B397}" srcId="{D113DD07-8750-4A4F-83EA-0389E4597A92}" destId="{F230E0C4-42A0-4C95-A1DA-F3470C566432}" srcOrd="0" destOrd="0" parTransId="{84011C38-7DC7-43EE-B5CA-F8078FD742C4}" sibTransId="{55DE45B5-9E64-4C84-A9B5-A0E29BBF175C}"/>
    <dgm:cxn modelId="{4CAD57B9-3850-456E-A69F-DBEE32331C10}" type="presOf" srcId="{45557348-3A6A-4AD2-9A1D-424C81977EA2}" destId="{D9F38F83-F672-4561-8A1D-0007414F2E89}" srcOrd="1" destOrd="0" presId="urn:microsoft.com/office/officeart/2005/8/layout/lProcess2"/>
    <dgm:cxn modelId="{441C9BB9-3B32-45EC-B82A-0E620E961F39}" type="presOf" srcId="{1863454F-765B-4868-B9AC-1D6547218824}" destId="{C09F7464-FDB0-403E-816A-1A139A8A13E9}" srcOrd="0" destOrd="0" presId="urn:microsoft.com/office/officeart/2005/8/layout/lProcess2"/>
    <dgm:cxn modelId="{E802EFC2-7E4A-4C4A-9FF6-F7CE24128FE4}" type="presOf" srcId="{C7EFBDD3-5294-4D47-8846-A08B71D4A8CC}" destId="{1A839FFF-43DC-4F41-B980-8E0DAC772D1C}" srcOrd="1" destOrd="0" presId="urn:microsoft.com/office/officeart/2005/8/layout/lProcess2"/>
    <dgm:cxn modelId="{1BAB95CC-17F9-4DE6-A0F1-484432DE7A64}" srcId="{C7EFBDD3-5294-4D47-8846-A08B71D4A8CC}" destId="{1863454F-765B-4868-B9AC-1D6547218824}" srcOrd="1" destOrd="0" parTransId="{573F5B76-681D-4BDD-87E5-313701D934A4}" sibTransId="{DD9675F1-57EA-424B-8255-DC3552EC3950}"/>
    <dgm:cxn modelId="{CD8619CD-09CA-4CD2-970C-371AE2B15BB2}" type="presOf" srcId="{AC493F96-41BB-4206-AFFC-6E2C4F20784E}" destId="{7DF3B547-0DB4-480E-ABD5-CD926A56134B}" srcOrd="0" destOrd="0" presId="urn:microsoft.com/office/officeart/2005/8/layout/lProcess2"/>
    <dgm:cxn modelId="{345D1FE2-D066-4237-B044-F99F07609A04}" type="presOf" srcId="{D113DD07-8750-4A4F-83EA-0389E4597A92}" destId="{6C183903-68B9-49CC-B026-BDAE62C86085}" srcOrd="1" destOrd="0" presId="urn:microsoft.com/office/officeart/2005/8/layout/lProcess2"/>
    <dgm:cxn modelId="{164559E3-DBE4-477F-8411-A7F6EA694447}" type="presOf" srcId="{201103D2-0967-4BD2-B705-118C5FC09214}" destId="{906C9C03-C0FF-4DA8-9345-8F5A839D51FA}" srcOrd="0" destOrd="0" presId="urn:microsoft.com/office/officeart/2005/8/layout/lProcess2"/>
    <dgm:cxn modelId="{C55435EF-9173-4AFA-8A43-30931438E837}" type="presOf" srcId="{C7EFBDD3-5294-4D47-8846-A08B71D4A8CC}" destId="{C9F1157A-A497-49AB-9F56-585DF37546DD}" srcOrd="0" destOrd="0" presId="urn:microsoft.com/office/officeart/2005/8/layout/lProcess2"/>
    <dgm:cxn modelId="{1FC29AF0-8F45-4751-8950-911FB7AE0E31}" type="presOf" srcId="{0F1035B7-A8F1-4DCA-8D29-A584BE0E52AC}" destId="{422B08F7-ACC3-44AF-9186-173FCA56EF8F}" srcOrd="0" destOrd="0" presId="urn:microsoft.com/office/officeart/2005/8/layout/lProcess2"/>
    <dgm:cxn modelId="{D15E4CF3-9409-4CC2-BC96-233E15BD286D}" type="presOf" srcId="{BC678E36-78B0-438E-B94A-DB7765C03039}" destId="{BFB0A67C-9274-4728-A17B-1939166A20DE}" srcOrd="0" destOrd="0" presId="urn:microsoft.com/office/officeart/2005/8/layout/lProcess2"/>
    <dgm:cxn modelId="{AB975C12-B44B-458E-BFB3-090D07A3307A}" type="presParOf" srcId="{7DF3B547-0DB4-480E-ABD5-CD926A56134B}" destId="{BD4EC3C0-22C5-4628-B9FC-B110026B7FD4}" srcOrd="0" destOrd="0" presId="urn:microsoft.com/office/officeart/2005/8/layout/lProcess2"/>
    <dgm:cxn modelId="{B99BB40B-6F6E-430D-9C79-89A7DEAFDFAD}" type="presParOf" srcId="{BD4EC3C0-22C5-4628-B9FC-B110026B7FD4}" destId="{1608D2CB-C9F7-4883-8586-B1896FD43F57}" srcOrd="0" destOrd="0" presId="urn:microsoft.com/office/officeart/2005/8/layout/lProcess2"/>
    <dgm:cxn modelId="{CC40E4DF-5704-43D1-94ED-F3537EF795FE}" type="presParOf" srcId="{BD4EC3C0-22C5-4628-B9FC-B110026B7FD4}" destId="{D9F38F83-F672-4561-8A1D-0007414F2E89}" srcOrd="1" destOrd="0" presId="urn:microsoft.com/office/officeart/2005/8/layout/lProcess2"/>
    <dgm:cxn modelId="{0532445A-2247-4C4F-B732-57F3F5F0A9FF}" type="presParOf" srcId="{BD4EC3C0-22C5-4628-B9FC-B110026B7FD4}" destId="{6DFE937D-05F2-43A1-B837-03645C575007}" srcOrd="2" destOrd="0" presId="urn:microsoft.com/office/officeart/2005/8/layout/lProcess2"/>
    <dgm:cxn modelId="{3D827F95-8850-4A9A-B8D5-AE80B05A740C}" type="presParOf" srcId="{6DFE937D-05F2-43A1-B837-03645C575007}" destId="{DBD8C2A2-7A98-42E4-A412-C4B685903A00}" srcOrd="0" destOrd="0" presId="urn:microsoft.com/office/officeart/2005/8/layout/lProcess2"/>
    <dgm:cxn modelId="{5DC81BC0-7F20-4FAA-A123-4B2C682BC97F}" type="presParOf" srcId="{DBD8C2A2-7A98-42E4-A412-C4B685903A00}" destId="{9DE391B5-D20D-4AAD-B883-4A060AA59FAB}" srcOrd="0" destOrd="0" presId="urn:microsoft.com/office/officeart/2005/8/layout/lProcess2"/>
    <dgm:cxn modelId="{AC4F8427-26C1-4213-99AD-B69D585A8F54}" type="presParOf" srcId="{DBD8C2A2-7A98-42E4-A412-C4B685903A00}" destId="{8E33C243-E389-43B4-AAB5-9574295D8A2A}" srcOrd="1" destOrd="0" presId="urn:microsoft.com/office/officeart/2005/8/layout/lProcess2"/>
    <dgm:cxn modelId="{276B32F7-B197-4482-8940-CA31DDACFFB1}" type="presParOf" srcId="{DBD8C2A2-7A98-42E4-A412-C4B685903A00}" destId="{BFB0A67C-9274-4728-A17B-1939166A20DE}" srcOrd="2" destOrd="0" presId="urn:microsoft.com/office/officeart/2005/8/layout/lProcess2"/>
    <dgm:cxn modelId="{FE74DF2A-2CF1-47B1-97A3-EF6A5057D964}" type="presParOf" srcId="{7DF3B547-0DB4-480E-ABD5-CD926A56134B}" destId="{31274D22-07A2-4A08-874B-8B5D58C3DE7E}" srcOrd="1" destOrd="0" presId="urn:microsoft.com/office/officeart/2005/8/layout/lProcess2"/>
    <dgm:cxn modelId="{E8D7720C-AD95-4636-BE58-0AF25C6CCE6F}" type="presParOf" srcId="{7DF3B547-0DB4-480E-ABD5-CD926A56134B}" destId="{42293ABD-9680-44A3-ACBD-B8FB492489B5}" srcOrd="2" destOrd="0" presId="urn:microsoft.com/office/officeart/2005/8/layout/lProcess2"/>
    <dgm:cxn modelId="{5BE3C808-BE13-4663-9B7B-75193FF7617C}" type="presParOf" srcId="{42293ABD-9680-44A3-ACBD-B8FB492489B5}" destId="{C9F1157A-A497-49AB-9F56-585DF37546DD}" srcOrd="0" destOrd="0" presId="urn:microsoft.com/office/officeart/2005/8/layout/lProcess2"/>
    <dgm:cxn modelId="{CF3F3A06-4A2A-4FB6-90A3-77DB1D0A675F}" type="presParOf" srcId="{42293ABD-9680-44A3-ACBD-B8FB492489B5}" destId="{1A839FFF-43DC-4F41-B980-8E0DAC772D1C}" srcOrd="1" destOrd="0" presId="urn:microsoft.com/office/officeart/2005/8/layout/lProcess2"/>
    <dgm:cxn modelId="{623021A9-A0BE-4EE4-9FD9-74AD169E444D}" type="presParOf" srcId="{42293ABD-9680-44A3-ACBD-B8FB492489B5}" destId="{A03F0993-F696-4F6B-B3B7-2678ACA5B394}" srcOrd="2" destOrd="0" presId="urn:microsoft.com/office/officeart/2005/8/layout/lProcess2"/>
    <dgm:cxn modelId="{0FA7BC4D-CA88-4390-A617-68C8A1D131AC}" type="presParOf" srcId="{A03F0993-F696-4F6B-B3B7-2678ACA5B394}" destId="{2F74E153-1288-4682-9FAD-B488327581FC}" srcOrd="0" destOrd="0" presId="urn:microsoft.com/office/officeart/2005/8/layout/lProcess2"/>
    <dgm:cxn modelId="{CE0B62AA-BB98-45F8-B92D-BBD4F089D808}" type="presParOf" srcId="{2F74E153-1288-4682-9FAD-B488327581FC}" destId="{B6AED814-CC89-409A-8ACB-19CA66FF7770}" srcOrd="0" destOrd="0" presId="urn:microsoft.com/office/officeart/2005/8/layout/lProcess2"/>
    <dgm:cxn modelId="{FAD191C5-2370-44C9-A0B4-C3FC62B6A52E}" type="presParOf" srcId="{2F74E153-1288-4682-9FAD-B488327581FC}" destId="{29C68ED2-7F50-434A-99DC-6005AFB1A1FA}" srcOrd="1" destOrd="0" presId="urn:microsoft.com/office/officeart/2005/8/layout/lProcess2"/>
    <dgm:cxn modelId="{FA2D6A33-81C7-4FF6-9356-B464B8F2C3A6}" type="presParOf" srcId="{2F74E153-1288-4682-9FAD-B488327581FC}" destId="{C09F7464-FDB0-403E-816A-1A139A8A13E9}" srcOrd="2" destOrd="0" presId="urn:microsoft.com/office/officeart/2005/8/layout/lProcess2"/>
    <dgm:cxn modelId="{46DB3412-021E-46CF-9E7C-8D989467E464}" type="presParOf" srcId="{7DF3B547-0DB4-480E-ABD5-CD926A56134B}" destId="{43B7B39A-57D0-45FE-A148-0DE40994A562}" srcOrd="3" destOrd="0" presId="urn:microsoft.com/office/officeart/2005/8/layout/lProcess2"/>
    <dgm:cxn modelId="{07093A9C-C7BF-431B-A491-772C53D69DD4}" type="presParOf" srcId="{7DF3B547-0DB4-480E-ABD5-CD926A56134B}" destId="{FBED15B0-54A9-4BC1-AF72-96B153F42109}" srcOrd="4" destOrd="0" presId="urn:microsoft.com/office/officeart/2005/8/layout/lProcess2"/>
    <dgm:cxn modelId="{D9CA44F4-49F6-4F6D-8FF5-21EBFB99EFD3}" type="presParOf" srcId="{FBED15B0-54A9-4BC1-AF72-96B153F42109}" destId="{4FE73880-E4EC-4D19-80AF-B8C2846A64EF}" srcOrd="0" destOrd="0" presId="urn:microsoft.com/office/officeart/2005/8/layout/lProcess2"/>
    <dgm:cxn modelId="{70E17422-F09F-4ADE-8382-BA6FF33B74B1}" type="presParOf" srcId="{FBED15B0-54A9-4BC1-AF72-96B153F42109}" destId="{6C183903-68B9-49CC-B026-BDAE62C86085}" srcOrd="1" destOrd="0" presId="urn:microsoft.com/office/officeart/2005/8/layout/lProcess2"/>
    <dgm:cxn modelId="{02733E8E-FD51-4571-A0E3-E68A533D3217}" type="presParOf" srcId="{FBED15B0-54A9-4BC1-AF72-96B153F42109}" destId="{7AAEF9AB-334D-4B4A-A4DA-35803D2377A3}" srcOrd="2" destOrd="0" presId="urn:microsoft.com/office/officeart/2005/8/layout/lProcess2"/>
    <dgm:cxn modelId="{D930B215-4905-4853-993C-BD3AD5195FFD}" type="presParOf" srcId="{7AAEF9AB-334D-4B4A-A4DA-35803D2377A3}" destId="{67F220B1-B68D-4977-9505-B4978B2F0CEF}" srcOrd="0" destOrd="0" presId="urn:microsoft.com/office/officeart/2005/8/layout/lProcess2"/>
    <dgm:cxn modelId="{0F24BCDD-671B-4BB7-8E0D-FB264E19953F}" type="presParOf" srcId="{67F220B1-B68D-4977-9505-B4978B2F0CEF}" destId="{63E52F23-1E7F-46D1-AECC-6F3C95B83323}" srcOrd="0" destOrd="0" presId="urn:microsoft.com/office/officeart/2005/8/layout/lProcess2"/>
    <dgm:cxn modelId="{429E6E38-2135-42EF-99BA-0A1723215655}" type="presParOf" srcId="{67F220B1-B68D-4977-9505-B4978B2F0CEF}" destId="{E406F42B-EAE8-49C8-AA40-A5756C305DBE}" srcOrd="1" destOrd="0" presId="urn:microsoft.com/office/officeart/2005/8/layout/lProcess2"/>
    <dgm:cxn modelId="{73B563F8-3DF1-4B91-9838-F67863FE8DD8}" type="presParOf" srcId="{67F220B1-B68D-4977-9505-B4978B2F0CEF}" destId="{C7B579EA-96AA-4C6D-B80E-7581D91C2228}" srcOrd="2" destOrd="0" presId="urn:microsoft.com/office/officeart/2005/8/layout/lProcess2"/>
    <dgm:cxn modelId="{4A5BC612-85C2-48B8-A764-C7B41E7177E2}" type="presParOf" srcId="{7DF3B547-0DB4-480E-ABD5-CD926A56134B}" destId="{902E71B4-0AA4-4338-9A32-43EB6BFC7196}" srcOrd="5" destOrd="0" presId="urn:microsoft.com/office/officeart/2005/8/layout/lProcess2"/>
    <dgm:cxn modelId="{548A4DD3-4947-4BB0-835C-D1E5471B7477}" type="presParOf" srcId="{7DF3B547-0DB4-480E-ABD5-CD926A56134B}" destId="{9E5FE220-A808-4781-99BB-A415D1E8F0C9}" srcOrd="6" destOrd="0" presId="urn:microsoft.com/office/officeart/2005/8/layout/lProcess2"/>
    <dgm:cxn modelId="{83D9DC26-9F42-4575-96D7-E9F827BBD55F}" type="presParOf" srcId="{9E5FE220-A808-4781-99BB-A415D1E8F0C9}" destId="{96A6A227-EFE2-4D31-80FE-52E5BE8DFD56}" srcOrd="0" destOrd="0" presId="urn:microsoft.com/office/officeart/2005/8/layout/lProcess2"/>
    <dgm:cxn modelId="{23ECA0CE-3DE7-4C4A-B64C-0098214DCE83}" type="presParOf" srcId="{9E5FE220-A808-4781-99BB-A415D1E8F0C9}" destId="{3F137E99-9C7A-4E9C-8D95-46A1B24EC4EA}" srcOrd="1" destOrd="0" presId="urn:microsoft.com/office/officeart/2005/8/layout/lProcess2"/>
    <dgm:cxn modelId="{C9DAA1B1-455C-40F8-8811-36C03BD99969}" type="presParOf" srcId="{9E5FE220-A808-4781-99BB-A415D1E8F0C9}" destId="{CC0EF0C3-7FD6-45B9-BC68-F219A650C68E}" srcOrd="2" destOrd="0" presId="urn:microsoft.com/office/officeart/2005/8/layout/lProcess2"/>
    <dgm:cxn modelId="{E6A449C6-6B0C-45E8-9173-831083219D40}" type="presParOf" srcId="{CC0EF0C3-7FD6-45B9-BC68-F219A650C68E}" destId="{FBCA4A86-8C1D-464A-8E44-D9AA6900A9B1}" srcOrd="0" destOrd="0" presId="urn:microsoft.com/office/officeart/2005/8/layout/lProcess2"/>
    <dgm:cxn modelId="{D5C21651-8B77-4031-9396-7CF592D0A265}" type="presParOf" srcId="{FBCA4A86-8C1D-464A-8E44-D9AA6900A9B1}" destId="{906C9C03-C0FF-4DA8-9345-8F5A839D51FA}" srcOrd="0" destOrd="0" presId="urn:microsoft.com/office/officeart/2005/8/layout/lProcess2"/>
    <dgm:cxn modelId="{B23B144C-7197-42F2-80E2-D61562F6479A}" type="presParOf" srcId="{FBCA4A86-8C1D-464A-8E44-D9AA6900A9B1}" destId="{17945B43-7E1E-4493-938D-4587F59D564C}" srcOrd="1" destOrd="0" presId="urn:microsoft.com/office/officeart/2005/8/layout/lProcess2"/>
    <dgm:cxn modelId="{884C1104-4223-4FBA-9C94-AE915C2FD422}" type="presParOf" srcId="{FBCA4A86-8C1D-464A-8E44-D9AA6900A9B1}" destId="{422B08F7-ACC3-44AF-9186-173FCA56EF8F}" srcOrd="2" destOrd="0" presId="urn:microsoft.com/office/officeart/2005/8/layout/lProcess2"/>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1608D2CB-C9F7-4883-8586-B1896FD43F57}">
      <dsp:nvSpPr>
        <dsp:cNvPr id="0" name=""/>
        <dsp:cNvSpPr/>
      </dsp:nvSpPr>
      <dsp:spPr>
        <a:xfrm>
          <a:off x="1470" y="0"/>
          <a:ext cx="1442964" cy="3200400"/>
        </a:xfrm>
        <a:prstGeom prst="roundRect">
          <a:avLst>
            <a:gd name="adj" fmla="val 10000"/>
          </a:avLst>
        </a:prstGeom>
        <a:solidFill>
          <a:schemeClr val="dk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marL="0" lvl="0" indent="0" algn="ctr" defTabSz="844550">
            <a:lnSpc>
              <a:spcPct val="90000"/>
            </a:lnSpc>
            <a:spcBef>
              <a:spcPct val="0"/>
            </a:spcBef>
            <a:spcAft>
              <a:spcPct val="35000"/>
            </a:spcAft>
            <a:buNone/>
          </a:pPr>
          <a:r>
            <a:rPr lang="en-US" sz="1900" kern="1200"/>
            <a:t>Prerequisites</a:t>
          </a:r>
        </a:p>
      </dsp:txBody>
      <dsp:txXfrm>
        <a:off x="1470" y="0"/>
        <a:ext cx="1442964" cy="960120"/>
      </dsp:txXfrm>
    </dsp:sp>
    <dsp:sp modelId="{9DE391B5-D20D-4AAD-B883-4A060AA59FAB}">
      <dsp:nvSpPr>
        <dsp:cNvPr id="0" name=""/>
        <dsp:cNvSpPr/>
      </dsp:nvSpPr>
      <dsp:spPr>
        <a:xfrm>
          <a:off x="145766" y="961057"/>
          <a:ext cx="1154371" cy="964964"/>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1280" tIns="60960" rIns="81280" bIns="60960" numCol="1" spcCol="1270" anchor="ctr" anchorCtr="0">
          <a:noAutofit/>
        </a:bodyPr>
        <a:lstStyle/>
        <a:p>
          <a:pPr marL="0" lvl="0" indent="0" algn="ctr" defTabSz="1422400">
            <a:lnSpc>
              <a:spcPct val="90000"/>
            </a:lnSpc>
            <a:spcBef>
              <a:spcPct val="0"/>
            </a:spcBef>
            <a:spcAft>
              <a:spcPct val="35000"/>
            </a:spcAft>
            <a:buNone/>
          </a:pPr>
          <a:endParaRPr lang="en-US" sz="3200" kern="1200"/>
        </a:p>
      </dsp:txBody>
      <dsp:txXfrm>
        <a:off x="174029" y="989320"/>
        <a:ext cx="1097845" cy="908438"/>
      </dsp:txXfrm>
    </dsp:sp>
    <dsp:sp modelId="{BFB0A67C-9274-4728-A17B-1939166A20DE}">
      <dsp:nvSpPr>
        <dsp:cNvPr id="0" name=""/>
        <dsp:cNvSpPr/>
      </dsp:nvSpPr>
      <dsp:spPr>
        <a:xfrm>
          <a:off x="145766" y="2074478"/>
          <a:ext cx="1154371" cy="964964"/>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1280" tIns="60960" rIns="81280" bIns="60960" numCol="1" spcCol="1270" anchor="ctr" anchorCtr="0">
          <a:noAutofit/>
        </a:bodyPr>
        <a:lstStyle/>
        <a:p>
          <a:pPr marL="0" lvl="0" indent="0" algn="ctr" defTabSz="1422400">
            <a:lnSpc>
              <a:spcPct val="90000"/>
            </a:lnSpc>
            <a:spcBef>
              <a:spcPct val="0"/>
            </a:spcBef>
            <a:spcAft>
              <a:spcPct val="35000"/>
            </a:spcAft>
            <a:buNone/>
          </a:pPr>
          <a:endParaRPr lang="en-US" sz="3200" kern="1200"/>
        </a:p>
      </dsp:txBody>
      <dsp:txXfrm>
        <a:off x="174029" y="2102741"/>
        <a:ext cx="1097845" cy="908438"/>
      </dsp:txXfrm>
    </dsp:sp>
    <dsp:sp modelId="{C9F1157A-A497-49AB-9F56-585DF37546DD}">
      <dsp:nvSpPr>
        <dsp:cNvPr id="0" name=""/>
        <dsp:cNvSpPr/>
      </dsp:nvSpPr>
      <dsp:spPr>
        <a:xfrm>
          <a:off x="1552656" y="0"/>
          <a:ext cx="1442964" cy="3200400"/>
        </a:xfrm>
        <a:prstGeom prst="roundRect">
          <a:avLst>
            <a:gd name="adj" fmla="val 10000"/>
          </a:avLst>
        </a:prstGeom>
        <a:solidFill>
          <a:schemeClr val="dk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marL="0" lvl="0" indent="0" algn="ctr" defTabSz="844550">
            <a:lnSpc>
              <a:spcPct val="90000"/>
            </a:lnSpc>
            <a:spcBef>
              <a:spcPct val="0"/>
            </a:spcBef>
            <a:spcAft>
              <a:spcPct val="35000"/>
            </a:spcAft>
            <a:buNone/>
          </a:pPr>
          <a:r>
            <a:rPr lang="en-US" sz="1900" kern="1200"/>
            <a:t>[End-to-end process name]</a:t>
          </a:r>
        </a:p>
      </dsp:txBody>
      <dsp:txXfrm>
        <a:off x="1552656" y="0"/>
        <a:ext cx="1442964" cy="960120"/>
      </dsp:txXfrm>
    </dsp:sp>
    <dsp:sp modelId="{B6AED814-CC89-409A-8ACB-19CA66FF7770}">
      <dsp:nvSpPr>
        <dsp:cNvPr id="0" name=""/>
        <dsp:cNvSpPr/>
      </dsp:nvSpPr>
      <dsp:spPr>
        <a:xfrm>
          <a:off x="1696953" y="961057"/>
          <a:ext cx="1154371" cy="964964"/>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1280" tIns="60960" rIns="81280" bIns="60960" numCol="1" spcCol="1270" anchor="ctr" anchorCtr="0">
          <a:noAutofit/>
        </a:bodyPr>
        <a:lstStyle/>
        <a:p>
          <a:pPr marL="0" lvl="0" indent="0" algn="ctr" defTabSz="1422400">
            <a:lnSpc>
              <a:spcPct val="90000"/>
            </a:lnSpc>
            <a:spcBef>
              <a:spcPct val="0"/>
            </a:spcBef>
            <a:spcAft>
              <a:spcPct val="35000"/>
            </a:spcAft>
            <a:buNone/>
          </a:pPr>
          <a:endParaRPr lang="en-US" sz="3200" kern="1200"/>
        </a:p>
      </dsp:txBody>
      <dsp:txXfrm>
        <a:off x="1725216" y="989320"/>
        <a:ext cx="1097845" cy="908438"/>
      </dsp:txXfrm>
    </dsp:sp>
    <dsp:sp modelId="{C09F7464-FDB0-403E-816A-1A139A8A13E9}">
      <dsp:nvSpPr>
        <dsp:cNvPr id="0" name=""/>
        <dsp:cNvSpPr/>
      </dsp:nvSpPr>
      <dsp:spPr>
        <a:xfrm>
          <a:off x="1696953" y="2074478"/>
          <a:ext cx="1154371" cy="964964"/>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1280" tIns="60960" rIns="81280" bIns="60960" numCol="1" spcCol="1270" anchor="ctr" anchorCtr="0">
          <a:noAutofit/>
        </a:bodyPr>
        <a:lstStyle/>
        <a:p>
          <a:pPr marL="0" lvl="0" indent="0" algn="ctr" defTabSz="1422400">
            <a:lnSpc>
              <a:spcPct val="90000"/>
            </a:lnSpc>
            <a:spcBef>
              <a:spcPct val="0"/>
            </a:spcBef>
            <a:spcAft>
              <a:spcPct val="35000"/>
            </a:spcAft>
            <a:buNone/>
          </a:pPr>
          <a:endParaRPr lang="en-US" sz="3200" kern="1200"/>
        </a:p>
      </dsp:txBody>
      <dsp:txXfrm>
        <a:off x="1725216" y="2102741"/>
        <a:ext cx="1097845" cy="908438"/>
      </dsp:txXfrm>
    </dsp:sp>
    <dsp:sp modelId="{4FE73880-E4EC-4D19-80AF-B8C2846A64EF}">
      <dsp:nvSpPr>
        <dsp:cNvPr id="0" name=""/>
        <dsp:cNvSpPr/>
      </dsp:nvSpPr>
      <dsp:spPr>
        <a:xfrm>
          <a:off x="3103843" y="0"/>
          <a:ext cx="1442964" cy="3200400"/>
        </a:xfrm>
        <a:prstGeom prst="roundRect">
          <a:avLst>
            <a:gd name="adj" fmla="val 10000"/>
          </a:avLst>
        </a:prstGeom>
        <a:solidFill>
          <a:schemeClr val="dk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marL="0" lvl="0" indent="0" algn="ctr" defTabSz="844550">
            <a:lnSpc>
              <a:spcPct val="90000"/>
            </a:lnSpc>
            <a:spcBef>
              <a:spcPct val="0"/>
            </a:spcBef>
            <a:spcAft>
              <a:spcPct val="35000"/>
            </a:spcAft>
            <a:buNone/>
          </a:pPr>
          <a:r>
            <a:rPr lang="en-US" sz="1900" kern="1200"/>
            <a:t>Downstream processes</a:t>
          </a:r>
        </a:p>
      </dsp:txBody>
      <dsp:txXfrm>
        <a:off x="3103843" y="0"/>
        <a:ext cx="1442964" cy="960120"/>
      </dsp:txXfrm>
    </dsp:sp>
    <dsp:sp modelId="{63E52F23-1E7F-46D1-AECC-6F3C95B83323}">
      <dsp:nvSpPr>
        <dsp:cNvPr id="0" name=""/>
        <dsp:cNvSpPr/>
      </dsp:nvSpPr>
      <dsp:spPr>
        <a:xfrm>
          <a:off x="3248139" y="961057"/>
          <a:ext cx="1154371" cy="964964"/>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1280" tIns="60960" rIns="81280" bIns="60960" numCol="1" spcCol="1270" anchor="ctr" anchorCtr="0">
          <a:noAutofit/>
        </a:bodyPr>
        <a:lstStyle/>
        <a:p>
          <a:pPr marL="0" lvl="0" indent="0" algn="ctr" defTabSz="1422400">
            <a:lnSpc>
              <a:spcPct val="90000"/>
            </a:lnSpc>
            <a:spcBef>
              <a:spcPct val="0"/>
            </a:spcBef>
            <a:spcAft>
              <a:spcPct val="35000"/>
            </a:spcAft>
            <a:buNone/>
          </a:pPr>
          <a:endParaRPr lang="en-US" sz="3200" kern="1200"/>
        </a:p>
      </dsp:txBody>
      <dsp:txXfrm>
        <a:off x="3276402" y="989320"/>
        <a:ext cx="1097845" cy="908438"/>
      </dsp:txXfrm>
    </dsp:sp>
    <dsp:sp modelId="{C7B579EA-96AA-4C6D-B80E-7581D91C2228}">
      <dsp:nvSpPr>
        <dsp:cNvPr id="0" name=""/>
        <dsp:cNvSpPr/>
      </dsp:nvSpPr>
      <dsp:spPr>
        <a:xfrm>
          <a:off x="3248139" y="2074478"/>
          <a:ext cx="1154371" cy="964964"/>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1280" tIns="60960" rIns="81280" bIns="60960" numCol="1" spcCol="1270" anchor="ctr" anchorCtr="0">
          <a:noAutofit/>
        </a:bodyPr>
        <a:lstStyle/>
        <a:p>
          <a:pPr marL="0" lvl="0" indent="0" algn="ctr" defTabSz="1422400">
            <a:lnSpc>
              <a:spcPct val="90000"/>
            </a:lnSpc>
            <a:spcBef>
              <a:spcPct val="0"/>
            </a:spcBef>
            <a:spcAft>
              <a:spcPct val="35000"/>
            </a:spcAft>
            <a:buNone/>
          </a:pPr>
          <a:endParaRPr lang="en-US" sz="3200" kern="1200"/>
        </a:p>
      </dsp:txBody>
      <dsp:txXfrm>
        <a:off x="3276402" y="2102741"/>
        <a:ext cx="1097845" cy="908438"/>
      </dsp:txXfrm>
    </dsp:sp>
    <dsp:sp modelId="{96A6A227-EFE2-4D31-80FE-52E5BE8DFD56}">
      <dsp:nvSpPr>
        <dsp:cNvPr id="0" name=""/>
        <dsp:cNvSpPr/>
      </dsp:nvSpPr>
      <dsp:spPr>
        <a:xfrm>
          <a:off x="4655029" y="0"/>
          <a:ext cx="1442964" cy="3200400"/>
        </a:xfrm>
        <a:prstGeom prst="roundRect">
          <a:avLst>
            <a:gd name="adj" fmla="val 10000"/>
          </a:avLst>
        </a:prstGeom>
        <a:solidFill>
          <a:schemeClr val="dk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72390" tIns="72390" rIns="72390" bIns="72390" numCol="1" spcCol="1270" anchor="ctr" anchorCtr="0">
          <a:noAutofit/>
        </a:bodyPr>
        <a:lstStyle/>
        <a:p>
          <a:pPr marL="0" lvl="0" indent="0" algn="ctr" defTabSz="844550">
            <a:lnSpc>
              <a:spcPct val="90000"/>
            </a:lnSpc>
            <a:spcBef>
              <a:spcPct val="0"/>
            </a:spcBef>
            <a:spcAft>
              <a:spcPct val="35000"/>
            </a:spcAft>
            <a:buNone/>
          </a:pPr>
          <a:r>
            <a:rPr lang="en-US" sz="1900" kern="1200"/>
            <a:t>Additional capabilities</a:t>
          </a:r>
        </a:p>
      </dsp:txBody>
      <dsp:txXfrm>
        <a:off x="4655029" y="0"/>
        <a:ext cx="1442964" cy="960120"/>
      </dsp:txXfrm>
    </dsp:sp>
    <dsp:sp modelId="{906C9C03-C0FF-4DA8-9345-8F5A839D51FA}">
      <dsp:nvSpPr>
        <dsp:cNvPr id="0" name=""/>
        <dsp:cNvSpPr/>
      </dsp:nvSpPr>
      <dsp:spPr>
        <a:xfrm>
          <a:off x="4799325" y="961057"/>
          <a:ext cx="1154371" cy="964964"/>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1280" tIns="60960" rIns="81280" bIns="60960" numCol="1" spcCol="1270" anchor="ctr" anchorCtr="0">
          <a:noAutofit/>
        </a:bodyPr>
        <a:lstStyle/>
        <a:p>
          <a:pPr marL="0" lvl="0" indent="0" algn="ctr" defTabSz="1422400">
            <a:lnSpc>
              <a:spcPct val="90000"/>
            </a:lnSpc>
            <a:spcBef>
              <a:spcPct val="0"/>
            </a:spcBef>
            <a:spcAft>
              <a:spcPct val="35000"/>
            </a:spcAft>
            <a:buNone/>
          </a:pPr>
          <a:r>
            <a:rPr lang="en-US" sz="3200" kern="1200"/>
            <a:t>[Text]</a:t>
          </a:r>
        </a:p>
      </dsp:txBody>
      <dsp:txXfrm>
        <a:off x="4827588" y="989320"/>
        <a:ext cx="1097845" cy="908438"/>
      </dsp:txXfrm>
    </dsp:sp>
    <dsp:sp modelId="{422B08F7-ACC3-44AF-9186-173FCA56EF8F}">
      <dsp:nvSpPr>
        <dsp:cNvPr id="0" name=""/>
        <dsp:cNvSpPr/>
      </dsp:nvSpPr>
      <dsp:spPr>
        <a:xfrm>
          <a:off x="4799325" y="2074478"/>
          <a:ext cx="1154371" cy="964964"/>
        </a:xfrm>
        <a:prstGeom prst="roundRect">
          <a:avLst>
            <a:gd name="adj" fmla="val 10000"/>
          </a:avLst>
        </a:prstGeom>
        <a:solidFill>
          <a:schemeClr val="lt1">
            <a:hueOff val="0"/>
            <a:satOff val="0"/>
            <a:lumOff val="0"/>
            <a:alphaOff val="0"/>
          </a:schemeClr>
        </a:solidFill>
        <a:ln w="12700" cap="flat" cmpd="sng" algn="ctr">
          <a:solidFill>
            <a:schemeClr val="dk1">
              <a:shade val="80000"/>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81280" tIns="60960" rIns="81280" bIns="60960" numCol="1" spcCol="1270" anchor="ctr" anchorCtr="0">
          <a:noAutofit/>
        </a:bodyPr>
        <a:lstStyle/>
        <a:p>
          <a:pPr marL="0" lvl="0" indent="0" algn="ctr" defTabSz="1422400">
            <a:lnSpc>
              <a:spcPct val="90000"/>
            </a:lnSpc>
            <a:spcBef>
              <a:spcPct val="0"/>
            </a:spcBef>
            <a:spcAft>
              <a:spcPct val="35000"/>
            </a:spcAft>
            <a:buNone/>
          </a:pPr>
          <a:r>
            <a:rPr lang="en-US" sz="3200" kern="1200"/>
            <a:t>[Text]</a:t>
          </a:r>
        </a:p>
      </dsp:txBody>
      <dsp:txXfrm>
        <a:off x="4827588" y="2102741"/>
        <a:ext cx="1097845" cy="908438"/>
      </dsp:txXfrm>
    </dsp:sp>
  </dsp:spTree>
</dsp:drawing>
</file>

<file path=word/diagrams/layout1.xml><?xml version="1.0" encoding="utf-8"?>
<dgm:layoutDef xmlns:dgm="http://schemas.openxmlformats.org/drawingml/2006/diagram" xmlns:a="http://schemas.openxmlformats.org/drawingml/2006/main" uniqueId="urn:microsoft.com/office/officeart/2005/8/layout/lProcess2">
  <dgm:title val=""/>
  <dgm:desc val=""/>
  <dgm:catLst>
    <dgm:cat type="list" pri="10000"/>
    <dgm:cat type="relationship" pri="13000"/>
  </dgm:catLst>
  <dgm:sampData>
    <dgm:dataModel>
      <dgm:ptLst>
        <dgm:pt modelId="0" type="doc"/>
        <dgm:pt modelId="1">
          <dgm:prSet phldr="1"/>
        </dgm:pt>
        <dgm:pt modelId="11">
          <dgm:prSet phldr="1"/>
        </dgm:pt>
        <dgm:pt modelId="12">
          <dgm:prSet phldr="1"/>
        </dgm:pt>
        <dgm:pt modelId="2">
          <dgm:prSet phldr="1"/>
        </dgm:pt>
        <dgm:pt modelId="21">
          <dgm:prSet phldr="1"/>
        </dgm:pt>
        <dgm:pt modelId="22">
          <dgm:prSet phldr="1"/>
        </dgm:pt>
        <dgm:pt modelId="3">
          <dgm:prSet phldr="1"/>
        </dgm:pt>
        <dgm:pt modelId="31">
          <dgm:prSet phldr="1"/>
        </dgm:pt>
        <dgm:pt modelId="32">
          <dgm:prSet phldr="1"/>
        </dgm:pt>
      </dgm:ptLst>
      <dgm:cxnLst>
        <dgm:cxn modelId="4" srcId="0" destId="1" srcOrd="0" destOrd="0"/>
        <dgm:cxn modelId="5" srcId="0" destId="2" srcOrd="1" destOrd="0"/>
        <dgm:cxn modelId="13" srcId="1" destId="11" srcOrd="0" destOrd="0"/>
        <dgm:cxn modelId="14" srcId="1" destId="12" srcOrd="0" destOrd="0"/>
        <dgm:cxn modelId="23" srcId="2" destId="21" srcOrd="0" destOrd="0"/>
        <dgm:cxn modelId="24" srcId="2" destId="22" srcOrd="0" destOrd="0"/>
        <dgm:cxn modelId="33" srcId="3" destId="31" srcOrd="0" destOrd="0"/>
        <dgm:cxn modelId="34" srcId="3" destId="32" srcOrd="0" destOrd="0"/>
      </dgm:cxnLst>
      <dgm:bg/>
      <dgm:whole/>
    </dgm:dataModel>
  </dgm:sampData>
  <dgm:styleData useDef="1">
    <dgm:dataModel>
      <dgm:ptLst/>
      <dgm:bg/>
      <dgm:whole/>
    </dgm:dataModel>
  </dgm:styleData>
  <dgm:clrData useDef="1">
    <dgm:dataModel>
      <dgm:ptLst/>
      <dgm:bg/>
      <dgm:whole/>
    </dgm:dataModel>
  </dgm:clrData>
  <dgm:layoutNode name="theList">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Node" refType="w"/>
      <dgm:constr type="h" for="ch" forName="compNode" refType="h"/>
      <dgm:constr type="w" for="ch" forName="aSpace" refType="w" fact="0.075"/>
      <dgm:constr type="h" for="des" forName="aSpace2" refType="h" fact="0.1"/>
      <dgm:constr type="primFontSz" for="des" forName="textNode" op="equ"/>
      <dgm:constr type="primFontSz" for="des" forName="childNode" op="equ"/>
    </dgm:constrLst>
    <dgm:ruleLst/>
    <dgm:forEach name="aNodeForEach" axis="ch" ptType="node">
      <dgm:layoutNode name="compNode">
        <dgm:alg type="composite"/>
        <dgm:shape xmlns:r="http://schemas.openxmlformats.org/officeDocument/2006/relationships" r:blip="">
          <dgm:adjLst/>
        </dgm:shape>
        <dgm:presOf/>
        <dgm:constrLst>
          <dgm:constr type="w" for="ch" forName="aNode" refType="w"/>
          <dgm:constr type="h" for="ch" forName="aNode" refType="h"/>
          <dgm:constr type="w" for="ch" forName="textNode" refType="w"/>
          <dgm:constr type="h" for="ch" forName="textNode" refType="h" fact="0.3"/>
          <dgm:constr type="ctrX" for="ch" forName="textNode" refType="w" fact="0.5"/>
          <dgm:constr type="w" for="ch" forName="compChildNode" refType="w" fact="0.8"/>
          <dgm:constr type="h" for="ch" forName="compChildNode" refType="h" fact="0.65"/>
          <dgm:constr type="t" for="ch" forName="compChildNode" refType="h" fact="0.3"/>
          <dgm:constr type="ctrX" for="ch" forName="compChildNode" refType="w" fact="0.5"/>
        </dgm:constrLst>
        <dgm:ruleLst/>
        <dgm:layoutNode name="aNode" styleLbl="bgShp">
          <dgm:alg type="sp"/>
          <dgm:shape xmlns:r="http://schemas.openxmlformats.org/officeDocument/2006/relationships" type="roundRect" r:blip="">
            <dgm:adjLst>
              <dgm:adj idx="1" val="0.1"/>
            </dgm:adjLst>
          </dgm:shape>
          <dgm:presOf axis="self"/>
          <dgm:constrLst/>
          <dgm:ruleLst/>
        </dgm:layoutNode>
        <dgm:layoutNode name="textNode" styleLbl="bgShp">
          <dgm:alg type="tx"/>
          <dgm:shape xmlns:r="http://schemas.openxmlformats.org/officeDocument/2006/relationships" type="rect" r:blip="" hideGeom="1">
            <dgm:adjLst>
              <dgm:adj idx="1" val="0.1"/>
            </dgm:adjLst>
          </dgm:shape>
          <dgm:presOf axis="self"/>
          <dgm:constrLst>
            <dgm:constr type="primFontSz" val="65"/>
            <dgm:constr type="lMarg" refType="primFontSz" fact="0.3"/>
            <dgm:constr type="rMarg" refType="primFontSz" fact="0.3"/>
            <dgm:constr type="tMarg" refType="primFontSz" fact="0.3"/>
            <dgm:constr type="bMarg" refType="primFontSz" fact="0.3"/>
          </dgm:constrLst>
          <dgm:ruleLst>
            <dgm:rule type="primFontSz" val="5" fact="NaN" max="NaN"/>
          </dgm:ruleLst>
        </dgm:layoutNode>
        <dgm:layoutNode name="compChildNode">
          <dgm:alg type="composite"/>
          <dgm:shape xmlns:r="http://schemas.openxmlformats.org/officeDocument/2006/relationships" r:blip="">
            <dgm:adjLst/>
          </dgm:shape>
          <dgm:presOf/>
          <dgm:constrLst>
            <dgm:constr type="w" for="des" forName="childNode" refType="w"/>
            <dgm:constr type="h" for="des" forName="childNode" refType="h"/>
          </dgm:constrLst>
          <dgm:ruleLst/>
          <dgm:layoutNode name="theInnerList">
            <dgm:alg type="lin">
              <dgm:param type="linDir" val="fromT"/>
            </dgm:alg>
            <dgm:shape xmlns:r="http://schemas.openxmlformats.org/officeDocument/2006/relationships" r:blip="">
              <dgm:adjLst/>
            </dgm:shape>
            <dgm:presOf/>
            <dgm:constrLst/>
            <dgm:ruleLst/>
            <dgm:forEach name="childNodeForEach" axis="ch" ptType="node">
              <dgm:layoutNode name="childNode" styleLbl="node1">
                <dgm:varLst>
                  <dgm:bulletEnabled val="1"/>
                </dgm:varLst>
                <dgm:alg type="tx"/>
                <dgm:shape xmlns:r="http://schemas.openxmlformats.org/officeDocument/2006/relationships" type="roundRect" r:blip="">
                  <dgm:adjLst>
                    <dgm:adj idx="1" val="0.1"/>
                  </dgm:adjLst>
                </dgm:shape>
                <dgm:presOf axis="desOrSelf" ptType="node"/>
                <dgm:constrLst>
                  <dgm:constr type="primFontSz" val="65"/>
                  <dgm:constr type="tMarg" refType="primFontSz" fact="0.15"/>
                  <dgm:constr type="bMarg" refType="primFontSz" fact="0.15"/>
                  <dgm:constr type="lMarg" refType="primFontSz" fact="0.2"/>
                  <dgm:constr type="rMarg" refType="primFontSz" fact="0.2"/>
                </dgm:constrLst>
                <dgm:ruleLst>
                  <dgm:rule type="primFontSz" val="5" fact="NaN" max="NaN"/>
                </dgm:ruleLst>
              </dgm:layoutNode>
              <dgm:choose name="Name3">
                <dgm:if name="Name4" axis="self" ptType="node" func="revPos" op="equ" val="1"/>
                <dgm:else name="Name5">
                  <dgm:layoutNode name="aSpace2">
                    <dgm:alg type="sp"/>
                    <dgm:shape xmlns:r="http://schemas.openxmlformats.org/officeDocument/2006/relationships" r:blip="">
                      <dgm:adjLst/>
                    </dgm:shape>
                    <dgm:presOf/>
                    <dgm:constrLst/>
                    <dgm:ruleLst/>
                  </dgm:layoutNode>
                </dgm:else>
              </dgm:choose>
            </dgm:forEach>
          </dgm:layoutNode>
        </dgm:layoutNode>
      </dgm:layoutNode>
      <dgm:choose name="Name6">
        <dgm:if name="Name7" axis="self" ptType="node" func="revPos" op="equ" val="1"/>
        <dgm:else name="Name8">
          <dgm:layoutNode name="aSpace">
            <dgm:alg type="sp"/>
            <dgm:shape xmlns:r="http://schemas.openxmlformats.org/officeDocument/2006/relationships" r:blip="">
              <dgm:adjLst/>
            </dgm:shape>
            <dgm:presOf/>
            <dgm:constrLst/>
            <dgm:ruleLst/>
          </dgm:layoutNode>
        </dgm:else>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CB1FA7F2DAA97E419FF1A8D8F6266F1B" ma:contentTypeVersion="13" ma:contentTypeDescription="Create a new document." ma:contentTypeScope="" ma:versionID="42f2e4acf6944036f4fe5df4be413e69">
  <xsd:schema xmlns:xsd="http://www.w3.org/2001/XMLSchema" xmlns:xs="http://www.w3.org/2001/XMLSchema" xmlns:p="http://schemas.microsoft.com/office/2006/metadata/properties" xmlns:ns1="http://schemas.microsoft.com/sharepoint/v3" xmlns:ns2="3196d3ef-0e8b-417d-8f07-9319520f760b" xmlns:ns3="0a50a7b4-8c47-431a-92cb-841e3edb5677" targetNamespace="http://schemas.microsoft.com/office/2006/metadata/properties" ma:root="true" ma:fieldsID="e976b508d9bada7fde665b4efb58aeac" ns1:_="" ns2:_="" ns3:_="">
    <xsd:import namespace="http://schemas.microsoft.com/sharepoint/v3"/>
    <xsd:import namespace="3196d3ef-0e8b-417d-8f07-9319520f760b"/>
    <xsd:import namespace="0a50a7b4-8c47-431a-92cb-841e3edb5677"/>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OCR" minOccurs="0"/>
                <xsd:element ref="ns2:MediaServiceGenerationTime" minOccurs="0"/>
                <xsd:element ref="ns2:MediaServiceEventHashCode" minOccurs="0"/>
                <xsd:element ref="ns3:SharedWithUsers" minOccurs="0"/>
                <xsd:element ref="ns3:SharedWithDetails" minOccurs="0"/>
                <xsd:element ref="ns1:_ip_UnifiedCompliancePolicyProperties" minOccurs="0"/>
                <xsd:element ref="ns1:_ip_UnifiedCompliancePolicyUIAction"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8" nillable="true" ma:displayName="Unified Compliance Policy Properties" ma:hidden="true" ma:internalName="_ip_UnifiedCompliancePolicyProperties">
      <xsd:simpleType>
        <xsd:restriction base="dms:Note"/>
      </xsd:simpleType>
    </xsd:element>
    <xsd:element name="_ip_UnifiedCompliancePolicyUIAction" ma:index="19"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196d3ef-0e8b-417d-8f07-9319520f760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SearchProperties" ma:index="20"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0a50a7b4-8c47-431a-92cb-841e3edb5677"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Props1.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2.xml><?xml version="1.0" encoding="utf-8"?>
<ds:datastoreItem xmlns:ds="http://schemas.openxmlformats.org/officeDocument/2006/customXml" ds:itemID="{87F46547-0E27-44CD-9893-947A0BB87DF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196d3ef-0e8b-417d-8f07-9319520f760b"/>
    <ds:schemaRef ds:uri="0a50a7b4-8c47-431a-92cb-841e3edb567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67EC07FE-676E-4DFD-80F4-8FAE6240C3EF}">
  <ds:schemaRefs>
    <ds:schemaRef ds:uri="http://schemas.microsoft.com/office/2006/metadata/properties"/>
    <ds:schemaRef ds:uri="http://schemas.microsoft.com/office/infopath/2007/PartnerControls"/>
    <ds:schemaRef ds:uri="http://schemas.microsoft.com/sharepoint/v3"/>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L1 End-to-end business process template.dotx</Template>
  <TotalTime>0</TotalTime>
  <Pages>3</Pages>
  <Words>716</Words>
  <Characters>4087</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Rachel Profitt</dc:creator>
  <cp:keywords/>
  <dc:description/>
  <cp:lastModifiedBy>Eva Dupont (BAP DK)</cp:lastModifiedBy>
  <cp:revision>7</cp:revision>
  <dcterms:created xsi:type="dcterms:W3CDTF">2022-09-23T19:11:00Z</dcterms:created>
  <dcterms:modified xsi:type="dcterms:W3CDTF">2023-01-30T12:56:00Z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0x010100CB1FA7F2DAA97E419FF1A8D8F6266F1B</vt:lpwstr>
  </property>
</Properties>
</file>