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4677" w14:textId="77777777" w:rsidR="0017769C" w:rsidRPr="00340242" w:rsidRDefault="0017769C" w:rsidP="0017769C">
      <w:pPr>
        <w:pStyle w:val="Title"/>
        <w:rPr>
          <w:rFonts w:ascii="Segoe UI" w:hAnsi="Segoe UI" w:cs="Segoe UI"/>
          <w:b/>
          <w:bCs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19C5DECB" wp14:editId="4AB4CDCE">
            <wp:extent cx="2390775" cy="914331"/>
            <wp:effectExtent l="0" t="0" r="0" b="635"/>
            <wp:docPr id="393861692" name="Picture 36" descr="C:\Users\Dan Lammot\AppData\Local\Packages\Microsoft.Office.Desktop_8wekyb3d8bbwe\AC\INetCache\Content.MSO\C40025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"/>
                    <a:stretch/>
                  </pic:blipFill>
                  <pic:spPr bwMode="auto">
                    <a:xfrm>
                      <a:off x="0" y="0"/>
                      <a:ext cx="2390956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1FCEC" w14:textId="77777777" w:rsidR="0017769C" w:rsidRDefault="0017769C" w:rsidP="0017769C">
      <w:pPr>
        <w:spacing w:after="0"/>
        <w:rPr>
          <w:rFonts w:ascii="Segoe UI Semibold" w:eastAsia="Segoe UI Semibold" w:hAnsi="Segoe UI Semibold" w:cs="Segoe UI Semibold"/>
          <w:color w:val="000000" w:themeColor="text1"/>
          <w:sz w:val="52"/>
          <w:szCs w:val="52"/>
        </w:rPr>
      </w:pPr>
    </w:p>
    <w:p w14:paraId="4170E4B1" w14:textId="77777777" w:rsidR="0017769C" w:rsidRDefault="0017769C" w:rsidP="00887120">
      <w:pPr>
        <w:spacing w:after="0" w:line="240" w:lineRule="auto"/>
        <w:rPr>
          <w:rFonts w:ascii="Segoe UI Semibold" w:eastAsia="Segoe UI Semibold" w:hAnsi="Segoe UI Semibold" w:cs="Segoe UI Semibold"/>
          <w:color w:val="000000" w:themeColor="text1"/>
          <w:sz w:val="52"/>
          <w:szCs w:val="52"/>
        </w:rPr>
      </w:pPr>
    </w:p>
    <w:p w14:paraId="230236EA" w14:textId="77777777" w:rsidR="0017769C" w:rsidRPr="002A0FBC" w:rsidRDefault="0017769C" w:rsidP="00887120">
      <w:pPr>
        <w:spacing w:after="0" w:line="240" w:lineRule="auto"/>
        <w:rPr>
          <w:rFonts w:ascii="Segoe UI Semibold" w:eastAsia="Segoe UI Semibold" w:hAnsi="Segoe UI Semibold" w:cs="Segoe UI Semibold"/>
          <w:sz w:val="52"/>
          <w:szCs w:val="52"/>
        </w:rPr>
      </w:pPr>
      <w:r>
        <w:rPr>
          <w:rFonts w:ascii="Segoe UI Semibold" w:eastAsia="Segoe UI Semibold" w:hAnsi="Segoe UI Semibold" w:cs="Segoe UI Semibold"/>
          <w:sz w:val="52"/>
          <w:szCs w:val="52"/>
        </w:rPr>
        <w:t xml:space="preserve">Fundraising and Engagement </w:t>
      </w:r>
    </w:p>
    <w:p w14:paraId="270175F7" w14:textId="5160B5D7" w:rsidR="0017769C" w:rsidRPr="00D923F5" w:rsidRDefault="0017769C" w:rsidP="00887120">
      <w:pPr>
        <w:spacing w:after="0" w:line="240" w:lineRule="auto"/>
        <w:rPr>
          <w:rFonts w:ascii="Segoe UI Semibold" w:eastAsia="Segoe UI Semibold" w:hAnsi="Segoe UI Semibold" w:cs="Segoe UI Semibold"/>
          <w:sz w:val="36"/>
          <w:szCs w:val="36"/>
        </w:rPr>
      </w:pPr>
      <w:r w:rsidRPr="00D923F5">
        <w:rPr>
          <w:rFonts w:ascii="Segoe UI Semibold" w:eastAsia="Segoe UI Semibold" w:hAnsi="Segoe UI Semibold" w:cs="Segoe UI Semibold"/>
          <w:sz w:val="36"/>
          <w:szCs w:val="36"/>
        </w:rPr>
        <w:t>for Dynamics 365 Sales</w:t>
      </w:r>
    </w:p>
    <w:p w14:paraId="7E175F17" w14:textId="77777777" w:rsidR="0017769C" w:rsidRDefault="0017769C" w:rsidP="00887120">
      <w:pPr>
        <w:spacing w:after="0" w:line="240" w:lineRule="auto"/>
        <w:rPr>
          <w:rFonts w:ascii="Segoe UI Semibold" w:eastAsia="Segoe UI Semibold" w:hAnsi="Segoe UI Semibold" w:cs="Segoe UI Semibold"/>
          <w:color w:val="000000" w:themeColor="text1"/>
          <w:sz w:val="52"/>
          <w:szCs w:val="52"/>
        </w:rPr>
      </w:pPr>
    </w:p>
    <w:p w14:paraId="61A7F7CE" w14:textId="1F9A4413" w:rsidR="0017769C" w:rsidRDefault="0017769C" w:rsidP="00887120">
      <w:pPr>
        <w:spacing w:after="0" w:line="240" w:lineRule="auto"/>
      </w:pPr>
      <w:r>
        <w:rPr>
          <w:rFonts w:ascii="Segoe UI Semibold" w:eastAsia="Segoe UI Semibold" w:hAnsi="Segoe UI Semibold" w:cs="Segoe UI Semibold"/>
          <w:color w:val="000000" w:themeColor="text1"/>
          <w:sz w:val="52"/>
          <w:szCs w:val="52"/>
        </w:rPr>
        <w:t>Known Issues</w:t>
      </w:r>
    </w:p>
    <w:p w14:paraId="03DA7CD2" w14:textId="77777777" w:rsidR="0017769C" w:rsidRPr="00887120" w:rsidRDefault="0017769C" w:rsidP="0017769C">
      <w:pPr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887120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 </w:t>
      </w:r>
    </w:p>
    <w:p w14:paraId="6FF335BD" w14:textId="004F96B2" w:rsidR="0017769C" w:rsidRPr="00BB08B2" w:rsidRDefault="0017769C" w:rsidP="0017769C">
      <w:pPr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BB08B2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Published</w:t>
      </w:r>
      <w:r w:rsidRPr="00BB08B2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: </w:t>
      </w:r>
      <w:r w:rsidR="00BB08B2" w:rsidRPr="00BB08B2">
        <w:rPr>
          <w:rFonts w:ascii="Segoe UI" w:eastAsia="Segoe UI" w:hAnsi="Segoe UI" w:cs="Segoe UI"/>
          <w:color w:val="000000" w:themeColor="text1"/>
          <w:sz w:val="20"/>
          <w:szCs w:val="20"/>
        </w:rPr>
        <w:t>May 12</w:t>
      </w:r>
      <w:r w:rsidR="00B407D6" w:rsidRPr="00BB08B2">
        <w:rPr>
          <w:rFonts w:ascii="Segoe UI" w:eastAsia="Segoe UI" w:hAnsi="Segoe UI" w:cs="Segoe UI"/>
          <w:color w:val="000000" w:themeColor="text1"/>
          <w:sz w:val="20"/>
          <w:szCs w:val="20"/>
        </w:rPr>
        <w:t>, 2021</w:t>
      </w:r>
    </w:p>
    <w:p w14:paraId="60618F5D" w14:textId="5CD060F3" w:rsidR="0017769C" w:rsidRPr="00887120" w:rsidRDefault="0017769C" w:rsidP="0017769C">
      <w:pPr>
        <w:rPr>
          <w:rFonts w:ascii="Segoe UI" w:eastAsia="Segoe UI" w:hAnsi="Segoe UI" w:cs="Segoe UI"/>
          <w:color w:val="000000" w:themeColor="text1"/>
          <w:sz w:val="20"/>
          <w:szCs w:val="20"/>
        </w:rPr>
      </w:pPr>
      <w:r w:rsidRPr="00BB08B2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>Release Version</w:t>
      </w:r>
      <w:r w:rsidRPr="00BB08B2">
        <w:rPr>
          <w:rFonts w:ascii="Segoe UI" w:eastAsia="Segoe UI" w:hAnsi="Segoe UI" w:cs="Segoe UI"/>
          <w:color w:val="000000" w:themeColor="text1"/>
          <w:sz w:val="20"/>
          <w:szCs w:val="20"/>
        </w:rPr>
        <w:t>: v1.</w:t>
      </w:r>
      <w:r w:rsidR="00BB08B2" w:rsidRPr="00BB08B2">
        <w:rPr>
          <w:rFonts w:ascii="Segoe UI" w:eastAsia="Segoe UI" w:hAnsi="Segoe UI" w:cs="Segoe UI"/>
          <w:color w:val="000000" w:themeColor="text1"/>
          <w:sz w:val="20"/>
          <w:szCs w:val="20"/>
        </w:rPr>
        <w:t>2</w:t>
      </w:r>
      <w:r w:rsidR="003E2A68">
        <w:rPr>
          <w:rFonts w:ascii="Segoe UI" w:eastAsia="Segoe UI" w:hAnsi="Segoe UI" w:cs="Segoe UI"/>
          <w:color w:val="000000" w:themeColor="text1"/>
          <w:sz w:val="20"/>
          <w:szCs w:val="20"/>
        </w:rPr>
        <w:t>.3.0</w:t>
      </w:r>
    </w:p>
    <w:p w14:paraId="13C5EA68" w14:textId="77777777" w:rsidR="0017769C" w:rsidRDefault="0017769C">
      <w:r>
        <w:br w:type="page"/>
      </w:r>
    </w:p>
    <w:p w14:paraId="4FAEEEC4" w14:textId="17B2AD52" w:rsidR="0017769C" w:rsidRDefault="0017769C" w:rsidP="0017769C">
      <w:pPr>
        <w:pStyle w:val="Heading1"/>
        <w:rPr>
          <w:rFonts w:ascii="Segoe UI" w:hAnsi="Segoe UI" w:cs="Segoe UI"/>
        </w:rPr>
      </w:pPr>
      <w:r w:rsidRPr="0017769C">
        <w:rPr>
          <w:rFonts w:ascii="Segoe UI" w:hAnsi="Segoe UI" w:cs="Segoe UI"/>
        </w:rPr>
        <w:lastRenderedPageBreak/>
        <w:t>Known Issues for Fundraising and Engagement</w:t>
      </w:r>
    </w:p>
    <w:p w14:paraId="3CAFDDE8" w14:textId="77777777" w:rsidR="0017769C" w:rsidRPr="0017769C" w:rsidRDefault="0017769C" w:rsidP="0017769C"/>
    <w:p w14:paraId="77AF5BC8" w14:textId="12EB7642" w:rsidR="0017769C" w:rsidRDefault="0017769C" w:rsidP="0017769C">
      <w:pPr>
        <w:pStyle w:val="Heading2"/>
        <w:rPr>
          <w:rFonts w:ascii="Segoe UI" w:hAnsi="Segoe UI" w:cs="Segoe UI"/>
          <w:b/>
          <w:bCs/>
        </w:rPr>
      </w:pPr>
      <w:r w:rsidRPr="0017769C">
        <w:rPr>
          <w:rFonts w:ascii="Segoe UI" w:hAnsi="Segoe UI" w:cs="Segoe UI"/>
          <w:b/>
          <w:bCs/>
        </w:rPr>
        <w:t>Common Issues</w:t>
      </w:r>
    </w:p>
    <w:p w14:paraId="6E246C02" w14:textId="77777777" w:rsidR="0017769C" w:rsidRPr="000259D9" w:rsidRDefault="0017769C" w:rsidP="0017769C">
      <w:pPr>
        <w:rPr>
          <w:rFonts w:ascii="Segoe UI" w:hAnsi="Segoe UI" w:cs="Segoe UI"/>
          <w:sz w:val="20"/>
          <w:szCs w:val="20"/>
        </w:rPr>
      </w:pPr>
    </w:p>
    <w:tbl>
      <w:tblPr>
        <w:tblStyle w:val="ListTable1Light-Accent3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5135"/>
      </w:tblGrid>
      <w:tr w:rsidR="0017769C" w:rsidRPr="000259D9" w14:paraId="157A45E1" w14:textId="77777777" w:rsidTr="18B8A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1D42A84D" w14:textId="22DE3B76" w:rsidR="0017769C" w:rsidRPr="000259D9" w:rsidRDefault="0017769C">
            <w:pPr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Issue</w:t>
            </w:r>
          </w:p>
        </w:tc>
        <w:tc>
          <w:tcPr>
            <w:tcW w:w="5135" w:type="dxa"/>
            <w:tcBorders>
              <w:bottom w:val="none" w:sz="0" w:space="0" w:color="auto"/>
            </w:tcBorders>
          </w:tcPr>
          <w:p w14:paraId="213F53B0" w14:textId="2C3A1DCA" w:rsidR="0017769C" w:rsidRPr="000259D9" w:rsidRDefault="0017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Solution</w:t>
            </w:r>
          </w:p>
        </w:tc>
      </w:tr>
      <w:tr w:rsidR="0017769C" w:rsidRPr="000259D9" w14:paraId="552D1EB1" w14:textId="77777777" w:rsidTr="18B8A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D79265" w14:textId="3E173026" w:rsidR="0017769C" w:rsidRPr="000259D9" w:rsidRDefault="0017769C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Fundraising and Engagement will not work with Dynamics 365 Sales Pro</w:t>
            </w:r>
          </w:p>
        </w:tc>
        <w:tc>
          <w:tcPr>
            <w:tcW w:w="5135" w:type="dxa"/>
          </w:tcPr>
          <w:p w14:paraId="3047726C" w14:textId="450725BA" w:rsidR="0017769C" w:rsidRPr="000259D9" w:rsidRDefault="000A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Fundraising and Engagement has a dependency on </w:t>
            </w:r>
            <w:r w:rsidR="00C31012" w:rsidRPr="000259D9">
              <w:rPr>
                <w:rFonts w:ascii="Segoe UI" w:hAnsi="Segoe UI" w:cs="Segoe UI"/>
                <w:sz w:val="20"/>
                <w:szCs w:val="20"/>
              </w:rPr>
              <w:t xml:space="preserve">Dynamics 365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>Sales Enterprise. If a user tries to deploy it into a Sales Pro environment</w:t>
            </w:r>
            <w:r w:rsidR="001E3775" w:rsidRPr="000259D9">
              <w:rPr>
                <w:rFonts w:ascii="Segoe UI" w:hAnsi="Segoe UI" w:cs="Segoe UI"/>
                <w:sz w:val="20"/>
                <w:szCs w:val="20"/>
              </w:rPr>
              <w:t>,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they will not have access to a number of </w:t>
            </w:r>
            <w:r w:rsidR="565F3B88" w:rsidRPr="23DC60EA">
              <w:rPr>
                <w:rFonts w:ascii="Segoe UI" w:hAnsi="Segoe UI" w:cs="Segoe UI"/>
                <w:sz w:val="20"/>
                <w:szCs w:val="20"/>
              </w:rPr>
              <w:t xml:space="preserve">important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entities since </w:t>
            </w:r>
            <w:r w:rsidR="00F22DF1" w:rsidRPr="000259D9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Sales Pro </w:t>
            </w:r>
            <w:r w:rsidR="00F22DF1" w:rsidRPr="000259D9">
              <w:rPr>
                <w:rFonts w:ascii="Segoe UI" w:hAnsi="Segoe UI" w:cs="Segoe UI"/>
                <w:sz w:val="20"/>
                <w:szCs w:val="20"/>
              </w:rPr>
              <w:t>license is limited to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15 custom entities.</w:t>
            </w:r>
            <w:r w:rsidR="00A65395"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4F794816" w:rsidRPr="23DC60EA">
              <w:rPr>
                <w:rFonts w:ascii="Segoe UI" w:hAnsi="Segoe UI" w:cs="Segoe UI"/>
                <w:sz w:val="20"/>
                <w:szCs w:val="20"/>
              </w:rPr>
              <w:t xml:space="preserve">Please refer to the </w:t>
            </w:r>
            <w:hyperlink r:id="rId8">
              <w:r w:rsidR="4F794816" w:rsidRPr="23DC60E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D365 licensing information</w:t>
              </w:r>
            </w:hyperlink>
            <w:r w:rsidR="4F794816" w:rsidRPr="23DC60EA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F17F55E" w14:textId="4715F43C" w:rsidR="000A72E8" w:rsidRPr="000259D9" w:rsidRDefault="000A7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247AF" w:rsidRPr="000259D9" w14:paraId="2EAC1694" w14:textId="77777777" w:rsidTr="18B8A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9ADA39" w14:textId="58650280" w:rsidR="001247AF" w:rsidRPr="000259D9" w:rsidRDefault="001247AF" w:rsidP="001247AF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The configuration record and security roles control the visibility of much of the system</w:t>
            </w:r>
          </w:p>
        </w:tc>
        <w:tc>
          <w:tcPr>
            <w:tcW w:w="5135" w:type="dxa"/>
          </w:tcPr>
          <w:p w14:paraId="361DC616" w14:textId="3506257B" w:rsidR="001247AF" w:rsidRPr="000259D9" w:rsidRDefault="001247AF" w:rsidP="0012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If a user runs into an issue </w:t>
            </w:r>
            <w:r w:rsidR="001E444F" w:rsidRPr="000259D9">
              <w:rPr>
                <w:rFonts w:ascii="Segoe UI" w:hAnsi="Segoe UI" w:cs="Segoe UI"/>
                <w:sz w:val="20"/>
                <w:szCs w:val="20"/>
              </w:rPr>
              <w:t xml:space="preserve">where 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>they can</w:t>
            </w:r>
            <w:r w:rsidR="00ED3D09" w:rsidRPr="000259D9">
              <w:rPr>
                <w:rFonts w:ascii="Segoe UI" w:hAnsi="Segoe UI" w:cs="Segoe UI"/>
                <w:sz w:val="20"/>
                <w:szCs w:val="20"/>
              </w:rPr>
              <w:t>’t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see parts of the system or the web resource forms </w:t>
            </w:r>
            <w:r w:rsidR="005C3DB9" w:rsidRPr="000259D9">
              <w:rPr>
                <w:rFonts w:ascii="Segoe UI" w:hAnsi="Segoe UI" w:cs="Segoe UI"/>
                <w:sz w:val="20"/>
                <w:szCs w:val="20"/>
              </w:rPr>
              <w:t xml:space="preserve">appear </w:t>
            </w:r>
            <w:r w:rsidR="00D2042F" w:rsidRPr="000259D9">
              <w:rPr>
                <w:rFonts w:ascii="Segoe UI" w:hAnsi="Segoe UI" w:cs="Segoe UI"/>
                <w:sz w:val="20"/>
                <w:szCs w:val="20"/>
              </w:rPr>
              <w:t>to not</w:t>
            </w:r>
            <w:r w:rsidR="005C3DB9" w:rsidRPr="000259D9">
              <w:rPr>
                <w:rFonts w:ascii="Segoe UI" w:hAnsi="Segoe UI" w:cs="Segoe UI"/>
                <w:sz w:val="20"/>
                <w:szCs w:val="20"/>
              </w:rPr>
              <w:t xml:space="preserve"> be working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r w:rsidR="00EE076C" w:rsidRPr="000259D9">
              <w:rPr>
                <w:rFonts w:ascii="Segoe UI" w:hAnsi="Segoe UI" w:cs="Segoe UI"/>
                <w:sz w:val="20"/>
                <w:szCs w:val="20"/>
              </w:rPr>
              <w:t>check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that the component is configured properly in the configuration record</w:t>
            </w:r>
            <w:r w:rsidR="00974775" w:rsidRPr="000259D9">
              <w:rPr>
                <w:rFonts w:ascii="Segoe UI" w:hAnsi="Segoe UI" w:cs="Segoe UI"/>
                <w:sz w:val="20"/>
                <w:szCs w:val="20"/>
              </w:rPr>
              <w:t>.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173868" w:rsidRPr="000259D9">
              <w:rPr>
                <w:rFonts w:ascii="Segoe UI" w:hAnsi="Segoe UI" w:cs="Segoe UI"/>
                <w:sz w:val="20"/>
                <w:szCs w:val="20"/>
              </w:rPr>
              <w:t>Ensure the user has the proper</w:t>
            </w:r>
            <w:r w:rsidR="00C84AF6" w:rsidRPr="000259D9">
              <w:rPr>
                <w:rFonts w:ascii="Segoe UI" w:hAnsi="Segoe UI" w:cs="Segoe UI"/>
                <w:sz w:val="20"/>
                <w:szCs w:val="20"/>
              </w:rPr>
              <w:t xml:space="preserve"> security roles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>. For details on the configuration record and the security roles</w:t>
            </w:r>
            <w:r w:rsidR="005D413E" w:rsidRPr="000259D9">
              <w:rPr>
                <w:rFonts w:ascii="Segoe UI" w:hAnsi="Segoe UI" w:cs="Segoe UI"/>
                <w:sz w:val="20"/>
                <w:szCs w:val="20"/>
              </w:rPr>
              <w:t>,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please review the </w:t>
            </w:r>
            <w:hyperlink r:id="rId9" w:history="1">
              <w:r w:rsidR="006F10C6" w:rsidRPr="000259D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User</w:t>
              </w:r>
              <w:r w:rsidRPr="000259D9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 xml:space="preserve"> Guide</w:t>
              </w:r>
            </w:hyperlink>
            <w:r w:rsidRPr="000259D9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43B26A7D" w14:textId="77777777" w:rsidR="001247AF" w:rsidRPr="000259D9" w:rsidRDefault="001247AF" w:rsidP="0012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247AF" w:rsidRPr="000259D9" w14:paraId="62F81E1E" w14:textId="77777777" w:rsidTr="18B8A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FF5CC5" w14:textId="2E10631A" w:rsidR="001247AF" w:rsidRPr="000259D9" w:rsidRDefault="00F70D91" w:rsidP="001247AF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All Receipt, Thank You, and Invoice functionality requires the user to pre-configure a Dynamics template</w:t>
            </w:r>
          </w:p>
        </w:tc>
        <w:tc>
          <w:tcPr>
            <w:tcW w:w="5135" w:type="dxa"/>
          </w:tcPr>
          <w:p w14:paraId="45B6BA41" w14:textId="77777777" w:rsidR="00F70D91" w:rsidRDefault="00F70D91" w:rsidP="0012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Throughout the system, there are opportunities to generate physical receipts, thank you notes, and invoices. These functions will only work if the user has pre-configured a Dynamics template in their environment. If there is not a template pre-configured, nothing will occur when those options are selected in the system.</w:t>
            </w:r>
          </w:p>
          <w:p w14:paraId="0E143957" w14:textId="77777777" w:rsidR="00F70D91" w:rsidRDefault="00F70D91" w:rsidP="0012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38E87D65" w14:textId="77777777" w:rsidR="00F70D91" w:rsidRDefault="00F70D91" w:rsidP="0012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For details on how to pre-configure these templates please see the </w:t>
            </w:r>
            <w:hyperlink r:id="rId10" w:history="1">
              <w:r w:rsidRPr="006C241C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User Guide</w:t>
              </w:r>
            </w:hyperlink>
            <w:r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6596BDB1" w14:textId="52321619" w:rsidR="001247AF" w:rsidRPr="000259D9" w:rsidRDefault="001247AF" w:rsidP="00124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247AF" w:rsidRPr="0017769C" w14:paraId="604D4214" w14:textId="77777777" w:rsidTr="18B8A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A85789" w14:textId="32C315DA" w:rsidR="001247AF" w:rsidRPr="000259D9" w:rsidRDefault="00F70D91" w:rsidP="001247AF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When doing a Donation Import, it is key to use the Donation Import Template</w:t>
            </w:r>
          </w:p>
        </w:tc>
        <w:tc>
          <w:tcPr>
            <w:tcW w:w="5135" w:type="dxa"/>
          </w:tcPr>
          <w:p w14:paraId="012A2CA2" w14:textId="0225ABD2" w:rsidR="00F70D91" w:rsidRDefault="00F70D91" w:rsidP="0012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The Donation Import </w:t>
            </w:r>
            <w:r w:rsidR="00C52223">
              <w:rPr>
                <w:rFonts w:ascii="Segoe UI" w:hAnsi="Segoe UI" w:cs="Segoe UI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sz w:val="20"/>
                <w:szCs w:val="20"/>
              </w:rPr>
              <w:t>emplate maps directly to Fundraising and Engagement. The out</w:t>
            </w:r>
            <w:r w:rsidR="00184AA9">
              <w:rPr>
                <w:rFonts w:ascii="Segoe UI" w:hAnsi="Segoe UI" w:cs="Segoe UI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sz w:val="20"/>
                <w:szCs w:val="20"/>
              </w:rPr>
              <w:t>of</w:t>
            </w:r>
            <w:r w:rsidR="00184AA9">
              <w:rPr>
                <w:rFonts w:ascii="Segoe UI" w:hAnsi="Segoe UI" w:cs="Segoe UI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sz w:val="20"/>
                <w:szCs w:val="20"/>
              </w:rPr>
              <w:t>the</w:t>
            </w:r>
            <w:r w:rsidR="00184AA9">
              <w:rPr>
                <w:rFonts w:ascii="Segoe UI" w:hAnsi="Segoe UI" w:cs="Segoe UI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box Dynamics import templates standardize </w:t>
            </w:r>
            <w:r w:rsidR="00D35A23">
              <w:rPr>
                <w:rFonts w:ascii="Segoe UI" w:hAnsi="Segoe UI" w:cs="Segoe UI"/>
                <w:sz w:val="20"/>
                <w:szCs w:val="20"/>
              </w:rPr>
              <w:t>a user’s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data entry and ensure </w:t>
            </w:r>
            <w:r w:rsidR="00CA67B9">
              <w:rPr>
                <w:rFonts w:ascii="Segoe UI" w:hAnsi="Segoe UI" w:cs="Segoe UI"/>
                <w:sz w:val="20"/>
                <w:szCs w:val="20"/>
              </w:rPr>
              <w:t xml:space="preserve">that a user can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only </w:t>
            </w:r>
            <w:r w:rsidR="00CA67B9">
              <w:rPr>
                <w:rFonts w:ascii="Segoe UI" w:hAnsi="Segoe UI" w:cs="Segoe UI"/>
                <w:sz w:val="20"/>
                <w:szCs w:val="20"/>
              </w:rPr>
              <w:t>enter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values that will be accepted </w:t>
            </w:r>
            <w:r w:rsidR="00CA67B9">
              <w:rPr>
                <w:rFonts w:ascii="Segoe UI" w:hAnsi="Segoe UI" w:cs="Segoe UI"/>
                <w:sz w:val="20"/>
                <w:szCs w:val="20"/>
              </w:rPr>
              <w:t>by the solution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. When utilizing the </w:t>
            </w:r>
            <w:r w:rsidR="000F06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>csv import (not recommended)</w:t>
            </w:r>
            <w:r w:rsidR="000522AD">
              <w:rPr>
                <w:rFonts w:ascii="Segoe UI" w:hAnsi="Segoe UI" w:cs="Segoe UI"/>
                <w:sz w:val="20"/>
                <w:szCs w:val="20"/>
              </w:rPr>
              <w:t>,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no validation occurs. </w:t>
            </w:r>
          </w:p>
          <w:p w14:paraId="4C331F86" w14:textId="7272F755" w:rsidR="001247AF" w:rsidRPr="000259D9" w:rsidRDefault="001247AF" w:rsidP="00124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2B87C504" w14:paraId="1C59C8FE" w14:textId="77777777" w:rsidTr="18B8A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2C7BFD" w14:textId="6B14C7A0" w:rsidR="075D64B5" w:rsidRDefault="075D64B5" w:rsidP="2B87C504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2B87C504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When processing a Transaction or Payment Schedule</w:t>
            </w:r>
            <w:r w:rsidR="000522AD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,</w:t>
            </w:r>
            <w:r w:rsidRPr="2B87C504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 xml:space="preserve"> the ‘Processing’ message does not finish and the record is not created</w:t>
            </w:r>
          </w:p>
        </w:tc>
        <w:tc>
          <w:tcPr>
            <w:tcW w:w="5135" w:type="dxa"/>
          </w:tcPr>
          <w:p w14:paraId="6B5325CE" w14:textId="77777777" w:rsidR="006342AB" w:rsidRDefault="075D64B5" w:rsidP="2B87C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2B87C504">
              <w:rPr>
                <w:rFonts w:ascii="Segoe UI" w:hAnsi="Segoe UI" w:cs="Segoe UI"/>
                <w:sz w:val="20"/>
                <w:szCs w:val="20"/>
              </w:rPr>
              <w:t xml:space="preserve">The processing of Transaction or Payment Schedule records requires a ‘Payment Processor’ </w:t>
            </w:r>
            <w:r w:rsidR="001A695C">
              <w:rPr>
                <w:rFonts w:ascii="Segoe UI" w:hAnsi="Segoe UI" w:cs="Segoe UI"/>
                <w:sz w:val="20"/>
                <w:szCs w:val="20"/>
              </w:rPr>
              <w:t xml:space="preserve">to </w:t>
            </w:r>
            <w:r w:rsidRPr="2B87C504">
              <w:rPr>
                <w:rFonts w:ascii="Segoe UI" w:hAnsi="Segoe UI" w:cs="Segoe UI"/>
                <w:sz w:val="20"/>
                <w:szCs w:val="20"/>
              </w:rPr>
              <w:t xml:space="preserve">be set </w:t>
            </w:r>
            <w:r w:rsidR="00041000">
              <w:rPr>
                <w:rFonts w:ascii="Segoe UI" w:hAnsi="Segoe UI" w:cs="Segoe UI"/>
                <w:sz w:val="20"/>
                <w:szCs w:val="20"/>
              </w:rPr>
              <w:t xml:space="preserve">up </w:t>
            </w:r>
            <w:r w:rsidR="08BCF432" w:rsidRPr="2B87C504">
              <w:rPr>
                <w:rFonts w:ascii="Segoe UI" w:hAnsi="Segoe UI" w:cs="Segoe UI"/>
                <w:sz w:val="20"/>
                <w:szCs w:val="20"/>
              </w:rPr>
              <w:t xml:space="preserve">on the user's configuration record. </w:t>
            </w:r>
            <w:r w:rsidR="006342AB">
              <w:rPr>
                <w:rFonts w:ascii="Segoe UI" w:hAnsi="Segoe UI" w:cs="Segoe UI"/>
                <w:sz w:val="20"/>
                <w:szCs w:val="20"/>
              </w:rPr>
              <w:t xml:space="preserve">Each configuration record requires at least one payment processor and each user requires one configuration record.  </w:t>
            </w:r>
          </w:p>
          <w:p w14:paraId="5D018E99" w14:textId="7A3D540D" w:rsidR="00D311FA" w:rsidRDefault="006342AB" w:rsidP="2B87C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The</w:t>
            </w:r>
            <w:r w:rsidR="08BCF432" w:rsidRPr="2B87C504">
              <w:rPr>
                <w:rFonts w:ascii="Segoe UI" w:hAnsi="Segoe UI" w:cs="Segoe UI"/>
                <w:sz w:val="20"/>
                <w:szCs w:val="20"/>
              </w:rPr>
              <w:t xml:space="preserve"> Payment Processor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entity </w:t>
            </w:r>
            <w:r w:rsidR="08BCF432" w:rsidRPr="2B87C504">
              <w:rPr>
                <w:rFonts w:ascii="Segoe UI" w:hAnsi="Segoe UI" w:cs="Segoe UI"/>
                <w:sz w:val="20"/>
                <w:szCs w:val="20"/>
              </w:rPr>
              <w:t xml:space="preserve">is required regardless of </w:t>
            </w:r>
            <w:r w:rsidR="17E23723" w:rsidRPr="2B87C504">
              <w:rPr>
                <w:rFonts w:ascii="Segoe UI" w:hAnsi="Segoe UI" w:cs="Segoe UI"/>
                <w:sz w:val="20"/>
                <w:szCs w:val="20"/>
              </w:rPr>
              <w:t>whether</w:t>
            </w:r>
            <w:r w:rsidR="08BCF432" w:rsidRPr="2B87C50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6AE2246B" w:rsidRPr="2B87C504">
              <w:rPr>
                <w:rFonts w:ascii="Segoe UI" w:hAnsi="Segoe UI" w:cs="Segoe UI"/>
                <w:sz w:val="20"/>
                <w:szCs w:val="20"/>
              </w:rPr>
              <w:t>an integration to the Payment Gateway is being used or not.</w:t>
            </w:r>
            <w:r w:rsidR="0064214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In the case where a Payment Gateway is not available, the payment gateway field is optional and not required.</w:t>
            </w:r>
          </w:p>
          <w:p w14:paraId="28722E2E" w14:textId="6F3846D0" w:rsidR="00D311FA" w:rsidRDefault="00D311FA" w:rsidP="2B87C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18B8A61E" w14:paraId="0B19FC3B" w14:textId="77777777" w:rsidTr="18B8A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D9B58C" w14:textId="5CDAE126" w:rsidR="5319512C" w:rsidRDefault="5319512C" w:rsidP="18B8A61E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18B8A61E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lastRenderedPageBreak/>
              <w:t>When clicking the ‘Process’ button on a new Transaction, nothing happens.</w:t>
            </w:r>
          </w:p>
        </w:tc>
        <w:tc>
          <w:tcPr>
            <w:tcW w:w="5135" w:type="dxa"/>
          </w:tcPr>
          <w:p w14:paraId="337C5D67" w14:textId="1292ECCC" w:rsidR="18B8A61E" w:rsidRDefault="0064214C" w:rsidP="18B8A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18B8A61E">
              <w:rPr>
                <w:rFonts w:ascii="Segoe UI" w:hAnsi="Segoe UI" w:cs="Segoe UI"/>
                <w:sz w:val="20"/>
                <w:szCs w:val="20"/>
              </w:rPr>
              <w:t>To</w:t>
            </w:r>
            <w:r w:rsidR="62ADA33A" w:rsidRPr="18B8A61E">
              <w:rPr>
                <w:rFonts w:ascii="Segoe UI" w:hAnsi="Segoe UI" w:cs="Segoe UI"/>
                <w:sz w:val="20"/>
                <w:szCs w:val="20"/>
              </w:rPr>
              <w:t xml:space="preserve"> process new transactions, two things </w:t>
            </w:r>
            <w:r w:rsidR="0235E999" w:rsidRPr="18B8A61E">
              <w:rPr>
                <w:rFonts w:ascii="Segoe UI" w:hAnsi="Segoe UI" w:cs="Segoe UI"/>
                <w:sz w:val="20"/>
                <w:szCs w:val="20"/>
              </w:rPr>
              <w:t>need to be configured:</w:t>
            </w:r>
          </w:p>
          <w:p w14:paraId="3D16FAC6" w14:textId="2993034F" w:rsidR="62ADA33A" w:rsidRDefault="00AE17A9" w:rsidP="18B8A61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</w:t>
            </w:r>
            <w:r w:rsidR="62ADA33A" w:rsidRPr="18B8A61E">
              <w:rPr>
                <w:rFonts w:ascii="Segoe UI" w:hAnsi="Segoe UI" w:cs="Segoe UI"/>
                <w:sz w:val="20"/>
                <w:szCs w:val="20"/>
              </w:rPr>
              <w:t>he user needs to have a Configuration record associated,</w:t>
            </w:r>
            <w:r w:rsidR="00E039DF">
              <w:rPr>
                <w:rFonts w:ascii="Segoe UI" w:hAnsi="Segoe UI" w:cs="Segoe UI"/>
                <w:sz w:val="20"/>
                <w:szCs w:val="20"/>
              </w:rPr>
              <w:t xml:space="preserve"> and</w:t>
            </w:r>
          </w:p>
          <w:p w14:paraId="4C1DE0FA" w14:textId="07F2C631" w:rsidR="62ADA33A" w:rsidRDefault="00AE17A9" w:rsidP="18B8A61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</w:t>
            </w:r>
            <w:r w:rsidR="62ADA33A" w:rsidRPr="18B8A61E">
              <w:rPr>
                <w:rFonts w:ascii="Segoe UI" w:hAnsi="Segoe UI" w:cs="Segoe UI"/>
                <w:sz w:val="20"/>
                <w:szCs w:val="20"/>
              </w:rPr>
              <w:t>he Configuration record needs to have a PaymentProcessor defined.</w:t>
            </w:r>
          </w:p>
          <w:p w14:paraId="756A7C53" w14:textId="7C5BAFBE" w:rsidR="18B8A61E" w:rsidRDefault="18B8A61E" w:rsidP="18B8A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404E416" w14:textId="07AA0D23" w:rsidR="62ADA33A" w:rsidRDefault="62ADA33A" w:rsidP="18B8A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  <w:r w:rsidRPr="18B8A61E">
              <w:rPr>
                <w:rFonts w:ascii="Segoe UI" w:hAnsi="Segoe UI" w:cs="Segoe UI"/>
                <w:sz w:val="20"/>
                <w:szCs w:val="20"/>
              </w:rPr>
              <w:t>Note that a PaymentProcessor is needed even for cash transaction.</w:t>
            </w:r>
            <w:r w:rsidR="5B1B6F94" w:rsidRPr="18B8A61E">
              <w:rPr>
                <w:rFonts w:ascii="Segoe UI" w:hAnsi="Segoe UI" w:cs="Segoe UI"/>
                <w:sz w:val="20"/>
                <w:szCs w:val="20"/>
              </w:rPr>
              <w:t xml:space="preserve"> Please refer to the ‘</w:t>
            </w:r>
            <w:r w:rsidR="5B1B6F94" w:rsidRPr="18B8A61E">
              <w:rPr>
                <w:rFonts w:ascii="Segoe UI" w:eastAsia="Segoe UI" w:hAnsi="Segoe UI" w:cs="Segoe UI"/>
                <w:sz w:val="20"/>
                <w:szCs w:val="20"/>
              </w:rPr>
              <w:t xml:space="preserve">Configurations: Primary Configuration Record’ section in the </w:t>
            </w:r>
            <w:hyperlink r:id="rId11" w:history="1">
              <w:r w:rsidR="5B1B6F94" w:rsidRPr="00A070E7">
                <w:rPr>
                  <w:rStyle w:val="Hyperlink"/>
                  <w:rFonts w:ascii="Segoe UI" w:eastAsia="Segoe UI" w:hAnsi="Segoe UI" w:cs="Segoe UI"/>
                  <w:sz w:val="20"/>
                  <w:szCs w:val="20"/>
                </w:rPr>
                <w:t>User Guide</w:t>
              </w:r>
            </w:hyperlink>
            <w:r w:rsidR="6991F536" w:rsidRPr="18B8A61E">
              <w:rPr>
                <w:rFonts w:ascii="Segoe UI" w:eastAsia="Segoe UI" w:hAnsi="Segoe UI" w:cs="Segoe UI"/>
                <w:sz w:val="20"/>
                <w:szCs w:val="20"/>
              </w:rPr>
              <w:t xml:space="preserve"> for information about the Configuration record, and ‘Payment Processor’ section for details about payment processors. For cash transactions, the payment processor does not need to be fully configured</w:t>
            </w:r>
            <w:r w:rsidR="52F7A406" w:rsidRPr="18B8A61E">
              <w:rPr>
                <w:rFonts w:ascii="Segoe UI" w:eastAsia="Segoe UI" w:hAnsi="Segoe UI" w:cs="Segoe UI"/>
                <w:sz w:val="20"/>
                <w:szCs w:val="20"/>
              </w:rPr>
              <w:t xml:space="preserve"> with a payment back-end, it’s enough to just have a PaymentProcessor entry associated with the Configuration record.</w:t>
            </w:r>
          </w:p>
          <w:p w14:paraId="721985CB" w14:textId="17F16D90" w:rsidR="00F05B0F" w:rsidRDefault="00F05B0F" w:rsidP="18B8A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0"/>
                <w:szCs w:val="20"/>
              </w:rPr>
            </w:pPr>
          </w:p>
        </w:tc>
      </w:tr>
    </w:tbl>
    <w:p w14:paraId="765E3A98" w14:textId="77777777" w:rsidR="00041DAD" w:rsidRDefault="00041DAD" w:rsidP="00CC61E8"/>
    <w:p w14:paraId="3A492302" w14:textId="31F09A5A" w:rsidR="0017769C" w:rsidRDefault="0017769C" w:rsidP="0017769C">
      <w:pPr>
        <w:pStyle w:val="Heading2"/>
        <w:rPr>
          <w:rFonts w:ascii="Segoe UI" w:hAnsi="Segoe UI" w:cs="Segoe UI"/>
          <w:b/>
          <w:bCs/>
        </w:rPr>
      </w:pPr>
      <w:r w:rsidRPr="0017769C">
        <w:rPr>
          <w:rFonts w:ascii="Segoe UI" w:hAnsi="Segoe UI" w:cs="Segoe UI"/>
          <w:b/>
          <w:bCs/>
        </w:rPr>
        <w:t>Error Messages</w:t>
      </w:r>
    </w:p>
    <w:p w14:paraId="5A0F4ABA" w14:textId="77777777" w:rsidR="0017769C" w:rsidRPr="00AD440F" w:rsidRDefault="0017769C" w:rsidP="0017769C">
      <w:pPr>
        <w:rPr>
          <w:rFonts w:ascii="Segoe UI" w:hAnsi="Segoe UI" w:cs="Segoe UI"/>
          <w:sz w:val="20"/>
          <w:szCs w:val="20"/>
        </w:rPr>
      </w:pPr>
    </w:p>
    <w:tbl>
      <w:tblPr>
        <w:tblStyle w:val="ListTable1Light-Accent3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691"/>
      </w:tblGrid>
      <w:tr w:rsidR="0017769C" w:rsidRPr="0017769C" w14:paraId="637252E3" w14:textId="77777777" w:rsidTr="6A8E4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none" w:sz="0" w:space="0" w:color="auto"/>
            </w:tcBorders>
          </w:tcPr>
          <w:p w14:paraId="61B1AFE3" w14:textId="77777777" w:rsidR="0017769C" w:rsidRPr="000259D9" w:rsidRDefault="0017769C" w:rsidP="00B63EC7">
            <w:pPr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Issue</w:t>
            </w:r>
          </w:p>
        </w:tc>
        <w:tc>
          <w:tcPr>
            <w:tcW w:w="6691" w:type="dxa"/>
            <w:tcBorders>
              <w:bottom w:val="none" w:sz="0" w:space="0" w:color="auto"/>
            </w:tcBorders>
          </w:tcPr>
          <w:p w14:paraId="78B56F0E" w14:textId="77777777" w:rsidR="0017769C" w:rsidRPr="000259D9" w:rsidRDefault="0017769C" w:rsidP="00B63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Solution</w:t>
            </w:r>
          </w:p>
        </w:tc>
      </w:tr>
      <w:tr w:rsidR="0017769C" w:rsidRPr="0017769C" w14:paraId="06F2F450" w14:textId="77777777" w:rsidTr="6A8E4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E2B066" w14:textId="3012BC69" w:rsidR="0017769C" w:rsidRPr="000259D9" w:rsidRDefault="007449F2" w:rsidP="00B63EC7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sz w:val="20"/>
                <w:szCs w:val="20"/>
              </w:rPr>
              <w:t>ISV Error on save of a record</w:t>
            </w:r>
            <w:r w:rsidR="00125DA3" w:rsidRPr="000259D9">
              <w:rPr>
                <w:rFonts w:ascii="Segoe UI" w:hAnsi="Segoe UI" w:cs="Segoe UI"/>
                <w:b w:val="0"/>
                <w:sz w:val="20"/>
                <w:szCs w:val="20"/>
              </w:rPr>
              <w:t xml:space="preserve"> (E</w:t>
            </w:r>
            <w:r w:rsidR="00CA14D1" w:rsidRPr="000259D9">
              <w:rPr>
                <w:rFonts w:ascii="Segoe UI" w:hAnsi="Segoe UI" w:cs="Segoe UI"/>
                <w:b w:val="0"/>
                <w:sz w:val="20"/>
                <w:szCs w:val="20"/>
              </w:rPr>
              <w:t>xception Logged in the Web API)</w:t>
            </w:r>
          </w:p>
        </w:tc>
        <w:tc>
          <w:tcPr>
            <w:tcW w:w="6691" w:type="dxa"/>
          </w:tcPr>
          <w:p w14:paraId="03C1A8AE" w14:textId="0743D044" w:rsidR="0017769C" w:rsidRPr="000259D9" w:rsidRDefault="00322414" w:rsidP="00B63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A common error </w:t>
            </w:r>
            <w:r w:rsidR="004613E4" w:rsidRPr="000259D9">
              <w:rPr>
                <w:rFonts w:ascii="Segoe UI" w:hAnsi="Segoe UI" w:cs="Segoe UI"/>
                <w:sz w:val="20"/>
                <w:szCs w:val="20"/>
              </w:rPr>
              <w:t xml:space="preserve">for any system that utilizes a disconnected architecture is </w:t>
            </w:r>
            <w:r w:rsidR="00BC3A05" w:rsidRPr="000259D9">
              <w:rPr>
                <w:rFonts w:ascii="Segoe UI" w:hAnsi="Segoe UI" w:cs="Segoe UI"/>
                <w:sz w:val="20"/>
                <w:szCs w:val="20"/>
              </w:rPr>
              <w:t>a foreign key constraint violation. This occurs when a related record is not found in the Azure SQL database but does exist in Dynamics.</w:t>
            </w:r>
            <w:r w:rsidR="004613E4"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4368B5" w:rsidRPr="000259D9">
              <w:rPr>
                <w:rFonts w:ascii="Segoe UI" w:hAnsi="Segoe UI" w:cs="Segoe UI"/>
                <w:sz w:val="20"/>
                <w:szCs w:val="20"/>
              </w:rPr>
              <w:t xml:space="preserve">From the available related records on the form that is presenting the error, </w:t>
            </w:r>
            <w:r w:rsidR="00512401" w:rsidRPr="000259D9">
              <w:rPr>
                <w:rFonts w:ascii="Segoe UI" w:hAnsi="Segoe UI" w:cs="Segoe UI"/>
                <w:sz w:val="20"/>
                <w:szCs w:val="20"/>
              </w:rPr>
              <w:t xml:space="preserve">make a change on the </w:t>
            </w:r>
            <w:r w:rsidR="009B6E8C" w:rsidRPr="000259D9">
              <w:rPr>
                <w:rFonts w:ascii="Segoe UI" w:hAnsi="Segoe UI" w:cs="Segoe UI"/>
                <w:sz w:val="20"/>
                <w:szCs w:val="20"/>
              </w:rPr>
              <w:t>related</w:t>
            </w:r>
            <w:r w:rsidR="00512401" w:rsidRPr="000259D9">
              <w:rPr>
                <w:rFonts w:ascii="Segoe UI" w:hAnsi="Segoe UI" w:cs="Segoe UI"/>
                <w:sz w:val="20"/>
                <w:szCs w:val="20"/>
              </w:rPr>
              <w:t xml:space="preserve"> record </w:t>
            </w:r>
            <w:r w:rsidR="00E80B7A" w:rsidRPr="000259D9">
              <w:rPr>
                <w:rFonts w:ascii="Segoe UI" w:hAnsi="Segoe UI" w:cs="Segoe UI"/>
                <w:sz w:val="20"/>
                <w:szCs w:val="20"/>
              </w:rPr>
              <w:t>to</w:t>
            </w:r>
            <w:r w:rsidR="00512401" w:rsidRPr="000259D9">
              <w:rPr>
                <w:rFonts w:ascii="Segoe UI" w:hAnsi="Segoe UI" w:cs="Segoe UI"/>
                <w:sz w:val="20"/>
                <w:szCs w:val="20"/>
              </w:rPr>
              <w:t xml:space="preserve"> trigger the update to Azure and rectify the problem. </w:t>
            </w:r>
            <w:r w:rsidR="00125DA3" w:rsidRPr="000259D9">
              <w:rPr>
                <w:rFonts w:ascii="Segoe UI" w:hAnsi="Segoe UI" w:cs="Segoe UI"/>
                <w:sz w:val="20"/>
                <w:szCs w:val="20"/>
              </w:rPr>
              <w:t>If you</w:t>
            </w:r>
            <w:r w:rsidR="00B904E6" w:rsidRPr="000259D9">
              <w:rPr>
                <w:rFonts w:ascii="Segoe UI" w:hAnsi="Segoe UI" w:cs="Segoe UI"/>
                <w:sz w:val="20"/>
                <w:szCs w:val="20"/>
              </w:rPr>
              <w:t xml:space="preserve"> are unsure </w:t>
            </w:r>
            <w:r w:rsidR="00057F85">
              <w:rPr>
                <w:rFonts w:ascii="Segoe UI" w:hAnsi="Segoe UI" w:cs="Segoe UI"/>
                <w:sz w:val="20"/>
                <w:szCs w:val="20"/>
              </w:rPr>
              <w:t>about</w:t>
            </w:r>
            <w:r w:rsidR="00B904E6" w:rsidRPr="000259D9">
              <w:rPr>
                <w:rFonts w:ascii="Segoe UI" w:hAnsi="Segoe UI" w:cs="Segoe UI"/>
                <w:sz w:val="20"/>
                <w:szCs w:val="20"/>
              </w:rPr>
              <w:t xml:space="preserve"> what foreign key exception is being thrown, utilize the logs form </w:t>
            </w:r>
            <w:r w:rsidR="00E80B7A" w:rsidRPr="000259D9">
              <w:rPr>
                <w:rFonts w:ascii="Segoe UI" w:hAnsi="Segoe UI" w:cs="Segoe UI"/>
                <w:sz w:val="20"/>
                <w:szCs w:val="20"/>
              </w:rPr>
              <w:t xml:space="preserve">in </w:t>
            </w:r>
            <w:r w:rsidR="00B904E6" w:rsidRPr="000259D9">
              <w:rPr>
                <w:rFonts w:ascii="Segoe UI" w:hAnsi="Segoe UI" w:cs="Segoe UI"/>
                <w:sz w:val="20"/>
                <w:szCs w:val="20"/>
              </w:rPr>
              <w:t xml:space="preserve">the Web API in </w:t>
            </w:r>
            <w:r w:rsidR="00E80B7A" w:rsidRPr="000259D9">
              <w:rPr>
                <w:rFonts w:ascii="Segoe UI" w:hAnsi="Segoe UI" w:cs="Segoe UI"/>
                <w:sz w:val="20"/>
                <w:szCs w:val="20"/>
              </w:rPr>
              <w:t>A</w:t>
            </w:r>
            <w:r w:rsidR="00B904E6" w:rsidRPr="000259D9">
              <w:rPr>
                <w:rFonts w:ascii="Segoe UI" w:hAnsi="Segoe UI" w:cs="Segoe UI"/>
                <w:sz w:val="20"/>
                <w:szCs w:val="20"/>
              </w:rPr>
              <w:t xml:space="preserve">zure which will </w:t>
            </w:r>
            <w:r w:rsidR="00F66CC6" w:rsidRPr="000259D9">
              <w:rPr>
                <w:rFonts w:ascii="Segoe UI" w:hAnsi="Segoe UI" w:cs="Segoe UI"/>
                <w:sz w:val="20"/>
                <w:szCs w:val="20"/>
              </w:rPr>
              <w:t xml:space="preserve">list the offending </w:t>
            </w:r>
            <w:r w:rsidR="00357CD8" w:rsidRPr="000259D9">
              <w:rPr>
                <w:rFonts w:ascii="Segoe UI" w:hAnsi="Segoe UI" w:cs="Segoe UI"/>
                <w:sz w:val="20"/>
                <w:szCs w:val="20"/>
              </w:rPr>
              <w:t>constraint.</w:t>
            </w:r>
            <w:r w:rsidR="00B904E6" w:rsidRPr="000259D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1A95FC0B" w14:textId="6F0090D8" w:rsidR="00EB37BC" w:rsidRPr="000259D9" w:rsidRDefault="00EB37BC" w:rsidP="00B63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7769C" w:rsidRPr="0017769C" w14:paraId="17F3471D" w14:textId="77777777" w:rsidTr="6A8E4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1934B06" w14:textId="7F789F2E" w:rsidR="0017769C" w:rsidRPr="000259D9" w:rsidRDefault="00357CD8" w:rsidP="00B63EC7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b w:val="0"/>
                <w:sz w:val="20"/>
                <w:szCs w:val="20"/>
              </w:rPr>
              <w:t>ISV Error on save of a record (</w:t>
            </w:r>
            <w:r w:rsidR="003212C8" w:rsidRPr="000259D9">
              <w:rPr>
                <w:rFonts w:ascii="Segoe UI" w:hAnsi="Segoe UI" w:cs="Segoe UI"/>
                <w:b w:val="0"/>
                <w:sz w:val="20"/>
                <w:szCs w:val="20"/>
              </w:rPr>
              <w:t xml:space="preserve">No </w:t>
            </w:r>
            <w:r w:rsidRPr="000259D9">
              <w:rPr>
                <w:rFonts w:ascii="Segoe UI" w:hAnsi="Segoe UI" w:cs="Segoe UI"/>
                <w:b w:val="0"/>
                <w:sz w:val="20"/>
                <w:szCs w:val="20"/>
              </w:rPr>
              <w:t>Exception Logged in the Web API)</w:t>
            </w:r>
          </w:p>
        </w:tc>
        <w:tc>
          <w:tcPr>
            <w:tcW w:w="6691" w:type="dxa"/>
          </w:tcPr>
          <w:p w14:paraId="74078193" w14:textId="03FE4570" w:rsidR="0017769C" w:rsidRPr="000259D9" w:rsidRDefault="003212C8" w:rsidP="00D01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When an ISV exception occurs and no corresponding exception is logged in the Web API</w:t>
            </w:r>
            <w:r w:rsidR="00FA6F30">
              <w:rPr>
                <w:rFonts w:ascii="Segoe UI" w:hAnsi="Segoe UI" w:cs="Segoe UI"/>
                <w:sz w:val="20"/>
                <w:szCs w:val="20"/>
              </w:rPr>
              <w:t>, t</w:t>
            </w:r>
            <w:r w:rsidR="004B134C" w:rsidRPr="000259D9">
              <w:rPr>
                <w:rFonts w:ascii="Segoe UI" w:hAnsi="Segoe UI" w:cs="Segoe UI"/>
                <w:sz w:val="20"/>
                <w:szCs w:val="20"/>
              </w:rPr>
              <w:t xml:space="preserve">his means Dynamics cannot get to the Web API at all. </w:t>
            </w:r>
            <w:r w:rsidR="0058030D" w:rsidRPr="000259D9">
              <w:rPr>
                <w:rFonts w:ascii="Segoe UI" w:hAnsi="Segoe UI" w:cs="Segoe UI"/>
                <w:sz w:val="20"/>
                <w:szCs w:val="20"/>
              </w:rPr>
              <w:t>There are various reasons this can occur</w:t>
            </w:r>
            <w:r w:rsidR="003D07D7" w:rsidRPr="000259D9">
              <w:rPr>
                <w:rFonts w:ascii="Segoe UI" w:hAnsi="Segoe UI" w:cs="Segoe UI"/>
                <w:sz w:val="20"/>
                <w:szCs w:val="20"/>
              </w:rPr>
              <w:t>. T</w:t>
            </w:r>
            <w:r w:rsidR="00C32174" w:rsidRPr="000259D9">
              <w:rPr>
                <w:rFonts w:ascii="Segoe UI" w:hAnsi="Segoe UI" w:cs="Segoe UI"/>
                <w:sz w:val="20"/>
                <w:szCs w:val="20"/>
              </w:rPr>
              <w:t>o resolve the issue</w:t>
            </w:r>
            <w:r w:rsidR="003262D6" w:rsidRPr="000259D9">
              <w:rPr>
                <w:rFonts w:ascii="Segoe UI" w:hAnsi="Segoe UI" w:cs="Segoe UI"/>
                <w:sz w:val="20"/>
                <w:szCs w:val="20"/>
              </w:rPr>
              <w:t>:</w:t>
            </w:r>
          </w:p>
          <w:p w14:paraId="4E46E4FD" w14:textId="77777777" w:rsidR="00925899" w:rsidRPr="000259D9" w:rsidRDefault="00925899" w:rsidP="0092589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6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Ensure the user experiencing the error has a configuration record set on their user record. </w:t>
            </w:r>
          </w:p>
          <w:p w14:paraId="52BD9696" w14:textId="18756CAD" w:rsidR="00925899" w:rsidRPr="00925899" w:rsidRDefault="00925899" w:rsidP="0092589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6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259D9">
              <w:rPr>
                <w:rFonts w:ascii="Segoe UI" w:hAnsi="Segoe UI" w:cs="Segoe UI"/>
                <w:sz w:val="20"/>
                <w:szCs w:val="20"/>
              </w:rPr>
              <w:t>Ensure that the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database</w:t>
            </w:r>
            <w:r w:rsidRPr="000259D9">
              <w:rPr>
                <w:rFonts w:ascii="Segoe UI" w:hAnsi="Segoe UI" w:cs="Segoe UI"/>
                <w:sz w:val="20"/>
                <w:szCs w:val="20"/>
              </w:rPr>
              <w:t xml:space="preserve"> tables have been created using the migrations in the project.</w:t>
            </w:r>
          </w:p>
          <w:p w14:paraId="7AB1F43A" w14:textId="1A9CEFCE" w:rsidR="00EB37BC" w:rsidRPr="000259D9" w:rsidRDefault="00925899" w:rsidP="00925899">
            <w:pPr>
              <w:pStyle w:val="ListParagraph"/>
              <w:numPr>
                <w:ilvl w:val="0"/>
                <w:numId w:val="2"/>
              </w:numPr>
              <w:ind w:left="6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925899">
              <w:rPr>
                <w:rFonts w:ascii="Segoe UI" w:hAnsi="Segoe UI" w:cs="Segoe UI"/>
                <w:sz w:val="20"/>
                <w:szCs w:val="20"/>
              </w:rPr>
              <w:lastRenderedPageBreak/>
              <w:t>If the Web API URL is filled in the Configuration record, remove it (see Deployment Guide on the deprecation of Web API URL and API Padlock fields)</w:t>
            </w:r>
          </w:p>
        </w:tc>
      </w:tr>
    </w:tbl>
    <w:p w14:paraId="47068F3B" w14:textId="77777777" w:rsidR="0017769C" w:rsidRPr="00FC0BFB" w:rsidRDefault="0017769C" w:rsidP="0017769C">
      <w:pPr>
        <w:rPr>
          <w:rFonts w:ascii="Segoe UI" w:hAnsi="Segoe UI" w:cs="Segoe UI"/>
          <w:sz w:val="20"/>
          <w:szCs w:val="20"/>
        </w:rPr>
      </w:pPr>
    </w:p>
    <w:p w14:paraId="707615D5" w14:textId="78CC3E9A" w:rsidR="006522D9" w:rsidRPr="00F70D91" w:rsidRDefault="00E2020A" w:rsidP="007C08E6">
      <w:pPr>
        <w:pStyle w:val="Heading2"/>
        <w:rPr>
          <w:rFonts w:ascii="Segoe UI" w:hAnsi="Segoe UI" w:cs="Segoe UI"/>
          <w:b/>
        </w:rPr>
      </w:pPr>
      <w:r w:rsidRPr="000259D9">
        <w:rPr>
          <w:rFonts w:ascii="Segoe UI" w:hAnsi="Segoe UI" w:cs="Segoe UI"/>
          <w:b/>
        </w:rPr>
        <w:t>Managed Package Deployment Considerations</w:t>
      </w:r>
    </w:p>
    <w:p w14:paraId="60E2B5EA" w14:textId="447AB7F5" w:rsidR="000C57F8" w:rsidRPr="000259D9" w:rsidRDefault="0047413F" w:rsidP="0047413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0259D9">
        <w:rPr>
          <w:rFonts w:ascii="Segoe UI" w:eastAsia="Times New Roman" w:hAnsi="Segoe UI" w:cs="Segoe UI"/>
          <w:sz w:val="20"/>
          <w:szCs w:val="20"/>
        </w:rPr>
        <w:t xml:space="preserve">When building the </w:t>
      </w:r>
      <w:r w:rsidR="00274975" w:rsidRPr="000259D9">
        <w:rPr>
          <w:rFonts w:ascii="Segoe UI" w:eastAsia="Times New Roman" w:hAnsi="Segoe UI" w:cs="Segoe UI"/>
          <w:sz w:val="20"/>
          <w:szCs w:val="20"/>
        </w:rPr>
        <w:t xml:space="preserve">Fundraising and Engagement </w:t>
      </w:r>
      <w:r w:rsidRPr="000259D9">
        <w:rPr>
          <w:rFonts w:ascii="Segoe UI" w:eastAsia="Times New Roman" w:hAnsi="Segoe UI" w:cs="Segoe UI"/>
          <w:sz w:val="20"/>
          <w:szCs w:val="20"/>
        </w:rPr>
        <w:t xml:space="preserve">managed package using the SolutionPackager, developers and database administrators </w:t>
      </w:r>
      <w:r w:rsidR="00A33704" w:rsidRPr="000259D9">
        <w:rPr>
          <w:rFonts w:ascii="Segoe UI" w:eastAsia="Times New Roman" w:hAnsi="Segoe UI" w:cs="Segoe UI"/>
          <w:sz w:val="20"/>
          <w:szCs w:val="20"/>
        </w:rPr>
        <w:t xml:space="preserve">may experience </w:t>
      </w:r>
      <w:r w:rsidR="005A4F86" w:rsidRPr="000259D9">
        <w:rPr>
          <w:rFonts w:ascii="Segoe UI" w:eastAsia="Times New Roman" w:hAnsi="Segoe UI" w:cs="Segoe UI"/>
          <w:sz w:val="20"/>
          <w:szCs w:val="20"/>
        </w:rPr>
        <w:t>a series of</w:t>
      </w:r>
      <w:r w:rsidR="00A33704" w:rsidRPr="000259D9">
        <w:rPr>
          <w:rFonts w:ascii="Segoe UI" w:eastAsia="Times New Roman" w:hAnsi="Segoe UI" w:cs="Segoe UI"/>
          <w:sz w:val="20"/>
          <w:szCs w:val="20"/>
        </w:rPr>
        <w:t xml:space="preserve"> </w:t>
      </w:r>
      <w:r w:rsidR="00274975" w:rsidRPr="000259D9">
        <w:rPr>
          <w:rFonts w:ascii="Segoe UI" w:eastAsia="Times New Roman" w:hAnsi="Segoe UI" w:cs="Segoe UI"/>
          <w:sz w:val="20"/>
          <w:szCs w:val="20"/>
        </w:rPr>
        <w:t>warning messages displayed by the utility</w:t>
      </w:r>
      <w:r w:rsidR="003F776C" w:rsidRPr="000259D9">
        <w:rPr>
          <w:rFonts w:ascii="Segoe UI" w:eastAsia="Times New Roman" w:hAnsi="Segoe UI" w:cs="Segoe UI"/>
          <w:sz w:val="20"/>
          <w:szCs w:val="20"/>
        </w:rPr>
        <w:t xml:space="preserve"> that look</w:t>
      </w:r>
      <w:r w:rsidR="000C57F8" w:rsidRPr="000259D9">
        <w:rPr>
          <w:rFonts w:ascii="Segoe UI" w:eastAsia="Times New Roman" w:hAnsi="Segoe UI" w:cs="Segoe UI"/>
          <w:sz w:val="20"/>
          <w:szCs w:val="20"/>
        </w:rPr>
        <w:t xml:space="preserve"> this:</w:t>
      </w:r>
    </w:p>
    <w:p w14:paraId="219D2FB0" w14:textId="77777777" w:rsidR="000C57F8" w:rsidRDefault="000C57F8" w:rsidP="0047413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A42AAE2" w14:textId="2FA80131" w:rsidR="000C57F8" w:rsidRPr="00E2371E" w:rsidRDefault="00D07AB0" w:rsidP="0047413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Following root components are not defined in customizations:</w:t>
      </w:r>
    </w:p>
    <w:p w14:paraId="228F64F4" w14:textId="6F46C640" w:rsidR="00D07AB0" w:rsidRDefault="0097363E" w:rsidP="0047413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 xml:space="preserve">  </w:t>
      </w:r>
      <w:r w:rsidR="00855592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Type=’SystemForm’, Id (or schema name)=’{</w:t>
      </w:r>
      <w:r w:rsidR="000C51F2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00a8af62-bfa3-</w:t>
      </w:r>
      <w:r w:rsidR="002B3AC9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48b4-abc7-</w:t>
      </w:r>
      <w:r w:rsidR="00344AE4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f81e7456fb1e</w:t>
      </w:r>
      <w:r w:rsidR="00491549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}’</w:t>
      </w:r>
      <w:r w:rsidR="00C20348" w:rsidRPr="00E2371E">
        <w:rPr>
          <w:rFonts w:ascii="Courier New" w:eastAsia="Times New Roman" w:hAnsi="Courier New" w:cs="Courier New"/>
          <w:color w:val="2B579A"/>
          <w:sz w:val="18"/>
          <w:szCs w:val="18"/>
          <w:shd w:val="clear" w:color="auto" w:fill="E6E6E6"/>
        </w:rPr>
        <w:t>,</w:t>
      </w:r>
    </w:p>
    <w:p w14:paraId="50967907" w14:textId="4832ACCB" w:rsidR="001C2F52" w:rsidRPr="00E2371E" w:rsidRDefault="007503F9" w:rsidP="0047413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Pr="006E6473">
        <w:rPr>
          <w:rFonts w:ascii="Courier New" w:eastAsia="Times New Roman" w:hAnsi="Courier New" w:cs="Courier New"/>
          <w:sz w:val="18"/>
          <w:szCs w:val="18"/>
        </w:rPr>
        <w:t>Type=’SystemForm’, Id (or schema name)=’{</w:t>
      </w:r>
      <w:r w:rsidR="001D13F5">
        <w:rPr>
          <w:rFonts w:ascii="Courier New" w:eastAsia="Times New Roman" w:hAnsi="Courier New" w:cs="Courier New"/>
          <w:sz w:val="18"/>
          <w:szCs w:val="18"/>
        </w:rPr>
        <w:t>01d7135d-ba58</w:t>
      </w:r>
      <w:r w:rsidR="003B58B8">
        <w:rPr>
          <w:rFonts w:ascii="Courier New" w:eastAsia="Times New Roman" w:hAnsi="Courier New" w:cs="Courier New"/>
          <w:sz w:val="18"/>
          <w:szCs w:val="18"/>
        </w:rPr>
        <w:t>-</w:t>
      </w:r>
      <w:r w:rsidR="00C80654">
        <w:rPr>
          <w:rFonts w:ascii="Courier New" w:eastAsia="Times New Roman" w:hAnsi="Courier New" w:cs="Courier New"/>
          <w:sz w:val="18"/>
          <w:szCs w:val="18"/>
        </w:rPr>
        <w:t>433d-</w:t>
      </w:r>
      <w:r w:rsidR="007A0CE1">
        <w:rPr>
          <w:rFonts w:ascii="Courier New" w:eastAsia="Times New Roman" w:hAnsi="Courier New" w:cs="Courier New"/>
          <w:sz w:val="18"/>
          <w:szCs w:val="18"/>
        </w:rPr>
        <w:t>8f5e-</w:t>
      </w:r>
      <w:r w:rsidR="008E4FEE">
        <w:rPr>
          <w:rFonts w:ascii="Courier New" w:eastAsia="Times New Roman" w:hAnsi="Courier New" w:cs="Courier New"/>
          <w:sz w:val="18"/>
          <w:szCs w:val="18"/>
        </w:rPr>
        <w:t>6b68</w:t>
      </w:r>
      <w:r w:rsidR="001C2F52">
        <w:rPr>
          <w:rFonts w:ascii="Courier New" w:eastAsia="Times New Roman" w:hAnsi="Courier New" w:cs="Courier New"/>
          <w:sz w:val="18"/>
          <w:szCs w:val="18"/>
        </w:rPr>
        <w:t>1ad4d450</w:t>
      </w:r>
      <w:r w:rsidRPr="006E6473">
        <w:rPr>
          <w:rFonts w:ascii="Courier New" w:eastAsia="Times New Roman" w:hAnsi="Courier New" w:cs="Courier New"/>
          <w:sz w:val="18"/>
          <w:szCs w:val="18"/>
        </w:rPr>
        <w:t>}’,</w:t>
      </w:r>
    </w:p>
    <w:p w14:paraId="197041C7" w14:textId="77777777" w:rsidR="000C57F8" w:rsidRPr="000259D9" w:rsidRDefault="000C57F8" w:rsidP="0047413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413CD91C" w14:textId="28CB8F0D" w:rsidR="0047413F" w:rsidRPr="000259D9" w:rsidRDefault="00274975" w:rsidP="0047413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0259D9">
        <w:rPr>
          <w:rFonts w:ascii="Segoe UI" w:eastAsia="Times New Roman" w:hAnsi="Segoe UI" w:cs="Segoe UI"/>
          <w:sz w:val="20"/>
          <w:szCs w:val="20"/>
        </w:rPr>
        <w:t xml:space="preserve">These are known warnings that are okay to proceed beyond. If you proceed, the managed package should deploy as expected. We will be looking to resolve this issue in a future release. </w:t>
      </w:r>
    </w:p>
    <w:p w14:paraId="0343C147" w14:textId="77777777" w:rsidR="00D44A14" w:rsidRPr="00E2371E" w:rsidRDefault="00D44A14" w:rsidP="00D44A14">
      <w:pPr>
        <w:rPr>
          <w:rFonts w:ascii="Segoe UI" w:eastAsiaTheme="majorEastAsia" w:hAnsi="Segoe UI" w:cs="Segoe UI"/>
          <w:color w:val="2F5496" w:themeColor="accent1" w:themeShade="BF"/>
          <w:sz w:val="26"/>
          <w:szCs w:val="26"/>
        </w:rPr>
      </w:pPr>
    </w:p>
    <w:sectPr w:rsidR="00D44A14" w:rsidRPr="00E2371E" w:rsidSect="004A41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0B07" w14:textId="77777777" w:rsidR="00526CCF" w:rsidRDefault="00526CCF" w:rsidP="004A4103">
      <w:pPr>
        <w:spacing w:after="0" w:line="240" w:lineRule="auto"/>
      </w:pPr>
      <w:r>
        <w:separator/>
      </w:r>
    </w:p>
  </w:endnote>
  <w:endnote w:type="continuationSeparator" w:id="0">
    <w:p w14:paraId="470A605F" w14:textId="77777777" w:rsidR="00526CCF" w:rsidRDefault="00526CCF" w:rsidP="004A4103">
      <w:pPr>
        <w:spacing w:after="0" w:line="240" w:lineRule="auto"/>
      </w:pPr>
      <w:r>
        <w:continuationSeparator/>
      </w:r>
    </w:p>
  </w:endnote>
  <w:endnote w:type="continuationNotice" w:id="1">
    <w:p w14:paraId="07800049" w14:textId="77777777" w:rsidR="00526CCF" w:rsidRDefault="00526C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0801578"/>
      <w:docPartObj>
        <w:docPartGallery w:val="Page Numbers (Bottom of Page)"/>
        <w:docPartUnique/>
      </w:docPartObj>
    </w:sdtPr>
    <w:sdtEndPr>
      <w:rPr>
        <w:rFonts w:ascii="Segoe UI" w:hAnsi="Segoe UI" w:cs="Segoe UI"/>
        <w:noProof/>
        <w:sz w:val="20"/>
        <w:szCs w:val="20"/>
      </w:rPr>
    </w:sdtEndPr>
    <w:sdtContent>
      <w:p w14:paraId="5F64E96C" w14:textId="055970BA" w:rsidR="004A4103" w:rsidRPr="004A4103" w:rsidRDefault="004A4103">
        <w:pPr>
          <w:pStyle w:val="Footer"/>
          <w:jc w:val="center"/>
          <w:rPr>
            <w:rFonts w:ascii="Segoe UI" w:hAnsi="Segoe UI" w:cs="Segoe UI"/>
            <w:sz w:val="20"/>
            <w:szCs w:val="20"/>
          </w:rPr>
        </w:pPr>
        <w:r w:rsidRPr="004A4103">
          <w:rPr>
            <w:rFonts w:ascii="Segoe UI" w:hAnsi="Segoe UI" w:cs="Segoe UI"/>
            <w:color w:val="2B579A"/>
            <w:sz w:val="20"/>
            <w:szCs w:val="20"/>
            <w:shd w:val="clear" w:color="auto" w:fill="E6E6E6"/>
          </w:rPr>
          <w:fldChar w:fldCharType="begin"/>
        </w:r>
        <w:r w:rsidRPr="004A4103">
          <w:rPr>
            <w:rFonts w:ascii="Segoe UI" w:hAnsi="Segoe UI" w:cs="Segoe UI"/>
            <w:sz w:val="20"/>
            <w:szCs w:val="20"/>
          </w:rPr>
          <w:instrText xml:space="preserve"> PAGE   \* MERGEFORMAT </w:instrText>
        </w:r>
        <w:r w:rsidRPr="004A4103">
          <w:rPr>
            <w:rFonts w:ascii="Segoe UI" w:hAnsi="Segoe UI" w:cs="Segoe UI"/>
            <w:color w:val="2B579A"/>
            <w:sz w:val="20"/>
            <w:szCs w:val="20"/>
            <w:shd w:val="clear" w:color="auto" w:fill="E6E6E6"/>
          </w:rPr>
          <w:fldChar w:fldCharType="separate"/>
        </w:r>
        <w:r w:rsidRPr="004A4103">
          <w:rPr>
            <w:rFonts w:ascii="Segoe UI" w:hAnsi="Segoe UI" w:cs="Segoe UI"/>
            <w:noProof/>
            <w:sz w:val="20"/>
            <w:szCs w:val="20"/>
          </w:rPr>
          <w:t>2</w:t>
        </w:r>
        <w:r w:rsidRPr="004A4103">
          <w:rPr>
            <w:rFonts w:ascii="Segoe UI" w:hAnsi="Segoe UI" w:cs="Segoe UI"/>
            <w:color w:val="2B579A"/>
            <w:sz w:val="20"/>
            <w:szCs w:val="20"/>
            <w:shd w:val="clear" w:color="auto" w:fill="E6E6E6"/>
          </w:rPr>
          <w:fldChar w:fldCharType="end"/>
        </w:r>
      </w:p>
    </w:sdtContent>
  </w:sdt>
  <w:p w14:paraId="56921D0C" w14:textId="77777777" w:rsidR="004A4103" w:rsidRDefault="004A4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3121" w14:textId="77777777" w:rsidR="00526CCF" w:rsidRDefault="00526CCF" w:rsidP="004A4103">
      <w:pPr>
        <w:spacing w:after="0" w:line="240" w:lineRule="auto"/>
      </w:pPr>
      <w:r>
        <w:separator/>
      </w:r>
    </w:p>
  </w:footnote>
  <w:footnote w:type="continuationSeparator" w:id="0">
    <w:p w14:paraId="0BF9FD40" w14:textId="77777777" w:rsidR="00526CCF" w:rsidRDefault="00526CCF" w:rsidP="004A4103">
      <w:pPr>
        <w:spacing w:after="0" w:line="240" w:lineRule="auto"/>
      </w:pPr>
      <w:r>
        <w:continuationSeparator/>
      </w:r>
    </w:p>
  </w:footnote>
  <w:footnote w:type="continuationNotice" w:id="1">
    <w:p w14:paraId="795A0EBE" w14:textId="77777777" w:rsidR="00526CCF" w:rsidRDefault="00526C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DC8C" w14:textId="77777777" w:rsidR="006232BB" w:rsidRPr="00AC0971" w:rsidRDefault="006232BB" w:rsidP="006232BB">
    <w:pPr>
      <w:pStyle w:val="Header"/>
      <w:rPr>
        <w:rFonts w:ascii="Segoe UI Light" w:hAnsi="Segoe UI Light" w:cs="Segoe UI Light"/>
        <w:sz w:val="20"/>
        <w:szCs w:val="20"/>
      </w:rPr>
    </w:pPr>
    <w:r w:rsidRPr="00AC0971">
      <w:rPr>
        <w:rFonts w:ascii="Segoe UI Light" w:hAnsi="Segoe UI Light" w:cs="Segoe UI Light"/>
        <w:noProof/>
        <w:color w:val="2B579A"/>
        <w:sz w:val="20"/>
        <w:szCs w:val="20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1CA1B4B6" wp14:editId="029E7965">
          <wp:simplePos x="0" y="0"/>
          <wp:positionH relativeFrom="margin">
            <wp:posOffset>4905375</wp:posOffset>
          </wp:positionH>
          <wp:positionV relativeFrom="paragraph">
            <wp:posOffset>9525</wp:posOffset>
          </wp:positionV>
          <wp:extent cx="1064260" cy="269240"/>
          <wp:effectExtent l="0" t="0" r="2540" b="0"/>
          <wp:wrapThrough wrapText="bothSides">
            <wp:wrapPolygon edited="0">
              <wp:start x="0" y="0"/>
              <wp:lineTo x="0" y="19868"/>
              <wp:lineTo x="21265" y="19868"/>
              <wp:lineTo x="21265" y="0"/>
              <wp:lineTo x="0" y="0"/>
            </wp:wrapPolygon>
          </wp:wrapThrough>
          <wp:docPr id="2" name="Picture 2" title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mage result for microsof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748" r="8538" b="13434"/>
                  <a:stretch/>
                </pic:blipFill>
                <pic:spPr bwMode="auto">
                  <a:xfrm>
                    <a:off x="0" y="0"/>
                    <a:ext cx="1064260" cy="269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C0971">
      <w:rPr>
        <w:rFonts w:ascii="Segoe UI Light" w:hAnsi="Segoe UI Light" w:cs="Segoe UI Light"/>
        <w:noProof/>
        <w:color w:val="2B579A"/>
        <w:sz w:val="20"/>
        <w:szCs w:val="20"/>
        <w:shd w:val="clear" w:color="auto" w:fill="E6E6E6"/>
      </w:rPr>
      <w:drawing>
        <wp:anchor distT="0" distB="0" distL="114300" distR="114300" simplePos="0" relativeHeight="251658240" behindDoc="0" locked="0" layoutInCell="1" allowOverlap="1" wp14:anchorId="14A3D1EA" wp14:editId="6BB8B6A7">
          <wp:simplePos x="0" y="0"/>
          <wp:positionH relativeFrom="margin">
            <wp:posOffset>7778750</wp:posOffset>
          </wp:positionH>
          <wp:positionV relativeFrom="paragraph">
            <wp:posOffset>62230</wp:posOffset>
          </wp:positionV>
          <wp:extent cx="1064260" cy="269240"/>
          <wp:effectExtent l="0" t="0" r="2540" b="0"/>
          <wp:wrapThrough wrapText="bothSides">
            <wp:wrapPolygon edited="0">
              <wp:start x="0" y="0"/>
              <wp:lineTo x="0" y="19868"/>
              <wp:lineTo x="21265" y="19868"/>
              <wp:lineTo x="21265" y="0"/>
              <wp:lineTo x="0" y="0"/>
            </wp:wrapPolygon>
          </wp:wrapThrough>
          <wp:docPr id="3" name="Picture 3" title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mage result for microsof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748" r="8538" b="13434"/>
                  <a:stretch/>
                </pic:blipFill>
                <pic:spPr bwMode="auto">
                  <a:xfrm>
                    <a:off x="0" y="0"/>
                    <a:ext cx="1064260" cy="269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18B8A61E" w:rsidRPr="00AC0971">
      <w:rPr>
        <w:rFonts w:ascii="Segoe UI Light" w:hAnsi="Segoe UI Light" w:cs="Segoe UI Light"/>
        <w:sz w:val="20"/>
        <w:szCs w:val="20"/>
      </w:rPr>
      <w:t>Fundraising and Engagement</w:t>
    </w:r>
  </w:p>
  <w:p w14:paraId="650F7568" w14:textId="3E76E45D" w:rsidR="004A4103" w:rsidRDefault="00AC0971">
    <w:pPr>
      <w:pStyle w:val="Header"/>
      <w:rPr>
        <w:rFonts w:ascii="Segoe UI Light" w:hAnsi="Segoe UI Light" w:cs="Segoe UI Light"/>
        <w:sz w:val="20"/>
        <w:szCs w:val="20"/>
      </w:rPr>
    </w:pPr>
    <w:r w:rsidRPr="00AC0971">
      <w:rPr>
        <w:rFonts w:ascii="Segoe UI Light" w:hAnsi="Segoe UI Light" w:cs="Segoe UI Light"/>
        <w:sz w:val="20"/>
        <w:szCs w:val="20"/>
      </w:rPr>
      <w:t>Known Issues</w:t>
    </w:r>
  </w:p>
  <w:p w14:paraId="0D8BCE26" w14:textId="77777777" w:rsidR="007C7DE5" w:rsidRDefault="007C7DE5">
    <w:pPr>
      <w:pStyle w:val="Header"/>
      <w:rPr>
        <w:rFonts w:ascii="Segoe UI Light" w:hAnsi="Segoe UI Light" w:cs="Segoe UI Light"/>
        <w:sz w:val="20"/>
        <w:szCs w:val="20"/>
      </w:rPr>
    </w:pPr>
  </w:p>
  <w:p w14:paraId="387F40BE" w14:textId="77777777" w:rsidR="007C7DE5" w:rsidRPr="002720CF" w:rsidRDefault="007C7DE5">
    <w:pPr>
      <w:pStyle w:val="Header"/>
      <w:rPr>
        <w:rFonts w:ascii="Segoe UI Light" w:hAnsi="Segoe UI Light" w:cs="Segoe UI Light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F05"/>
    <w:multiLevelType w:val="hybridMultilevel"/>
    <w:tmpl w:val="2B780B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D24B3"/>
    <w:multiLevelType w:val="hybridMultilevel"/>
    <w:tmpl w:val="2FBA6064"/>
    <w:lvl w:ilvl="0" w:tplc="6778C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2D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CF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AA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6D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2F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26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A8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E6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9C"/>
    <w:rsid w:val="000076B4"/>
    <w:rsid w:val="000136B4"/>
    <w:rsid w:val="000259D9"/>
    <w:rsid w:val="000259E2"/>
    <w:rsid w:val="00031B7B"/>
    <w:rsid w:val="00041000"/>
    <w:rsid w:val="00041DAD"/>
    <w:rsid w:val="000522AD"/>
    <w:rsid w:val="00056BE4"/>
    <w:rsid w:val="00056DD8"/>
    <w:rsid w:val="00057F85"/>
    <w:rsid w:val="000652D3"/>
    <w:rsid w:val="000822D5"/>
    <w:rsid w:val="000825ED"/>
    <w:rsid w:val="00087C34"/>
    <w:rsid w:val="00094C98"/>
    <w:rsid w:val="000A72E8"/>
    <w:rsid w:val="000C51F2"/>
    <w:rsid w:val="000C57F8"/>
    <w:rsid w:val="000D2678"/>
    <w:rsid w:val="000E0B1A"/>
    <w:rsid w:val="000E1C53"/>
    <w:rsid w:val="000E356F"/>
    <w:rsid w:val="000F06B4"/>
    <w:rsid w:val="000F68C9"/>
    <w:rsid w:val="001247AF"/>
    <w:rsid w:val="00125DA3"/>
    <w:rsid w:val="001273D6"/>
    <w:rsid w:val="00134083"/>
    <w:rsid w:val="00144D81"/>
    <w:rsid w:val="00173868"/>
    <w:rsid w:val="0017769C"/>
    <w:rsid w:val="00184AA9"/>
    <w:rsid w:val="00192CBB"/>
    <w:rsid w:val="001A695C"/>
    <w:rsid w:val="001B0D5A"/>
    <w:rsid w:val="001C0DA2"/>
    <w:rsid w:val="001C2EDC"/>
    <w:rsid w:val="001C2F52"/>
    <w:rsid w:val="001D13F5"/>
    <w:rsid w:val="001E3775"/>
    <w:rsid w:val="001E444F"/>
    <w:rsid w:val="001F1FFB"/>
    <w:rsid w:val="001F331D"/>
    <w:rsid w:val="001F7AED"/>
    <w:rsid w:val="002107D4"/>
    <w:rsid w:val="002214B5"/>
    <w:rsid w:val="00222146"/>
    <w:rsid w:val="00223715"/>
    <w:rsid w:val="00235E4A"/>
    <w:rsid w:val="0024256C"/>
    <w:rsid w:val="002720CF"/>
    <w:rsid w:val="002721F4"/>
    <w:rsid w:val="00274975"/>
    <w:rsid w:val="0028018D"/>
    <w:rsid w:val="002B3AC9"/>
    <w:rsid w:val="002D081E"/>
    <w:rsid w:val="002D472E"/>
    <w:rsid w:val="002D7F1C"/>
    <w:rsid w:val="002F3297"/>
    <w:rsid w:val="00301C4F"/>
    <w:rsid w:val="0030226B"/>
    <w:rsid w:val="00310163"/>
    <w:rsid w:val="003212C8"/>
    <w:rsid w:val="00322414"/>
    <w:rsid w:val="00322FBF"/>
    <w:rsid w:val="00324499"/>
    <w:rsid w:val="003262D6"/>
    <w:rsid w:val="003273A7"/>
    <w:rsid w:val="00331AAA"/>
    <w:rsid w:val="00341CED"/>
    <w:rsid w:val="00344AE4"/>
    <w:rsid w:val="00357CD8"/>
    <w:rsid w:val="00357EB7"/>
    <w:rsid w:val="00374CE7"/>
    <w:rsid w:val="003B51AD"/>
    <w:rsid w:val="003B58B8"/>
    <w:rsid w:val="003D07D7"/>
    <w:rsid w:val="003E2A68"/>
    <w:rsid w:val="003E428C"/>
    <w:rsid w:val="003F3EFC"/>
    <w:rsid w:val="003F409A"/>
    <w:rsid w:val="003F776C"/>
    <w:rsid w:val="00401274"/>
    <w:rsid w:val="004122AF"/>
    <w:rsid w:val="00416D5F"/>
    <w:rsid w:val="00423AD1"/>
    <w:rsid w:val="004368B5"/>
    <w:rsid w:val="004613E4"/>
    <w:rsid w:val="004704B8"/>
    <w:rsid w:val="00472116"/>
    <w:rsid w:val="0047413F"/>
    <w:rsid w:val="00480292"/>
    <w:rsid w:val="00491549"/>
    <w:rsid w:val="004A4103"/>
    <w:rsid w:val="004A4E9A"/>
    <w:rsid w:val="004B134C"/>
    <w:rsid w:val="004B4C5E"/>
    <w:rsid w:val="004B6844"/>
    <w:rsid w:val="004D296B"/>
    <w:rsid w:val="004D5946"/>
    <w:rsid w:val="004E3DE2"/>
    <w:rsid w:val="004E54BF"/>
    <w:rsid w:val="004F4978"/>
    <w:rsid w:val="00512401"/>
    <w:rsid w:val="00526CCF"/>
    <w:rsid w:val="005460DC"/>
    <w:rsid w:val="00547037"/>
    <w:rsid w:val="00556D04"/>
    <w:rsid w:val="00572918"/>
    <w:rsid w:val="00573F05"/>
    <w:rsid w:val="00574764"/>
    <w:rsid w:val="0058030D"/>
    <w:rsid w:val="005A4F86"/>
    <w:rsid w:val="005B146B"/>
    <w:rsid w:val="005B1FC2"/>
    <w:rsid w:val="005C3DB9"/>
    <w:rsid w:val="005C4AE0"/>
    <w:rsid w:val="005D413E"/>
    <w:rsid w:val="005F0BB7"/>
    <w:rsid w:val="00602C4C"/>
    <w:rsid w:val="00606D85"/>
    <w:rsid w:val="006232BB"/>
    <w:rsid w:val="006342AB"/>
    <w:rsid w:val="0064214C"/>
    <w:rsid w:val="006522D9"/>
    <w:rsid w:val="006705DC"/>
    <w:rsid w:val="006A7F32"/>
    <w:rsid w:val="006B38EB"/>
    <w:rsid w:val="006C241C"/>
    <w:rsid w:val="006D2A41"/>
    <w:rsid w:val="006D2A8F"/>
    <w:rsid w:val="006D5D8E"/>
    <w:rsid w:val="006D5EEF"/>
    <w:rsid w:val="006D7C66"/>
    <w:rsid w:val="006F10C6"/>
    <w:rsid w:val="006F1C8C"/>
    <w:rsid w:val="007068F6"/>
    <w:rsid w:val="00714399"/>
    <w:rsid w:val="00714C35"/>
    <w:rsid w:val="0072677D"/>
    <w:rsid w:val="00743F0A"/>
    <w:rsid w:val="007449F2"/>
    <w:rsid w:val="007503F9"/>
    <w:rsid w:val="00766BE9"/>
    <w:rsid w:val="00770BC2"/>
    <w:rsid w:val="00774E17"/>
    <w:rsid w:val="0079205D"/>
    <w:rsid w:val="00792F60"/>
    <w:rsid w:val="007A0CE1"/>
    <w:rsid w:val="007C08E6"/>
    <w:rsid w:val="007C7DE5"/>
    <w:rsid w:val="007E34AE"/>
    <w:rsid w:val="007F16AE"/>
    <w:rsid w:val="007F32E6"/>
    <w:rsid w:val="00805614"/>
    <w:rsid w:val="008269DC"/>
    <w:rsid w:val="00831F53"/>
    <w:rsid w:val="00833EF6"/>
    <w:rsid w:val="0083647B"/>
    <w:rsid w:val="008374AC"/>
    <w:rsid w:val="008433F6"/>
    <w:rsid w:val="0084679C"/>
    <w:rsid w:val="00855592"/>
    <w:rsid w:val="00856204"/>
    <w:rsid w:val="00863365"/>
    <w:rsid w:val="00864071"/>
    <w:rsid w:val="008659B0"/>
    <w:rsid w:val="00867E7C"/>
    <w:rsid w:val="00887120"/>
    <w:rsid w:val="0089738F"/>
    <w:rsid w:val="008A5065"/>
    <w:rsid w:val="008C7749"/>
    <w:rsid w:val="008E2310"/>
    <w:rsid w:val="008E4FEE"/>
    <w:rsid w:val="009247B6"/>
    <w:rsid w:val="00925899"/>
    <w:rsid w:val="00933640"/>
    <w:rsid w:val="0096513C"/>
    <w:rsid w:val="00970E85"/>
    <w:rsid w:val="0097363E"/>
    <w:rsid w:val="00974775"/>
    <w:rsid w:val="00975722"/>
    <w:rsid w:val="009830E3"/>
    <w:rsid w:val="009936EE"/>
    <w:rsid w:val="009952EB"/>
    <w:rsid w:val="00996D00"/>
    <w:rsid w:val="009A04B5"/>
    <w:rsid w:val="009B3D43"/>
    <w:rsid w:val="009B6E8C"/>
    <w:rsid w:val="009C65FA"/>
    <w:rsid w:val="009F4DDA"/>
    <w:rsid w:val="00A070E7"/>
    <w:rsid w:val="00A33704"/>
    <w:rsid w:val="00A44603"/>
    <w:rsid w:val="00A44FAE"/>
    <w:rsid w:val="00A4587C"/>
    <w:rsid w:val="00A638B0"/>
    <w:rsid w:val="00A65395"/>
    <w:rsid w:val="00A72C00"/>
    <w:rsid w:val="00A77482"/>
    <w:rsid w:val="00A86B72"/>
    <w:rsid w:val="00AA4AE7"/>
    <w:rsid w:val="00AB298B"/>
    <w:rsid w:val="00AC0971"/>
    <w:rsid w:val="00AD440F"/>
    <w:rsid w:val="00AD6336"/>
    <w:rsid w:val="00AE0420"/>
    <w:rsid w:val="00AE17A9"/>
    <w:rsid w:val="00B04A5F"/>
    <w:rsid w:val="00B10565"/>
    <w:rsid w:val="00B26CF5"/>
    <w:rsid w:val="00B407D6"/>
    <w:rsid w:val="00B63EC7"/>
    <w:rsid w:val="00B64C56"/>
    <w:rsid w:val="00B701F0"/>
    <w:rsid w:val="00B7658D"/>
    <w:rsid w:val="00B765F2"/>
    <w:rsid w:val="00B77166"/>
    <w:rsid w:val="00B904E6"/>
    <w:rsid w:val="00BB08B2"/>
    <w:rsid w:val="00BB49B1"/>
    <w:rsid w:val="00BB63E2"/>
    <w:rsid w:val="00BC2E4C"/>
    <w:rsid w:val="00BC3A05"/>
    <w:rsid w:val="00BC4832"/>
    <w:rsid w:val="00BD18C7"/>
    <w:rsid w:val="00BD6D71"/>
    <w:rsid w:val="00BE2330"/>
    <w:rsid w:val="00BF2A91"/>
    <w:rsid w:val="00BF302F"/>
    <w:rsid w:val="00C005DD"/>
    <w:rsid w:val="00C03ED8"/>
    <w:rsid w:val="00C04786"/>
    <w:rsid w:val="00C04CAD"/>
    <w:rsid w:val="00C1572A"/>
    <w:rsid w:val="00C20348"/>
    <w:rsid w:val="00C3074C"/>
    <w:rsid w:val="00C31012"/>
    <w:rsid w:val="00C32174"/>
    <w:rsid w:val="00C43DF9"/>
    <w:rsid w:val="00C52223"/>
    <w:rsid w:val="00C56FEF"/>
    <w:rsid w:val="00C70AFA"/>
    <w:rsid w:val="00C74761"/>
    <w:rsid w:val="00C80654"/>
    <w:rsid w:val="00C84AF6"/>
    <w:rsid w:val="00C956D9"/>
    <w:rsid w:val="00CA14D1"/>
    <w:rsid w:val="00CA4D0E"/>
    <w:rsid w:val="00CA4D38"/>
    <w:rsid w:val="00CA6669"/>
    <w:rsid w:val="00CA67B9"/>
    <w:rsid w:val="00CB61E8"/>
    <w:rsid w:val="00CC51ED"/>
    <w:rsid w:val="00CC61E8"/>
    <w:rsid w:val="00CC6B36"/>
    <w:rsid w:val="00CD1D8F"/>
    <w:rsid w:val="00CD33E0"/>
    <w:rsid w:val="00CE416B"/>
    <w:rsid w:val="00CF4FAF"/>
    <w:rsid w:val="00D01CD6"/>
    <w:rsid w:val="00D07AB0"/>
    <w:rsid w:val="00D153D6"/>
    <w:rsid w:val="00D2042F"/>
    <w:rsid w:val="00D2114C"/>
    <w:rsid w:val="00D30F74"/>
    <w:rsid w:val="00D311FA"/>
    <w:rsid w:val="00D34389"/>
    <w:rsid w:val="00D35A23"/>
    <w:rsid w:val="00D44A14"/>
    <w:rsid w:val="00D464DD"/>
    <w:rsid w:val="00D651D3"/>
    <w:rsid w:val="00D7374C"/>
    <w:rsid w:val="00D74BC1"/>
    <w:rsid w:val="00D75D6A"/>
    <w:rsid w:val="00D8059C"/>
    <w:rsid w:val="00D822D7"/>
    <w:rsid w:val="00D87D79"/>
    <w:rsid w:val="00D92BD2"/>
    <w:rsid w:val="00D945F4"/>
    <w:rsid w:val="00DC2A25"/>
    <w:rsid w:val="00DC41DD"/>
    <w:rsid w:val="00DF0E41"/>
    <w:rsid w:val="00E039DF"/>
    <w:rsid w:val="00E2020A"/>
    <w:rsid w:val="00E2371E"/>
    <w:rsid w:val="00E305EC"/>
    <w:rsid w:val="00E4064E"/>
    <w:rsid w:val="00E448C4"/>
    <w:rsid w:val="00E548F5"/>
    <w:rsid w:val="00E63A70"/>
    <w:rsid w:val="00E643DD"/>
    <w:rsid w:val="00E80B7A"/>
    <w:rsid w:val="00E84724"/>
    <w:rsid w:val="00EB098B"/>
    <w:rsid w:val="00EB37BC"/>
    <w:rsid w:val="00EC5930"/>
    <w:rsid w:val="00EC5E51"/>
    <w:rsid w:val="00ED29DF"/>
    <w:rsid w:val="00ED3D09"/>
    <w:rsid w:val="00EE00DF"/>
    <w:rsid w:val="00EE076C"/>
    <w:rsid w:val="00EE19E7"/>
    <w:rsid w:val="00F054B7"/>
    <w:rsid w:val="00F05B0F"/>
    <w:rsid w:val="00F22DF1"/>
    <w:rsid w:val="00F40F87"/>
    <w:rsid w:val="00F4626A"/>
    <w:rsid w:val="00F5628B"/>
    <w:rsid w:val="00F66CC6"/>
    <w:rsid w:val="00F70D91"/>
    <w:rsid w:val="00F84F36"/>
    <w:rsid w:val="00F94826"/>
    <w:rsid w:val="00FA6F30"/>
    <w:rsid w:val="00FC0BFB"/>
    <w:rsid w:val="00FE5A1D"/>
    <w:rsid w:val="0235E999"/>
    <w:rsid w:val="045904D7"/>
    <w:rsid w:val="075D64B5"/>
    <w:rsid w:val="075F504E"/>
    <w:rsid w:val="08BCF432"/>
    <w:rsid w:val="09F50756"/>
    <w:rsid w:val="0E407BAB"/>
    <w:rsid w:val="0E7C53F7"/>
    <w:rsid w:val="16A5D26D"/>
    <w:rsid w:val="17E23723"/>
    <w:rsid w:val="18B8A61E"/>
    <w:rsid w:val="19EB2465"/>
    <w:rsid w:val="1CEB1487"/>
    <w:rsid w:val="1E68967A"/>
    <w:rsid w:val="1E6D81F5"/>
    <w:rsid w:val="23DC60EA"/>
    <w:rsid w:val="29732178"/>
    <w:rsid w:val="2B87C504"/>
    <w:rsid w:val="2EA9EF5C"/>
    <w:rsid w:val="2F7AEE60"/>
    <w:rsid w:val="3416C1D6"/>
    <w:rsid w:val="37B265E7"/>
    <w:rsid w:val="38914E83"/>
    <w:rsid w:val="49B5DD7D"/>
    <w:rsid w:val="4F4259F2"/>
    <w:rsid w:val="4F794816"/>
    <w:rsid w:val="503DA4C9"/>
    <w:rsid w:val="51C40EDD"/>
    <w:rsid w:val="52F7A406"/>
    <w:rsid w:val="5319512C"/>
    <w:rsid w:val="565F3B88"/>
    <w:rsid w:val="5B1B6F94"/>
    <w:rsid w:val="62ADA33A"/>
    <w:rsid w:val="6991F536"/>
    <w:rsid w:val="6A8E4933"/>
    <w:rsid w:val="6AE2246B"/>
    <w:rsid w:val="78A78B6A"/>
    <w:rsid w:val="79857489"/>
    <w:rsid w:val="7DCB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42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76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69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7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769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1Light-Accent3">
    <w:name w:val="List Table 1 Light Accent 3"/>
    <w:basedOn w:val="TableNormal"/>
    <w:uiPriority w:val="46"/>
    <w:rsid w:val="001776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0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BB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A86B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103"/>
  </w:style>
  <w:style w:type="paragraph" w:styleId="Footer">
    <w:name w:val="footer"/>
    <w:basedOn w:val="Normal"/>
    <w:link w:val="FooterChar"/>
    <w:uiPriority w:val="99"/>
    <w:unhideWhenUsed/>
    <w:rsid w:val="004A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103"/>
  </w:style>
  <w:style w:type="paragraph" w:styleId="Revision">
    <w:name w:val="Revision"/>
    <w:hidden/>
    <w:uiPriority w:val="99"/>
    <w:semiHidden/>
    <w:rsid w:val="00D44A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47B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6D5E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66544&amp;clcid=0x100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feuserguid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ka.ms/feuser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feuserguid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2021-05-06T15:12:00Z</dcterms:created>
  <dcterms:modified xsi:type="dcterms:W3CDTF">2021-05-06T15:13:00Z</dcterms:modified>
</cp:coreProperties>
</file>