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F81D8" w14:textId="4EB73814" w:rsidR="002D6665" w:rsidRDefault="2BF254AE">
      <w:pPr>
        <w:jc w:val="center"/>
      </w:pPr>
      <w:r w:rsidRPr="10D1EA77">
        <w:rPr>
          <w:b/>
          <w:bCs/>
          <w:color w:val="1A3C6E"/>
          <w:sz w:val="32"/>
          <w:szCs w:val="32"/>
        </w:rPr>
        <w:t>Contoso Ltd.</w:t>
      </w:r>
    </w:p>
    <w:p w14:paraId="3F949C9A" w14:textId="77777777" w:rsidR="002D6665" w:rsidRDefault="00000000">
      <w:pPr>
        <w:jc w:val="center"/>
      </w:pPr>
      <w:r>
        <w:rPr>
          <w:sz w:val="22"/>
        </w:rPr>
        <w:t>Human Resources Department</w:t>
      </w:r>
    </w:p>
    <w:tbl>
      <w:tblPr>
        <w:tblW w:w="0" w:type="auto"/>
        <w:tblLook w:val="04A0" w:firstRow="1" w:lastRow="0" w:firstColumn="1" w:lastColumn="0" w:noHBand="0" w:noVBand="1"/>
      </w:tblPr>
      <w:tblGrid>
        <w:gridCol w:w="8640"/>
      </w:tblGrid>
      <w:tr w:rsidR="002D6665" w14:paraId="672A6659" w14:textId="77777777">
        <w:trPr>
          <w:trHeight w:val="72"/>
        </w:trPr>
        <w:tc>
          <w:tcPr>
            <w:tcW w:w="8640" w:type="dxa"/>
            <w:shd w:val="clear" w:color="auto" w:fill="1A3C6E"/>
          </w:tcPr>
          <w:p w14:paraId="0A37501D" w14:textId="77777777" w:rsidR="002D6665" w:rsidRDefault="002D6665"/>
        </w:tc>
      </w:tr>
    </w:tbl>
    <w:p w14:paraId="5DAB6C7B" w14:textId="77777777" w:rsidR="002D6665" w:rsidRDefault="002D6665"/>
    <w:p w14:paraId="4445676C" w14:textId="77777777" w:rsidR="002D6665" w:rsidRDefault="00000000">
      <w:pPr>
        <w:jc w:val="center"/>
      </w:pPr>
      <w:r>
        <w:rPr>
          <w:b/>
          <w:color w:val="1A3C6E"/>
          <w:sz w:val="30"/>
        </w:rPr>
        <w:t>Company Leave Policy</w:t>
      </w:r>
    </w:p>
    <w:p w14:paraId="02EB378F" w14:textId="77777777" w:rsidR="002D6665" w:rsidRDefault="002D6665"/>
    <w:tbl>
      <w:tblPr>
        <w:tblStyle w:val="TableGrid"/>
        <w:tblW w:w="0" w:type="auto"/>
        <w:tblLook w:val="04A0" w:firstRow="1" w:lastRow="0" w:firstColumn="1" w:lastColumn="0" w:noHBand="0" w:noVBand="1"/>
      </w:tblPr>
      <w:tblGrid>
        <w:gridCol w:w="4320"/>
        <w:gridCol w:w="4320"/>
      </w:tblGrid>
      <w:tr w:rsidR="002D6665" w14:paraId="061388CB" w14:textId="77777777">
        <w:tc>
          <w:tcPr>
            <w:tcW w:w="4320" w:type="dxa"/>
          </w:tcPr>
          <w:p w14:paraId="6AAC106E" w14:textId="77777777" w:rsidR="002D6665" w:rsidRDefault="00000000">
            <w:r>
              <w:rPr>
                <w:b/>
              </w:rPr>
              <w:t>Policy Number:</w:t>
            </w:r>
          </w:p>
        </w:tc>
        <w:tc>
          <w:tcPr>
            <w:tcW w:w="4320" w:type="dxa"/>
          </w:tcPr>
          <w:p w14:paraId="63DCEBFB" w14:textId="77777777" w:rsidR="002D6665" w:rsidRDefault="00000000">
            <w:r>
              <w:t>HR-POL-006</w:t>
            </w:r>
          </w:p>
        </w:tc>
      </w:tr>
      <w:tr w:rsidR="002D6665" w14:paraId="5E158DE6" w14:textId="77777777">
        <w:tc>
          <w:tcPr>
            <w:tcW w:w="4320" w:type="dxa"/>
          </w:tcPr>
          <w:p w14:paraId="700F2D74" w14:textId="77777777" w:rsidR="002D6665" w:rsidRDefault="00000000">
            <w:r>
              <w:rPr>
                <w:b/>
              </w:rPr>
              <w:t>Effective Date:</w:t>
            </w:r>
          </w:p>
        </w:tc>
        <w:tc>
          <w:tcPr>
            <w:tcW w:w="4320" w:type="dxa"/>
          </w:tcPr>
          <w:p w14:paraId="3916745D" w14:textId="77777777" w:rsidR="002D6665" w:rsidRDefault="00000000">
            <w:r>
              <w:t>January 1, 2025</w:t>
            </w:r>
          </w:p>
        </w:tc>
      </w:tr>
      <w:tr w:rsidR="002D6665" w14:paraId="793FF418" w14:textId="77777777">
        <w:tc>
          <w:tcPr>
            <w:tcW w:w="4320" w:type="dxa"/>
          </w:tcPr>
          <w:p w14:paraId="41E29D6E" w14:textId="77777777" w:rsidR="002D6665" w:rsidRDefault="00000000">
            <w:r>
              <w:rPr>
                <w:b/>
              </w:rPr>
              <w:t>Last Revised:</w:t>
            </w:r>
          </w:p>
        </w:tc>
        <w:tc>
          <w:tcPr>
            <w:tcW w:w="4320" w:type="dxa"/>
          </w:tcPr>
          <w:p w14:paraId="17E666DC" w14:textId="77777777" w:rsidR="002D6665" w:rsidRDefault="00000000">
            <w:r>
              <w:t>March 1, 2025</w:t>
            </w:r>
          </w:p>
        </w:tc>
      </w:tr>
    </w:tbl>
    <w:p w14:paraId="6A05A809" w14:textId="77777777" w:rsidR="002D6665" w:rsidRDefault="002D6665"/>
    <w:p w14:paraId="2D4ACC3A" w14:textId="77777777" w:rsidR="002D6665" w:rsidRDefault="00000000">
      <w:r>
        <w:rPr>
          <w:b/>
          <w:color w:val="1A3C6E"/>
          <w:sz w:val="24"/>
        </w:rPr>
        <w:t>1. Purpose</w:t>
      </w:r>
    </w:p>
    <w:p w14:paraId="65238683" w14:textId="1FB82BC1" w:rsidR="002D6665" w:rsidRDefault="2BF254AE">
      <w:r>
        <w:t>Contoso Ltd.</w:t>
      </w:r>
      <w:r w:rsidR="10D1EA77">
        <w:t xml:space="preserve"> recognizes that employees need time away from work for rest, personal matters, and family obligations. This policy describes the various types of leave available to eligible employees and the procedures for requesting and taking leave.</w:t>
      </w:r>
    </w:p>
    <w:p w14:paraId="27E0FF26" w14:textId="77777777" w:rsidR="002D6665" w:rsidRDefault="00000000">
      <w:r>
        <w:rPr>
          <w:b/>
          <w:color w:val="1A3C6E"/>
          <w:sz w:val="24"/>
        </w:rPr>
        <w:t>2. Paid Time Off (PTO)</w:t>
      </w:r>
    </w:p>
    <w:p w14:paraId="1290AE46" w14:textId="77777777" w:rsidR="002D6665" w:rsidRDefault="00000000">
      <w:r>
        <w:t>Full-time employees accrue PTO on a tiered schedule based on tenure. PTO may be used for vacation, personal days, or any purpose the employee chooses.</w:t>
      </w:r>
    </w:p>
    <w:tbl>
      <w:tblPr>
        <w:tblStyle w:val="TableGrid"/>
        <w:tblW w:w="0" w:type="auto"/>
        <w:tblLook w:val="04A0" w:firstRow="1" w:lastRow="0" w:firstColumn="1" w:lastColumn="0" w:noHBand="0" w:noVBand="1"/>
      </w:tblPr>
      <w:tblGrid>
        <w:gridCol w:w="2880"/>
        <w:gridCol w:w="2880"/>
        <w:gridCol w:w="2880"/>
      </w:tblGrid>
      <w:tr w:rsidR="002D6665" w14:paraId="1861FB74" w14:textId="77777777">
        <w:tc>
          <w:tcPr>
            <w:tcW w:w="2880" w:type="dxa"/>
          </w:tcPr>
          <w:p w14:paraId="1BB273E1" w14:textId="77777777" w:rsidR="002D6665" w:rsidRDefault="00000000">
            <w:r>
              <w:rPr>
                <w:b/>
              </w:rPr>
              <w:t>Years of Service</w:t>
            </w:r>
          </w:p>
        </w:tc>
        <w:tc>
          <w:tcPr>
            <w:tcW w:w="2880" w:type="dxa"/>
          </w:tcPr>
          <w:p w14:paraId="7CCD5CA6" w14:textId="77777777" w:rsidR="002D6665" w:rsidRDefault="00000000">
            <w:r>
              <w:rPr>
                <w:b/>
              </w:rPr>
              <w:t>Annual PTO Accrual</w:t>
            </w:r>
          </w:p>
        </w:tc>
        <w:tc>
          <w:tcPr>
            <w:tcW w:w="2880" w:type="dxa"/>
          </w:tcPr>
          <w:p w14:paraId="4479E9BD" w14:textId="77777777" w:rsidR="002D6665" w:rsidRDefault="00000000">
            <w:r>
              <w:rPr>
                <w:b/>
              </w:rPr>
              <w:t>Max Carryover</w:t>
            </w:r>
          </w:p>
        </w:tc>
      </w:tr>
      <w:tr w:rsidR="002D6665" w14:paraId="08C47D2F" w14:textId="77777777">
        <w:tc>
          <w:tcPr>
            <w:tcW w:w="2880" w:type="dxa"/>
          </w:tcPr>
          <w:p w14:paraId="33480C75" w14:textId="77777777" w:rsidR="002D6665" w:rsidRDefault="00000000">
            <w:r>
              <w:t>0 - 2 years</w:t>
            </w:r>
          </w:p>
        </w:tc>
        <w:tc>
          <w:tcPr>
            <w:tcW w:w="2880" w:type="dxa"/>
          </w:tcPr>
          <w:p w14:paraId="1015FD8D" w14:textId="77777777" w:rsidR="002D6665" w:rsidRDefault="00000000">
            <w:r>
              <w:t>15 days (120 hours)</w:t>
            </w:r>
          </w:p>
        </w:tc>
        <w:tc>
          <w:tcPr>
            <w:tcW w:w="2880" w:type="dxa"/>
          </w:tcPr>
          <w:p w14:paraId="5E56C3EE" w14:textId="77777777" w:rsidR="002D6665" w:rsidRDefault="00000000">
            <w:r>
              <w:t>5 days</w:t>
            </w:r>
          </w:p>
        </w:tc>
      </w:tr>
      <w:tr w:rsidR="002D6665" w14:paraId="0FED4101" w14:textId="77777777">
        <w:tc>
          <w:tcPr>
            <w:tcW w:w="2880" w:type="dxa"/>
          </w:tcPr>
          <w:p w14:paraId="5A9C26F4" w14:textId="77777777" w:rsidR="002D6665" w:rsidRDefault="00000000">
            <w:r>
              <w:t>3 - 5 years</w:t>
            </w:r>
          </w:p>
        </w:tc>
        <w:tc>
          <w:tcPr>
            <w:tcW w:w="2880" w:type="dxa"/>
          </w:tcPr>
          <w:p w14:paraId="54CD72CE" w14:textId="77777777" w:rsidR="002D6665" w:rsidRDefault="00000000">
            <w:r>
              <w:t>20 days (160 hours)</w:t>
            </w:r>
          </w:p>
        </w:tc>
        <w:tc>
          <w:tcPr>
            <w:tcW w:w="2880" w:type="dxa"/>
          </w:tcPr>
          <w:p w14:paraId="690B56FF" w14:textId="77777777" w:rsidR="002D6665" w:rsidRDefault="00000000">
            <w:r>
              <w:t>7 days</w:t>
            </w:r>
          </w:p>
        </w:tc>
      </w:tr>
      <w:tr w:rsidR="002D6665" w14:paraId="3578359C" w14:textId="77777777">
        <w:tc>
          <w:tcPr>
            <w:tcW w:w="2880" w:type="dxa"/>
          </w:tcPr>
          <w:p w14:paraId="24F206E0" w14:textId="77777777" w:rsidR="002D6665" w:rsidRDefault="00000000">
            <w:r>
              <w:t>6 - 9 years</w:t>
            </w:r>
          </w:p>
        </w:tc>
        <w:tc>
          <w:tcPr>
            <w:tcW w:w="2880" w:type="dxa"/>
          </w:tcPr>
          <w:p w14:paraId="0BA7E0C9" w14:textId="77777777" w:rsidR="002D6665" w:rsidRDefault="00000000">
            <w:r>
              <w:t>25 days (200 hours)</w:t>
            </w:r>
          </w:p>
        </w:tc>
        <w:tc>
          <w:tcPr>
            <w:tcW w:w="2880" w:type="dxa"/>
          </w:tcPr>
          <w:p w14:paraId="364B3BA6" w14:textId="77777777" w:rsidR="002D6665" w:rsidRDefault="00000000">
            <w:r>
              <w:t>10 days</w:t>
            </w:r>
          </w:p>
        </w:tc>
      </w:tr>
      <w:tr w:rsidR="002D6665" w14:paraId="738D115E" w14:textId="77777777">
        <w:tc>
          <w:tcPr>
            <w:tcW w:w="2880" w:type="dxa"/>
          </w:tcPr>
          <w:p w14:paraId="3B22B6EB" w14:textId="77777777" w:rsidR="002D6665" w:rsidRDefault="00000000">
            <w:r>
              <w:t>10+ years</w:t>
            </w:r>
          </w:p>
        </w:tc>
        <w:tc>
          <w:tcPr>
            <w:tcW w:w="2880" w:type="dxa"/>
          </w:tcPr>
          <w:p w14:paraId="227BAB01" w14:textId="77777777" w:rsidR="002D6665" w:rsidRDefault="00000000">
            <w:r>
              <w:t>30 days (240 hours)</w:t>
            </w:r>
          </w:p>
        </w:tc>
        <w:tc>
          <w:tcPr>
            <w:tcW w:w="2880" w:type="dxa"/>
          </w:tcPr>
          <w:p w14:paraId="08CDFBF1" w14:textId="77777777" w:rsidR="002D6665" w:rsidRDefault="00000000">
            <w:r>
              <w:t>10 days</w:t>
            </w:r>
          </w:p>
        </w:tc>
      </w:tr>
    </w:tbl>
    <w:p w14:paraId="5A39BBE3" w14:textId="77777777" w:rsidR="002D6665" w:rsidRDefault="002D6665"/>
    <w:p w14:paraId="6ED0C925" w14:textId="77777777" w:rsidR="002D6665" w:rsidRDefault="00000000">
      <w:r>
        <w:t xml:space="preserve">Part-time employees accrue PTO on a pro-rated basis. PTO not used by December 31 will be carried over up to the maximum; amounts </w:t>
      </w:r>
      <w:proofErr w:type="gramStart"/>
      <w:r>
        <w:t>in excess of</w:t>
      </w:r>
      <w:proofErr w:type="gramEnd"/>
      <w:r>
        <w:t xml:space="preserve"> the carryover cap are forfeited. The Company does not pay out accrued PTO upon termination except where required by state law.</w:t>
      </w:r>
    </w:p>
    <w:p w14:paraId="695A0EF3" w14:textId="77777777" w:rsidR="002D6665" w:rsidRDefault="00000000">
      <w:r>
        <w:rPr>
          <w:b/>
          <w:color w:val="1A3C6E"/>
          <w:sz w:val="24"/>
        </w:rPr>
        <w:t>3. Sick Leave</w:t>
      </w:r>
    </w:p>
    <w:p w14:paraId="72A20649" w14:textId="77777777" w:rsidR="002D6665" w:rsidRDefault="00000000">
      <w:r>
        <w:t xml:space="preserve">Full-time employees receive 10 days (80 hours) of paid sick leave per calendar year, available in full on January 1 (or upon date of hire </w:t>
      </w:r>
      <w:proofErr w:type="gramStart"/>
      <w:r>
        <w:t>for</w:t>
      </w:r>
      <w:proofErr w:type="gramEnd"/>
      <w:r>
        <w:t xml:space="preserve"> new employees). Sick leave may be used for the employee's own illness, injury, or medical appointment, or to care for an immediate family member. Unused sick leave does not carry over and is not paid out upon termination. Sick leave is separate from and in addition to PTO.</w:t>
      </w:r>
    </w:p>
    <w:p w14:paraId="4447955A" w14:textId="77777777" w:rsidR="002D6665" w:rsidRDefault="00000000">
      <w:r>
        <w:rPr>
          <w:b/>
          <w:color w:val="1A3C6E"/>
          <w:sz w:val="24"/>
        </w:rPr>
        <w:t>4. Company Holidays</w:t>
      </w:r>
    </w:p>
    <w:p w14:paraId="24C8883F" w14:textId="77777777" w:rsidR="002D6665" w:rsidRDefault="00000000">
      <w:r>
        <w:t>The Company observes the following paid holidays each calendar year:</w:t>
      </w:r>
    </w:p>
    <w:p w14:paraId="2392C33D" w14:textId="77777777" w:rsidR="002D6665" w:rsidRDefault="00000000">
      <w:pPr>
        <w:pStyle w:val="ListBullet"/>
      </w:pPr>
      <w:r>
        <w:lastRenderedPageBreak/>
        <w:t>New Year's Day (January 1)</w:t>
      </w:r>
    </w:p>
    <w:p w14:paraId="17B2FA9B" w14:textId="77777777" w:rsidR="002D6665" w:rsidRDefault="00000000">
      <w:pPr>
        <w:pStyle w:val="ListBullet"/>
      </w:pPr>
      <w:r>
        <w:t>Martin Luther King Jr. Day (Third Monday in January)</w:t>
      </w:r>
    </w:p>
    <w:p w14:paraId="1F3EC64D" w14:textId="77777777" w:rsidR="002D6665" w:rsidRDefault="00000000">
      <w:pPr>
        <w:pStyle w:val="ListBullet"/>
      </w:pPr>
      <w:r>
        <w:t>Presidents' Day (Third Monday in February)</w:t>
      </w:r>
    </w:p>
    <w:p w14:paraId="55C3C2F0" w14:textId="77777777" w:rsidR="002D6665" w:rsidRDefault="00000000">
      <w:pPr>
        <w:pStyle w:val="ListBullet"/>
      </w:pPr>
      <w:r>
        <w:t>Memorial Day (Last Monday in May)</w:t>
      </w:r>
    </w:p>
    <w:p w14:paraId="75195EBD" w14:textId="77777777" w:rsidR="002D6665" w:rsidRDefault="00000000">
      <w:pPr>
        <w:pStyle w:val="ListBullet"/>
      </w:pPr>
      <w:r>
        <w:t>Juneteenth (June 19)</w:t>
      </w:r>
    </w:p>
    <w:p w14:paraId="39C0CF48" w14:textId="77777777" w:rsidR="002D6665" w:rsidRDefault="00000000">
      <w:pPr>
        <w:pStyle w:val="ListBullet"/>
      </w:pPr>
      <w:r>
        <w:t>Independence Day (July 4)</w:t>
      </w:r>
    </w:p>
    <w:p w14:paraId="27A048A9" w14:textId="77777777" w:rsidR="002D6665" w:rsidRDefault="00000000">
      <w:pPr>
        <w:pStyle w:val="ListBullet"/>
      </w:pPr>
      <w:r>
        <w:t>Labor Day (First Monday in September)</w:t>
      </w:r>
    </w:p>
    <w:p w14:paraId="79A546B2" w14:textId="77777777" w:rsidR="002D6665" w:rsidRDefault="00000000">
      <w:pPr>
        <w:pStyle w:val="ListBullet"/>
      </w:pPr>
      <w:r>
        <w:t>Columbus Day / Indigenous Peoples' Day (Second Monday in October)</w:t>
      </w:r>
    </w:p>
    <w:p w14:paraId="27E957AB" w14:textId="77777777" w:rsidR="002D6665" w:rsidRDefault="00000000">
      <w:pPr>
        <w:pStyle w:val="ListBullet"/>
      </w:pPr>
      <w:r>
        <w:t>Veterans Day (November 11)</w:t>
      </w:r>
    </w:p>
    <w:p w14:paraId="600C503C" w14:textId="77777777" w:rsidR="002D6665" w:rsidRDefault="00000000">
      <w:pPr>
        <w:pStyle w:val="ListBullet"/>
      </w:pPr>
      <w:r>
        <w:t>Thanksgiving Day (Fourth Thursday in November)</w:t>
      </w:r>
    </w:p>
    <w:p w14:paraId="01214EA1" w14:textId="77777777" w:rsidR="002D6665" w:rsidRDefault="00000000">
      <w:pPr>
        <w:pStyle w:val="ListBullet"/>
      </w:pPr>
      <w:r>
        <w:t>Day after Thanksgiving (Fourth Friday in November)</w:t>
      </w:r>
    </w:p>
    <w:p w14:paraId="256BA1BF" w14:textId="77777777" w:rsidR="002D6665" w:rsidRDefault="00000000">
      <w:pPr>
        <w:pStyle w:val="ListBullet"/>
      </w:pPr>
      <w:r>
        <w:t>Christmas Eve (December 24)</w:t>
      </w:r>
    </w:p>
    <w:p w14:paraId="49DAAE1E" w14:textId="77777777" w:rsidR="002D6665" w:rsidRDefault="00000000">
      <w:pPr>
        <w:pStyle w:val="ListBullet"/>
      </w:pPr>
      <w:r>
        <w:t>Christmas Day (December 25)</w:t>
      </w:r>
    </w:p>
    <w:p w14:paraId="05D7804A" w14:textId="77777777" w:rsidR="002D6665" w:rsidRDefault="00000000">
      <w:pPr>
        <w:pStyle w:val="ListBullet"/>
      </w:pPr>
      <w:r>
        <w:t>New Year's Eve (December 31)</w:t>
      </w:r>
    </w:p>
    <w:p w14:paraId="1E2274D2" w14:textId="77777777" w:rsidR="002D6665" w:rsidRDefault="00000000">
      <w:r>
        <w:t>When a holiday falls on a Saturday, it is observed on the preceding Friday. When it falls on a Sunday, it is observed on the following Monday. Additionally, employees receive two (2) floating holidays per year to use at their discretion.</w:t>
      </w:r>
    </w:p>
    <w:p w14:paraId="520C42A9" w14:textId="77777777" w:rsidR="002D6665" w:rsidRDefault="00000000">
      <w:r>
        <w:rPr>
          <w:b/>
          <w:color w:val="1A3C6E"/>
          <w:sz w:val="24"/>
        </w:rPr>
        <w:t>5. Parental Leave</w:t>
      </w:r>
    </w:p>
    <w:p w14:paraId="6FB6EB90" w14:textId="77777777" w:rsidR="002D6665" w:rsidRDefault="00000000">
      <w:r>
        <w:rPr>
          <w:b/>
          <w:color w:val="333333"/>
          <w:sz w:val="22"/>
        </w:rPr>
        <w:t>5.1 Primary Caregiver Leave</w:t>
      </w:r>
    </w:p>
    <w:p w14:paraId="2FF6352E" w14:textId="77777777" w:rsidR="002D6665" w:rsidRDefault="00000000">
      <w:r>
        <w:t>Employees who are the primary caregiver following the birth, adoption, or foster placement of a child are eligible for 16 weeks of fully paid parental leave. Leave may begin up to two weeks before the expected due/placement date.</w:t>
      </w:r>
    </w:p>
    <w:p w14:paraId="3DD6E8EC" w14:textId="77777777" w:rsidR="002D6665" w:rsidRDefault="00000000">
      <w:r>
        <w:rPr>
          <w:b/>
          <w:color w:val="333333"/>
          <w:sz w:val="22"/>
        </w:rPr>
        <w:t>5.2 Secondary Caregiver Leave</w:t>
      </w:r>
    </w:p>
    <w:p w14:paraId="7C52B1F2" w14:textId="77777777" w:rsidR="002D6665" w:rsidRDefault="00000000">
      <w:r>
        <w:t>Secondary caregivers are eligible for 6 weeks of fully paid parental leave following the birth, adoption, or foster placement of a child.</w:t>
      </w:r>
    </w:p>
    <w:p w14:paraId="390D8255" w14:textId="77777777" w:rsidR="002D6665" w:rsidRDefault="00000000">
      <w:r>
        <w:rPr>
          <w:b/>
          <w:color w:val="333333"/>
          <w:sz w:val="22"/>
        </w:rPr>
        <w:t>5.3 Eligibility</w:t>
      </w:r>
    </w:p>
    <w:p w14:paraId="163F7CD4" w14:textId="77777777" w:rsidR="002D6665" w:rsidRDefault="00000000">
      <w:r>
        <w:t>Employees must have completed at least 6 months of continuous employment prior to the start of parental leave. Parental leave must be taken within 12 months of the qualifying event.</w:t>
      </w:r>
    </w:p>
    <w:p w14:paraId="642C89C5" w14:textId="77777777" w:rsidR="002D6665" w:rsidRDefault="00000000">
      <w:r>
        <w:rPr>
          <w:b/>
          <w:color w:val="1A3C6E"/>
          <w:sz w:val="24"/>
        </w:rPr>
        <w:t>6. Medical / Family Leave (FMLA)</w:t>
      </w:r>
    </w:p>
    <w:p w14:paraId="1A87B53F" w14:textId="77777777" w:rsidR="002D6665" w:rsidRDefault="00000000">
      <w:r>
        <w:t>The Company complies with the Family and Medical Leave Act (FMLA). Eligible employees may take up to 12 weeks of unpaid, job-protected leave per year for qualifying reasons, including serious health conditions of the employee or an immediate family member, and qualifying military exigencies.</w:t>
      </w:r>
    </w:p>
    <w:p w14:paraId="55B7DB4E" w14:textId="77777777" w:rsidR="002D6665" w:rsidRDefault="00000000">
      <w:r>
        <w:t>To be eligible, employees must: (a) have worked for the Company for at least 12 months, (b) have worked at least 1,250 hours in the preceding 12 months, and (c) work at a location where the Company employs 50 or more employees within 75 miles.</w:t>
      </w:r>
    </w:p>
    <w:p w14:paraId="4725E83D" w14:textId="77777777" w:rsidR="002D6665" w:rsidRDefault="00000000">
      <w:r>
        <w:lastRenderedPageBreak/>
        <w:t>Employees are required to use accrued PTO and sick leave concurrently with FMLA leave. Medical certification may be required. The Company will maintain health benefits during FMLA leave under the same terms as if the employee had not taken leave.</w:t>
      </w:r>
    </w:p>
    <w:p w14:paraId="6483AA15" w14:textId="77777777" w:rsidR="002D6665" w:rsidRDefault="00000000">
      <w:r>
        <w:rPr>
          <w:b/>
          <w:color w:val="1A3C6E"/>
          <w:sz w:val="24"/>
        </w:rPr>
        <w:t>7. Bereavement Leave</w:t>
      </w:r>
    </w:p>
    <w:p w14:paraId="295E00E0" w14:textId="77777777" w:rsidR="002D6665" w:rsidRDefault="00000000">
      <w:r>
        <w:t>Employees are eligible for paid bereavement leave following the death of an immediate or extended family member:</w:t>
      </w:r>
    </w:p>
    <w:p w14:paraId="67E7ECA7" w14:textId="77777777" w:rsidR="002D6665" w:rsidRDefault="00000000">
      <w:pPr>
        <w:pStyle w:val="ListBullet"/>
      </w:pPr>
      <w:r>
        <w:t>Spouse / domestic partner, child, or parent: 5 business days</w:t>
      </w:r>
    </w:p>
    <w:p w14:paraId="270DE327" w14:textId="77777777" w:rsidR="002D6665" w:rsidRDefault="00000000">
      <w:pPr>
        <w:pStyle w:val="ListBullet"/>
      </w:pPr>
      <w:r>
        <w:t xml:space="preserve">Sibling, </w:t>
      </w:r>
      <w:proofErr w:type="gramStart"/>
      <w:r>
        <w:t>grandparent</w:t>
      </w:r>
      <w:proofErr w:type="gramEnd"/>
      <w:r>
        <w:t>, or grandchild: 3 business days</w:t>
      </w:r>
    </w:p>
    <w:p w14:paraId="5367D02B" w14:textId="77777777" w:rsidR="002D6665" w:rsidRDefault="00000000">
      <w:pPr>
        <w:pStyle w:val="ListBullet"/>
      </w:pPr>
      <w:r>
        <w:t>In-law (parent, sibling): 3 business days</w:t>
      </w:r>
    </w:p>
    <w:p w14:paraId="1719B562" w14:textId="77777777" w:rsidR="002D6665" w:rsidRDefault="00000000">
      <w:pPr>
        <w:pStyle w:val="ListBullet"/>
      </w:pPr>
      <w:r>
        <w:t>Other close relatives or friends: 1 business day (manager discretion)</w:t>
      </w:r>
    </w:p>
    <w:p w14:paraId="250DCA25" w14:textId="77777777" w:rsidR="002D6665" w:rsidRDefault="00000000">
      <w:r>
        <w:t>Additional unpaid leave or use of PTO may be granted at the manager's discretion. Employees may be asked to provide documentation (e.g., obituary or funeral program).</w:t>
      </w:r>
    </w:p>
    <w:p w14:paraId="17A0E3B9" w14:textId="77777777" w:rsidR="002D6665" w:rsidRDefault="00000000">
      <w:r>
        <w:rPr>
          <w:b/>
          <w:color w:val="1A3C6E"/>
          <w:sz w:val="24"/>
        </w:rPr>
        <w:t>8. Jury Duty / Civic Leave</w:t>
      </w:r>
    </w:p>
    <w:p w14:paraId="1B5745F7" w14:textId="77777777" w:rsidR="002D6665" w:rsidRDefault="00000000">
      <w:r>
        <w:t>The Company provides full pay for up to 10 business days of jury duty service. Employees must provide a copy of the jury summons to HR before the start of service and notify their manager as soon as possible. If jury service extends beyond 10 days, the remaining period is unpaid unless supplemented by PTO.</w:t>
      </w:r>
    </w:p>
    <w:p w14:paraId="06611FC3" w14:textId="77777777" w:rsidR="002D6665" w:rsidRDefault="00000000">
      <w:r>
        <w:rPr>
          <w:b/>
          <w:color w:val="1A3C6E"/>
          <w:sz w:val="24"/>
        </w:rPr>
        <w:t>9. Military Leave</w:t>
      </w:r>
    </w:p>
    <w:p w14:paraId="0DB8B03B" w14:textId="77777777" w:rsidR="002D6665" w:rsidRDefault="00000000">
      <w:r>
        <w:t>The Company complies with the Uniformed Services Employment and Reemployment Rights Act (USERRA). Employees called to active military duty will be granted leave in accordance with USERRA requirements and will receive differential pay to bring their compensation up to their regular base salary for up to 12 weeks per calendar year.</w:t>
      </w:r>
    </w:p>
    <w:p w14:paraId="6E1ADC20" w14:textId="77777777" w:rsidR="002D6665" w:rsidRDefault="00000000">
      <w:r>
        <w:rPr>
          <w:b/>
          <w:color w:val="1A3C6E"/>
          <w:sz w:val="24"/>
        </w:rPr>
        <w:t>10. Leave Request Procedures</w:t>
      </w:r>
    </w:p>
    <w:p w14:paraId="1339BCB7" w14:textId="77777777" w:rsidR="002D6665" w:rsidRDefault="00000000">
      <w:pPr>
        <w:pStyle w:val="ListBullet"/>
      </w:pPr>
      <w:r>
        <w:t>PTO and sick leave: Submit a request in the HR information system (HRIS) at least 2 weeks in advance for planned absences (or as soon as practicable for unplanned needs). Manager approval required.</w:t>
      </w:r>
    </w:p>
    <w:p w14:paraId="7EF6A2EB" w14:textId="77777777" w:rsidR="002D6665" w:rsidRDefault="00000000">
      <w:pPr>
        <w:pStyle w:val="ListBullet"/>
      </w:pPr>
      <w:r>
        <w:t>Parental leave: Notify HR and manager at least 30 days before the anticipated start date.</w:t>
      </w:r>
    </w:p>
    <w:p w14:paraId="4D6FE266" w14:textId="77777777" w:rsidR="002D6665" w:rsidRDefault="00000000">
      <w:pPr>
        <w:pStyle w:val="ListBullet"/>
      </w:pPr>
      <w:r>
        <w:t xml:space="preserve">FMLA: Complete the FMLA Request Form and </w:t>
      </w:r>
      <w:proofErr w:type="gramStart"/>
      <w:r>
        <w:t>submit</w:t>
      </w:r>
      <w:proofErr w:type="gramEnd"/>
      <w:r>
        <w:t xml:space="preserve"> to HR. HR will provide designation </w:t>
      </w:r>
      <w:proofErr w:type="gramStart"/>
      <w:r>
        <w:t>notice</w:t>
      </w:r>
      <w:proofErr w:type="gramEnd"/>
      <w:r>
        <w:t xml:space="preserve"> within 5 business days.</w:t>
      </w:r>
    </w:p>
    <w:p w14:paraId="221943F6" w14:textId="77777777" w:rsidR="002D6665" w:rsidRDefault="00000000">
      <w:pPr>
        <w:pStyle w:val="ListBullet"/>
      </w:pPr>
      <w:r>
        <w:t>Bereavement: Notify your manager as soon as possible; formal request submitted in HRIS upon return.</w:t>
      </w:r>
    </w:p>
    <w:p w14:paraId="41C8F396" w14:textId="77777777" w:rsidR="002D6665" w:rsidRDefault="002D6665"/>
    <w:p w14:paraId="4A479C61" w14:textId="77777777" w:rsidR="002D6665" w:rsidRDefault="00000000">
      <w:r>
        <w:rPr>
          <w:b/>
          <w:color w:val="1A3C6E"/>
          <w:sz w:val="24"/>
        </w:rPr>
        <w:t>Approvals</w:t>
      </w:r>
    </w:p>
    <w:tbl>
      <w:tblPr>
        <w:tblStyle w:val="TableGrid"/>
        <w:tblW w:w="0" w:type="auto"/>
        <w:tblLook w:val="04A0" w:firstRow="1" w:lastRow="0" w:firstColumn="1" w:lastColumn="0" w:noHBand="0" w:noVBand="1"/>
      </w:tblPr>
      <w:tblGrid>
        <w:gridCol w:w="2880"/>
        <w:gridCol w:w="2880"/>
        <w:gridCol w:w="2880"/>
      </w:tblGrid>
      <w:tr w:rsidR="002D6665" w14:paraId="6F4C7C9E" w14:textId="77777777">
        <w:tc>
          <w:tcPr>
            <w:tcW w:w="2880" w:type="dxa"/>
          </w:tcPr>
          <w:p w14:paraId="7810568A" w14:textId="77777777" w:rsidR="002D6665" w:rsidRDefault="00000000">
            <w:r>
              <w:rPr>
                <w:b/>
              </w:rPr>
              <w:t>Role</w:t>
            </w:r>
          </w:p>
        </w:tc>
        <w:tc>
          <w:tcPr>
            <w:tcW w:w="2880" w:type="dxa"/>
          </w:tcPr>
          <w:p w14:paraId="0D909AED" w14:textId="77777777" w:rsidR="002D6665" w:rsidRDefault="00000000">
            <w:r>
              <w:rPr>
                <w:b/>
              </w:rPr>
              <w:t>Name</w:t>
            </w:r>
          </w:p>
        </w:tc>
        <w:tc>
          <w:tcPr>
            <w:tcW w:w="2880" w:type="dxa"/>
          </w:tcPr>
          <w:p w14:paraId="13629496" w14:textId="77777777" w:rsidR="002D6665" w:rsidRDefault="00000000">
            <w:r>
              <w:rPr>
                <w:b/>
              </w:rPr>
              <w:t>Signature / Date</w:t>
            </w:r>
          </w:p>
        </w:tc>
      </w:tr>
      <w:tr w:rsidR="002D6665" w14:paraId="717E767C" w14:textId="77777777">
        <w:tc>
          <w:tcPr>
            <w:tcW w:w="2880" w:type="dxa"/>
          </w:tcPr>
          <w:p w14:paraId="2EF7B000" w14:textId="77777777" w:rsidR="002D6665" w:rsidRDefault="00000000">
            <w:r>
              <w:t>Chief People Officer</w:t>
            </w:r>
          </w:p>
        </w:tc>
        <w:tc>
          <w:tcPr>
            <w:tcW w:w="2880" w:type="dxa"/>
          </w:tcPr>
          <w:p w14:paraId="2E8BFB2C" w14:textId="77777777" w:rsidR="002D6665" w:rsidRDefault="00000000">
            <w:r>
              <w:t>Sandra L. Morgan</w:t>
            </w:r>
          </w:p>
        </w:tc>
        <w:tc>
          <w:tcPr>
            <w:tcW w:w="2880" w:type="dxa"/>
          </w:tcPr>
          <w:p w14:paraId="72A3D3EC" w14:textId="77777777" w:rsidR="002D6665" w:rsidRDefault="002D6665"/>
        </w:tc>
      </w:tr>
      <w:tr w:rsidR="002D6665" w14:paraId="174B41E6" w14:textId="77777777">
        <w:tc>
          <w:tcPr>
            <w:tcW w:w="2880" w:type="dxa"/>
          </w:tcPr>
          <w:p w14:paraId="7BFF9C96" w14:textId="77777777" w:rsidR="002D6665" w:rsidRDefault="00000000">
            <w:r>
              <w:t>Chief Executive Officer</w:t>
            </w:r>
          </w:p>
        </w:tc>
        <w:tc>
          <w:tcPr>
            <w:tcW w:w="2880" w:type="dxa"/>
          </w:tcPr>
          <w:p w14:paraId="10A73CFD" w14:textId="77777777" w:rsidR="002D6665" w:rsidRDefault="00000000">
            <w:r>
              <w:t>James R. Harrington</w:t>
            </w:r>
          </w:p>
        </w:tc>
        <w:tc>
          <w:tcPr>
            <w:tcW w:w="2880" w:type="dxa"/>
          </w:tcPr>
          <w:p w14:paraId="0D0B940D" w14:textId="77777777" w:rsidR="002D6665" w:rsidRDefault="002D6665"/>
        </w:tc>
      </w:tr>
    </w:tbl>
    <w:p w14:paraId="0E27B00A" w14:textId="77777777" w:rsidR="002D6665" w:rsidRDefault="002D6665"/>
    <w:p w14:paraId="38826537" w14:textId="6F121021" w:rsidR="002D6665" w:rsidRDefault="10D1EA77">
      <w:r w:rsidRPr="10D1EA77">
        <w:rPr>
          <w:color w:val="888888"/>
          <w:sz w:val="16"/>
          <w:szCs w:val="16"/>
        </w:rPr>
        <w:lastRenderedPageBreak/>
        <w:t xml:space="preserve">This document is a confidential policy of </w:t>
      </w:r>
      <w:r w:rsidR="2BF254AE" w:rsidRPr="10D1EA77">
        <w:rPr>
          <w:color w:val="888888"/>
          <w:sz w:val="16"/>
          <w:szCs w:val="16"/>
        </w:rPr>
        <w:t xml:space="preserve">Contoso </w:t>
      </w:r>
      <w:proofErr w:type="gramStart"/>
      <w:r w:rsidR="2BF254AE" w:rsidRPr="10D1EA77">
        <w:rPr>
          <w:color w:val="888888"/>
          <w:sz w:val="16"/>
          <w:szCs w:val="16"/>
        </w:rPr>
        <w:t>Ltd.</w:t>
      </w:r>
      <w:r w:rsidRPr="10D1EA77">
        <w:rPr>
          <w:color w:val="888888"/>
          <w:sz w:val="16"/>
          <w:szCs w:val="16"/>
        </w:rPr>
        <w:t>.</w:t>
      </w:r>
      <w:proofErr w:type="gramEnd"/>
      <w:r w:rsidRPr="10D1EA77">
        <w:rPr>
          <w:color w:val="888888"/>
          <w:sz w:val="16"/>
          <w:szCs w:val="16"/>
        </w:rPr>
        <w:t xml:space="preserve"> Unauthorized reproduction or distribution is prohibited. For questions, contact Human Resources at hr@</w:t>
      </w:r>
      <w:r w:rsidR="4F598C1B" w:rsidRPr="10D1EA77">
        <w:rPr>
          <w:color w:val="888888"/>
          <w:sz w:val="16"/>
          <w:szCs w:val="16"/>
        </w:rPr>
        <w:t>Contoso</w:t>
      </w:r>
      <w:r w:rsidRPr="10D1EA77">
        <w:rPr>
          <w:color w:val="888888"/>
          <w:sz w:val="16"/>
          <w:szCs w:val="16"/>
        </w:rPr>
        <w:t>solutions.com.</w:t>
      </w:r>
    </w:p>
    <w:sectPr w:rsidR="002D66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7650389">
    <w:abstractNumId w:val="8"/>
  </w:num>
  <w:num w:numId="2" w16cid:durableId="1654874956">
    <w:abstractNumId w:val="6"/>
  </w:num>
  <w:num w:numId="3" w16cid:durableId="1013921612">
    <w:abstractNumId w:val="5"/>
  </w:num>
  <w:num w:numId="4" w16cid:durableId="2032409629">
    <w:abstractNumId w:val="4"/>
  </w:num>
  <w:num w:numId="5" w16cid:durableId="291667721">
    <w:abstractNumId w:val="7"/>
  </w:num>
  <w:num w:numId="6" w16cid:durableId="1718973984">
    <w:abstractNumId w:val="3"/>
  </w:num>
  <w:num w:numId="7" w16cid:durableId="440145181">
    <w:abstractNumId w:val="2"/>
  </w:num>
  <w:num w:numId="8" w16cid:durableId="921335007">
    <w:abstractNumId w:val="1"/>
  </w:num>
  <w:num w:numId="9" w16cid:durableId="1886718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1A6"/>
    <w:rsid w:val="0015074B"/>
    <w:rsid w:val="0029639D"/>
    <w:rsid w:val="002D6665"/>
    <w:rsid w:val="00326F90"/>
    <w:rsid w:val="00AA1D8D"/>
    <w:rsid w:val="00B47730"/>
    <w:rsid w:val="00CB0664"/>
    <w:rsid w:val="00EF7B21"/>
    <w:rsid w:val="00FC693F"/>
    <w:rsid w:val="10D1EA77"/>
    <w:rsid w:val="2BF254AE"/>
    <w:rsid w:val="4F598C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A96FF75-7285-485C-A035-A28A3404B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8A3058A877025499986936A7323C48C" ma:contentTypeVersion="17" ma:contentTypeDescription="Create a new document." ma:contentTypeScope="" ma:versionID="29199521af1287f8cef2361c6072bc93">
  <xsd:schema xmlns:xsd="http://www.w3.org/2001/XMLSchema" xmlns:xs="http://www.w3.org/2001/XMLSchema" xmlns:p="http://schemas.microsoft.com/office/2006/metadata/properties" xmlns:ns1="http://schemas.microsoft.com/sharepoint/v3" xmlns:ns2="295e8ded-80fb-494f-b4c1-aa9f31a9ecec" xmlns:ns3="303932ad-3d36-4f4c-80bb-612f83547593" targetNamespace="http://schemas.microsoft.com/office/2006/metadata/properties" ma:root="true" ma:fieldsID="6f0a98644316328a530a52a01bef6413" ns1:_="" ns2:_="" ns3:_="">
    <xsd:import namespace="http://schemas.microsoft.com/sharepoint/v3"/>
    <xsd:import namespace="295e8ded-80fb-494f-b4c1-aa9f31a9ecec"/>
    <xsd:import namespace="303932ad-3d36-4f4c-80bb-612f835475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HasDigitalSignature" minOccurs="0"/>
                <xsd:element ref="ns2:DigitalSignatureProvide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5e8ded-80fb-494f-b4c1-aa9f31a9ec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HasDigitalSignature" ma:index="14" nillable="true" ma:displayName="Signed electronically" ma:internalName="HasDigitalSignature" ma:readOnly="true">
      <xsd:simpleType>
        <xsd:restriction base="dms:Boolean"/>
      </xsd:simpleType>
    </xsd:element>
    <xsd:element name="DigitalSignatureProvider" ma:index="15" nillable="true" ma:displayName="Signature provider" ma:internalName="DigitalSignatureProvider"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03932ad-3d36-4f4c-80bb-612f83547593"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8545eb-4d6b-4e08-8e79-d6d68c6b0420}" ma:internalName="TaxCatchAll" ma:showField="CatchAllData" ma:web="303932ad-3d36-4f4c-80bb-612f835475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95e8ded-80fb-494f-b4c1-aa9f31a9ecec">
      <Terms xmlns="http://schemas.microsoft.com/office/infopath/2007/PartnerControls"/>
    </lcf76f155ced4ddcb4097134ff3c332f>
    <TaxCatchAll xmlns="303932ad-3d36-4f4c-80bb-612f83547593" xsi:nil="true"/>
  </documentManagement>
</p:properties>
</file>

<file path=customXml/itemProps1.xml><?xml version="1.0" encoding="utf-8"?>
<ds:datastoreItem xmlns:ds="http://schemas.openxmlformats.org/officeDocument/2006/customXml" ds:itemID="{7EDD6FCF-66A0-405E-94C8-1B28007B9F0F}">
  <ds:schemaRefs>
    <ds:schemaRef ds:uri="http://schemas.microsoft.com/sharepoint/v3/contenttype/forms"/>
  </ds:schemaRefs>
</ds:datastoreItem>
</file>

<file path=customXml/itemProps2.xml><?xml version="1.0" encoding="utf-8"?>
<ds:datastoreItem xmlns:ds="http://schemas.openxmlformats.org/officeDocument/2006/customXml" ds:itemID="{B7AE89C7-8AA3-4B8A-B1B5-5FF8A08B83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95e8ded-80fb-494f-b4c1-aa9f31a9ecec"/>
    <ds:schemaRef ds:uri="303932ad-3d36-4f4c-80bb-612f835475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6B2BDA45-E27A-4C0A-9AAF-86AEF4B4329E}">
  <ds:schemaRefs>
    <ds:schemaRef ds:uri="http://schemas.microsoft.com/office/2006/metadata/properties"/>
    <ds:schemaRef ds:uri="http://schemas.microsoft.com/office/infopath/2007/PartnerControls"/>
    <ds:schemaRef ds:uri="http://schemas.microsoft.com/sharepoint/v3"/>
    <ds:schemaRef ds:uri="295e8ded-80fb-494f-b4c1-aa9f31a9ecec"/>
    <ds:schemaRef ds:uri="303932ad-3d36-4f4c-80bb-612f83547593"/>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873</Words>
  <Characters>4980</Characters>
  <Application>Microsoft Office Word</Application>
  <DocSecurity>0</DocSecurity>
  <Lines>41</Lines>
  <Paragraphs>11</Paragraphs>
  <ScaleCrop>false</ScaleCrop>
  <Manager/>
  <Company/>
  <LinksUpToDate>false</LinksUpToDate>
  <CharactersWithSpaces>5842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3</cp:revision>
  <dcterms:created xsi:type="dcterms:W3CDTF">2013-12-23T23:15:00Z</dcterms:created>
  <dcterms:modified xsi:type="dcterms:W3CDTF">2026-04-09T18:42:00Z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0x010100A8A3058A877025499986936A7323C48C</vt:lpwstr>
  </property>
  <property fmtid="{D5CDD505-2E9C-101B-9397-08002B2CF9AE}" pid="3" name="docLang">
    <vt:lpwstr>en</vt:lpwstr>
  </property>
  <property fmtid="{D5CDD505-2E9C-101B-9397-08002B2CF9AE}" pid="4" name="MediaServiceImageTags">
    <vt:lpwstr/>
  </property>
</Properties>
</file>