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F81D8" w14:textId="21472528" w:rsidR="009B0BE6" w:rsidRDefault="21185A52">
      <w:pPr>
        <w:jc w:val="center"/>
      </w:pPr>
      <w:r w:rsidRPr="6995E1EC">
        <w:rPr>
          <w:b/>
          <w:bCs/>
          <w:color w:val="1A3C6E"/>
          <w:sz w:val="32"/>
          <w:szCs w:val="32"/>
        </w:rPr>
        <w:t>Contoso Ltd.</w:t>
      </w:r>
    </w:p>
    <w:p w14:paraId="3F949C9A" w14:textId="77777777" w:rsidR="009B0BE6" w:rsidRDefault="00000000">
      <w:pPr>
        <w:jc w:val="center"/>
      </w:pPr>
      <w:r>
        <w:rPr>
          <w:sz w:val="22"/>
        </w:rPr>
        <w:t>Human Resources Department</w:t>
      </w:r>
    </w:p>
    <w:tbl>
      <w:tblPr>
        <w:tblW w:w="0" w:type="auto"/>
        <w:tblLook w:val="04A0" w:firstRow="1" w:lastRow="0" w:firstColumn="1" w:lastColumn="0" w:noHBand="0" w:noVBand="1"/>
      </w:tblPr>
      <w:tblGrid>
        <w:gridCol w:w="8640"/>
      </w:tblGrid>
      <w:tr w:rsidR="009B0BE6" w14:paraId="672A6659" w14:textId="77777777">
        <w:trPr>
          <w:trHeight w:val="72"/>
        </w:trPr>
        <w:tc>
          <w:tcPr>
            <w:tcW w:w="8640" w:type="dxa"/>
            <w:shd w:val="clear" w:color="auto" w:fill="1A3C6E"/>
          </w:tcPr>
          <w:p w14:paraId="0A37501D" w14:textId="77777777" w:rsidR="009B0BE6" w:rsidRDefault="009B0BE6"/>
        </w:tc>
      </w:tr>
    </w:tbl>
    <w:p w14:paraId="5DAB6C7B" w14:textId="77777777" w:rsidR="009B0BE6" w:rsidRDefault="009B0BE6"/>
    <w:p w14:paraId="2D50FBEC" w14:textId="77777777" w:rsidR="009B0BE6" w:rsidRDefault="00000000">
      <w:pPr>
        <w:jc w:val="center"/>
      </w:pPr>
      <w:r>
        <w:rPr>
          <w:b/>
          <w:color w:val="1A3C6E"/>
          <w:sz w:val="30"/>
        </w:rPr>
        <w:t>Employment Classification Policy</w:t>
      </w:r>
    </w:p>
    <w:p w14:paraId="02EB378F" w14:textId="77777777" w:rsidR="009B0BE6" w:rsidRDefault="009B0BE6"/>
    <w:tbl>
      <w:tblPr>
        <w:tblStyle w:val="TableGrid"/>
        <w:tblW w:w="0" w:type="auto"/>
        <w:tblLook w:val="04A0" w:firstRow="1" w:lastRow="0" w:firstColumn="1" w:lastColumn="0" w:noHBand="0" w:noVBand="1"/>
      </w:tblPr>
      <w:tblGrid>
        <w:gridCol w:w="4320"/>
        <w:gridCol w:w="4320"/>
      </w:tblGrid>
      <w:tr w:rsidR="009B0BE6" w14:paraId="2941B05B" w14:textId="77777777">
        <w:tc>
          <w:tcPr>
            <w:tcW w:w="4320" w:type="dxa"/>
          </w:tcPr>
          <w:p w14:paraId="6AAC106E" w14:textId="77777777" w:rsidR="009B0BE6" w:rsidRDefault="00000000">
            <w:r>
              <w:rPr>
                <w:b/>
              </w:rPr>
              <w:t>Policy Number:</w:t>
            </w:r>
          </w:p>
        </w:tc>
        <w:tc>
          <w:tcPr>
            <w:tcW w:w="4320" w:type="dxa"/>
          </w:tcPr>
          <w:p w14:paraId="5BCE86EA" w14:textId="77777777" w:rsidR="009B0BE6" w:rsidRDefault="00000000">
            <w:r>
              <w:t>HR-POL-001</w:t>
            </w:r>
          </w:p>
        </w:tc>
      </w:tr>
      <w:tr w:rsidR="009B0BE6" w14:paraId="5E158DE6" w14:textId="77777777">
        <w:tc>
          <w:tcPr>
            <w:tcW w:w="4320" w:type="dxa"/>
          </w:tcPr>
          <w:p w14:paraId="700F2D74" w14:textId="77777777" w:rsidR="009B0BE6" w:rsidRDefault="00000000">
            <w:r>
              <w:rPr>
                <w:b/>
              </w:rPr>
              <w:t>Effective Date:</w:t>
            </w:r>
          </w:p>
        </w:tc>
        <w:tc>
          <w:tcPr>
            <w:tcW w:w="4320" w:type="dxa"/>
          </w:tcPr>
          <w:p w14:paraId="3916745D" w14:textId="77777777" w:rsidR="009B0BE6" w:rsidRDefault="00000000">
            <w:r>
              <w:t>January 1, 2025</w:t>
            </w:r>
          </w:p>
        </w:tc>
      </w:tr>
      <w:tr w:rsidR="009B0BE6" w14:paraId="793FF418" w14:textId="77777777">
        <w:tc>
          <w:tcPr>
            <w:tcW w:w="4320" w:type="dxa"/>
          </w:tcPr>
          <w:p w14:paraId="41E29D6E" w14:textId="77777777" w:rsidR="009B0BE6" w:rsidRDefault="00000000">
            <w:r>
              <w:rPr>
                <w:b/>
              </w:rPr>
              <w:t>Last Revised:</w:t>
            </w:r>
          </w:p>
        </w:tc>
        <w:tc>
          <w:tcPr>
            <w:tcW w:w="4320" w:type="dxa"/>
          </w:tcPr>
          <w:p w14:paraId="17E666DC" w14:textId="77777777" w:rsidR="009B0BE6" w:rsidRDefault="00000000">
            <w:r>
              <w:t>March 1, 2025</w:t>
            </w:r>
          </w:p>
        </w:tc>
      </w:tr>
    </w:tbl>
    <w:p w14:paraId="6A05A809" w14:textId="77777777" w:rsidR="009B0BE6" w:rsidRDefault="009B0BE6"/>
    <w:p w14:paraId="2D4ACC3A" w14:textId="77777777" w:rsidR="009B0BE6" w:rsidRDefault="00000000">
      <w:r>
        <w:rPr>
          <w:b/>
          <w:color w:val="1A3C6E"/>
          <w:sz w:val="24"/>
        </w:rPr>
        <w:t>1. Purpose</w:t>
      </w:r>
    </w:p>
    <w:p w14:paraId="24832306" w14:textId="0355A591" w:rsidR="009B0BE6" w:rsidRDefault="21185A52">
      <w:r>
        <w:t>Contoso Ltd.</w:t>
      </w:r>
      <w:r w:rsidR="6995E1EC">
        <w:t xml:space="preserve"> ("the Company") establishes this Employment Classification Policy to clearly define the categories of employment and worker relationships, ensure compliance with applicable federal and state labor laws, and provide employees with a clear understanding of their employment status and the rights and benefits associated with each classification.</w:t>
      </w:r>
    </w:p>
    <w:p w14:paraId="2E3BAD62" w14:textId="77777777" w:rsidR="009B0BE6" w:rsidRDefault="00000000">
      <w:r>
        <w:rPr>
          <w:b/>
          <w:color w:val="1A3C6E"/>
          <w:sz w:val="24"/>
        </w:rPr>
        <w:t>2. Scope</w:t>
      </w:r>
    </w:p>
    <w:p w14:paraId="310221AB" w14:textId="77777777" w:rsidR="009B0BE6" w:rsidRDefault="00000000">
      <w:r>
        <w:t>This policy applies to all individuals who perform work for or on behalf of the Company, including but not limited to employees, temporary workers, and independent contractors.</w:t>
      </w:r>
    </w:p>
    <w:p w14:paraId="4C2AA6A9" w14:textId="77777777" w:rsidR="009B0BE6" w:rsidRDefault="00000000">
      <w:r>
        <w:rPr>
          <w:b/>
          <w:color w:val="1A3C6E"/>
          <w:sz w:val="24"/>
        </w:rPr>
        <w:t>3. Employment Classifications</w:t>
      </w:r>
    </w:p>
    <w:p w14:paraId="35EA93F3" w14:textId="77777777" w:rsidR="009B0BE6" w:rsidRDefault="00000000">
      <w:r>
        <w:rPr>
          <w:b/>
          <w:color w:val="333333"/>
          <w:sz w:val="22"/>
        </w:rPr>
        <w:t>3.1 Full-Time Employees</w:t>
      </w:r>
    </w:p>
    <w:p w14:paraId="5E49B4E4" w14:textId="77777777" w:rsidR="009B0BE6" w:rsidRDefault="00000000">
      <w:r>
        <w:t>Full-time employees are individuals hired to work a minimum of 40 hours per week on a regular, ongoing basis. Full-time employees are eligible for the Company's full benefits package, including health insurance, retirement contributions, paid time off, and other benefits as outlined in the Employee Benefits Policy (HR-POL-007).</w:t>
      </w:r>
    </w:p>
    <w:p w14:paraId="0F0094C8" w14:textId="77777777" w:rsidR="009B0BE6" w:rsidRDefault="00000000">
      <w:r>
        <w:rPr>
          <w:b/>
          <w:color w:val="333333"/>
          <w:sz w:val="22"/>
        </w:rPr>
        <w:t>3.2 Part-Time Employees</w:t>
      </w:r>
    </w:p>
    <w:p w14:paraId="62DC8C4C" w14:textId="77777777" w:rsidR="009B0BE6" w:rsidRDefault="00000000">
      <w:r>
        <w:t>Part-time employees are individuals hired to work fewer than 40 hours per week on a regular basis. Part-time employees working 20 or more hours per week may be eligible for a pro-rated benefits package. Those working fewer than 20 hours per week are generally not eligible for benefits unless otherwise required by law or specified in their offer letter.</w:t>
      </w:r>
    </w:p>
    <w:p w14:paraId="2E0DC221" w14:textId="77777777" w:rsidR="009B0BE6" w:rsidRDefault="00000000">
      <w:r>
        <w:rPr>
          <w:b/>
          <w:color w:val="333333"/>
          <w:sz w:val="22"/>
        </w:rPr>
        <w:t>3.3 Temporary Employees</w:t>
      </w:r>
    </w:p>
    <w:p w14:paraId="74695145" w14:textId="77777777" w:rsidR="009B0BE6" w:rsidRDefault="00000000">
      <w:r>
        <w:t xml:space="preserve">Temporary employees are hired for a specific period or project, not to exceed 12 consecutive months unless extended in writing by an authorized manager and HR. Temporary employees are generally </w:t>
      </w:r>
      <w:r>
        <w:lastRenderedPageBreak/>
        <w:t>not eligible for Company benefits; however, they are entitled to all legally required protections. Temporary status does not guarantee transition to a permanent role.</w:t>
      </w:r>
    </w:p>
    <w:p w14:paraId="00FE224D" w14:textId="77777777" w:rsidR="009B0BE6" w:rsidRDefault="00000000">
      <w:r>
        <w:rPr>
          <w:b/>
          <w:color w:val="333333"/>
          <w:sz w:val="22"/>
        </w:rPr>
        <w:t>3.4 Independent Contractors</w:t>
      </w:r>
    </w:p>
    <w:p w14:paraId="54AD5DA2" w14:textId="77777777" w:rsidR="009B0BE6" w:rsidRDefault="00000000">
      <w:r>
        <w:t xml:space="preserve">Independent contractors are self-employed individuals or entities engaged by the Company to provide specific services under a </w:t>
      </w:r>
      <w:proofErr w:type="gramStart"/>
      <w:r>
        <w:t>written services</w:t>
      </w:r>
      <w:proofErr w:type="gramEnd"/>
      <w:r>
        <w:t xml:space="preserve"> agreement. Contractors are not employees and are not entitled to employee benefits, are responsible for their own taxes, and are not subject to the same degree of behavioral control as employees. All contractor engagements must be reviewed and approved by HR and Legal prior to commencement.</w:t>
      </w:r>
    </w:p>
    <w:p w14:paraId="190E93AA" w14:textId="77777777" w:rsidR="009B0BE6" w:rsidRDefault="00000000">
      <w:r>
        <w:t>Misclassification of workers as contractors when they should be employees is a serious legal risk. HR will periodically audit contractor relationships to ensure compliance.</w:t>
      </w:r>
    </w:p>
    <w:p w14:paraId="295B532C" w14:textId="77777777" w:rsidR="009B0BE6" w:rsidRDefault="00000000">
      <w:r>
        <w:rPr>
          <w:b/>
          <w:color w:val="333333"/>
          <w:sz w:val="22"/>
        </w:rPr>
        <w:t>3.5 Exempt vs. Non-Exempt Status (FLSA)</w:t>
      </w:r>
    </w:p>
    <w:p w14:paraId="394768ED" w14:textId="77777777" w:rsidR="009B0BE6" w:rsidRDefault="00000000">
      <w:r>
        <w:t>All employees are classified as either exempt or non-exempt under the Fair Labor Standards Act (FLSA) and applicable state wage and hour laws.</w:t>
      </w:r>
    </w:p>
    <w:p w14:paraId="3A380385" w14:textId="77777777" w:rsidR="009B0BE6" w:rsidRDefault="00000000">
      <w:pPr>
        <w:pStyle w:val="ListBullet"/>
      </w:pPr>
      <w:r>
        <w:t>Exempt Employees: Meet the salary basis test (currently $684/week or $35,568/year as of 2025) and qualify under one of the FLSA's exemption categories (executive, administrative, professional, outside sales, or computer employee). Exempt employees are not entitled to overtime pay.</w:t>
      </w:r>
    </w:p>
    <w:p w14:paraId="66B0D77F" w14:textId="77777777" w:rsidR="009B0BE6" w:rsidRDefault="00000000">
      <w:pPr>
        <w:pStyle w:val="ListBullet"/>
      </w:pPr>
      <w:r>
        <w:t>Non-Exempt Employees: Do not meet the criteria for exemption and are entitled to overtime pay at a rate of 1.5x their regular rate for all hours worked over 40 in a workweek. Non-exempt employees must accurately record all hours worked.</w:t>
      </w:r>
    </w:p>
    <w:p w14:paraId="780CA148" w14:textId="77777777" w:rsidR="009B0BE6" w:rsidRDefault="00000000">
      <w:r>
        <w:rPr>
          <w:b/>
          <w:color w:val="1A3C6E"/>
          <w:sz w:val="24"/>
        </w:rPr>
        <w:t>4. Change in Classification</w:t>
      </w:r>
    </w:p>
    <w:p w14:paraId="3820264F" w14:textId="77777777" w:rsidR="009B0BE6" w:rsidRDefault="00000000">
      <w:r>
        <w:t xml:space="preserve">A change in employment classification (e.g., from part-time to full-time, or from temporary to regular) requires written approval from the employee's department manager and HR. Classification changes </w:t>
      </w:r>
      <w:proofErr w:type="gramStart"/>
      <w:r>
        <w:t>may affect</w:t>
      </w:r>
      <w:proofErr w:type="gramEnd"/>
      <w:r>
        <w:t xml:space="preserve"> benefit eligibility and must be communicated to the employee in writing before the effective date.</w:t>
      </w:r>
    </w:p>
    <w:p w14:paraId="1566639F" w14:textId="77777777" w:rsidR="009B0BE6" w:rsidRDefault="00000000">
      <w:r>
        <w:rPr>
          <w:b/>
          <w:color w:val="1A3C6E"/>
          <w:sz w:val="24"/>
        </w:rPr>
        <w:t>5. Compliance</w:t>
      </w:r>
    </w:p>
    <w:p w14:paraId="24F74727" w14:textId="77777777" w:rsidR="009B0BE6" w:rsidRDefault="00000000">
      <w:r>
        <w:t xml:space="preserve">Failure to properly classify workers may result in legal penalties, back pay liability, and reputational harm. Managers who knowingly misclassify workers may be subject to disciplinary action up to and including termination. Questions regarding classification should be directed </w:t>
      </w:r>
      <w:proofErr w:type="gramStart"/>
      <w:r>
        <w:t>to</w:t>
      </w:r>
      <w:proofErr w:type="gramEnd"/>
      <w:r>
        <w:t xml:space="preserve"> the HR Department.</w:t>
      </w:r>
    </w:p>
    <w:p w14:paraId="40681D3D" w14:textId="77777777" w:rsidR="009B0BE6" w:rsidRDefault="00000000">
      <w:r>
        <w:rPr>
          <w:b/>
          <w:color w:val="1A3C6E"/>
          <w:sz w:val="24"/>
        </w:rPr>
        <w:t>6. Related Policies</w:t>
      </w:r>
    </w:p>
    <w:p w14:paraId="493AE18D" w14:textId="77777777" w:rsidR="009B0BE6" w:rsidRDefault="00000000">
      <w:pPr>
        <w:pStyle w:val="ListBullet"/>
      </w:pPr>
      <w:r>
        <w:t>Compensation Policy (HR-POL-005)</w:t>
      </w:r>
    </w:p>
    <w:p w14:paraId="5A71A6FB" w14:textId="77777777" w:rsidR="009B0BE6" w:rsidRDefault="00000000">
      <w:pPr>
        <w:pStyle w:val="ListBullet"/>
      </w:pPr>
      <w:r>
        <w:t>Employee Benefits Policy (HR-POL-007)</w:t>
      </w:r>
    </w:p>
    <w:p w14:paraId="58DF6C70" w14:textId="77777777" w:rsidR="009B0BE6" w:rsidRDefault="00000000">
      <w:pPr>
        <w:pStyle w:val="ListBullet"/>
      </w:pPr>
      <w:r>
        <w:t>Onboarding Policy (HR-POL-003)</w:t>
      </w:r>
    </w:p>
    <w:p w14:paraId="5A39BBE3" w14:textId="77777777" w:rsidR="009B0BE6" w:rsidRDefault="009B0BE6"/>
    <w:p w14:paraId="4A479C61" w14:textId="77777777" w:rsidR="009B0BE6" w:rsidRDefault="00000000">
      <w:r>
        <w:rPr>
          <w:b/>
          <w:color w:val="1A3C6E"/>
          <w:sz w:val="24"/>
        </w:rPr>
        <w:t>Approvals</w:t>
      </w:r>
    </w:p>
    <w:tbl>
      <w:tblPr>
        <w:tblStyle w:val="TableGrid"/>
        <w:tblW w:w="0" w:type="auto"/>
        <w:tblLook w:val="04A0" w:firstRow="1" w:lastRow="0" w:firstColumn="1" w:lastColumn="0" w:noHBand="0" w:noVBand="1"/>
      </w:tblPr>
      <w:tblGrid>
        <w:gridCol w:w="2880"/>
        <w:gridCol w:w="2880"/>
        <w:gridCol w:w="2880"/>
      </w:tblGrid>
      <w:tr w:rsidR="009B0BE6" w14:paraId="6F4C7C9E" w14:textId="77777777">
        <w:tc>
          <w:tcPr>
            <w:tcW w:w="2880" w:type="dxa"/>
          </w:tcPr>
          <w:p w14:paraId="7810568A" w14:textId="77777777" w:rsidR="009B0BE6" w:rsidRDefault="00000000">
            <w:r>
              <w:rPr>
                <w:b/>
              </w:rPr>
              <w:lastRenderedPageBreak/>
              <w:t>Role</w:t>
            </w:r>
          </w:p>
        </w:tc>
        <w:tc>
          <w:tcPr>
            <w:tcW w:w="2880" w:type="dxa"/>
          </w:tcPr>
          <w:p w14:paraId="0D909AED" w14:textId="77777777" w:rsidR="009B0BE6" w:rsidRDefault="00000000">
            <w:r>
              <w:rPr>
                <w:b/>
              </w:rPr>
              <w:t>Name</w:t>
            </w:r>
          </w:p>
        </w:tc>
        <w:tc>
          <w:tcPr>
            <w:tcW w:w="2880" w:type="dxa"/>
          </w:tcPr>
          <w:p w14:paraId="13629496" w14:textId="77777777" w:rsidR="009B0BE6" w:rsidRDefault="00000000">
            <w:r>
              <w:rPr>
                <w:b/>
              </w:rPr>
              <w:t>Signature / Date</w:t>
            </w:r>
          </w:p>
        </w:tc>
      </w:tr>
      <w:tr w:rsidR="009B0BE6" w14:paraId="717E767C" w14:textId="77777777">
        <w:tc>
          <w:tcPr>
            <w:tcW w:w="2880" w:type="dxa"/>
          </w:tcPr>
          <w:p w14:paraId="2EF7B000" w14:textId="77777777" w:rsidR="009B0BE6" w:rsidRDefault="00000000">
            <w:r>
              <w:t>Chief People Officer</w:t>
            </w:r>
          </w:p>
        </w:tc>
        <w:tc>
          <w:tcPr>
            <w:tcW w:w="2880" w:type="dxa"/>
          </w:tcPr>
          <w:p w14:paraId="2E8BFB2C" w14:textId="77777777" w:rsidR="009B0BE6" w:rsidRDefault="00000000">
            <w:r>
              <w:t>Sandra L. Morgan</w:t>
            </w:r>
          </w:p>
        </w:tc>
        <w:tc>
          <w:tcPr>
            <w:tcW w:w="2880" w:type="dxa"/>
          </w:tcPr>
          <w:p w14:paraId="41C8F396" w14:textId="77777777" w:rsidR="009B0BE6" w:rsidRDefault="009B0BE6"/>
        </w:tc>
      </w:tr>
      <w:tr w:rsidR="009B0BE6" w14:paraId="174B41E6" w14:textId="77777777">
        <w:tc>
          <w:tcPr>
            <w:tcW w:w="2880" w:type="dxa"/>
          </w:tcPr>
          <w:p w14:paraId="7BFF9C96" w14:textId="77777777" w:rsidR="009B0BE6" w:rsidRDefault="00000000">
            <w:r>
              <w:t>Chief Executive Officer</w:t>
            </w:r>
          </w:p>
        </w:tc>
        <w:tc>
          <w:tcPr>
            <w:tcW w:w="2880" w:type="dxa"/>
          </w:tcPr>
          <w:p w14:paraId="10A73CFD" w14:textId="77777777" w:rsidR="009B0BE6" w:rsidRDefault="00000000">
            <w:r>
              <w:t>James R. Harrington</w:t>
            </w:r>
          </w:p>
        </w:tc>
        <w:tc>
          <w:tcPr>
            <w:tcW w:w="2880" w:type="dxa"/>
          </w:tcPr>
          <w:p w14:paraId="72A3D3EC" w14:textId="77777777" w:rsidR="009B0BE6" w:rsidRDefault="009B0BE6"/>
        </w:tc>
      </w:tr>
    </w:tbl>
    <w:p w14:paraId="0D0B940D" w14:textId="77777777" w:rsidR="009B0BE6" w:rsidRDefault="009B0BE6"/>
    <w:p w14:paraId="38826537" w14:textId="3AC38B74" w:rsidR="009B0BE6" w:rsidRDefault="6995E1EC">
      <w:r w:rsidRPr="6995E1EC">
        <w:rPr>
          <w:color w:val="888888"/>
          <w:sz w:val="16"/>
          <w:szCs w:val="16"/>
        </w:rPr>
        <w:t xml:space="preserve">This document is a confidential policy of </w:t>
      </w:r>
      <w:r w:rsidR="21185A52" w:rsidRPr="6995E1EC">
        <w:rPr>
          <w:color w:val="888888"/>
          <w:sz w:val="16"/>
          <w:szCs w:val="16"/>
        </w:rPr>
        <w:t xml:space="preserve">Contoso </w:t>
      </w:r>
      <w:proofErr w:type="gramStart"/>
      <w:r w:rsidR="21185A52" w:rsidRPr="6995E1EC">
        <w:rPr>
          <w:color w:val="888888"/>
          <w:sz w:val="16"/>
          <w:szCs w:val="16"/>
        </w:rPr>
        <w:t>Ltd.</w:t>
      </w:r>
      <w:r w:rsidRPr="6995E1EC">
        <w:rPr>
          <w:color w:val="888888"/>
          <w:sz w:val="16"/>
          <w:szCs w:val="16"/>
        </w:rPr>
        <w:t>.</w:t>
      </w:r>
      <w:proofErr w:type="gramEnd"/>
      <w:r w:rsidRPr="6995E1EC">
        <w:rPr>
          <w:color w:val="888888"/>
          <w:sz w:val="16"/>
          <w:szCs w:val="16"/>
        </w:rPr>
        <w:t xml:space="preserve"> Unauthorized reproduction or distribution is prohibited. For questions, contact Human Resources at hr@</w:t>
      </w:r>
      <w:r w:rsidR="5D55A655" w:rsidRPr="6995E1EC">
        <w:rPr>
          <w:color w:val="888888"/>
          <w:sz w:val="16"/>
          <w:szCs w:val="16"/>
        </w:rPr>
        <w:t>Contoso</w:t>
      </w:r>
      <w:r w:rsidRPr="6995E1EC">
        <w:rPr>
          <w:color w:val="888888"/>
          <w:sz w:val="16"/>
          <w:szCs w:val="16"/>
        </w:rPr>
        <w:t>solutions.com.</w:t>
      </w:r>
    </w:p>
    <w:sectPr w:rsidR="009B0BE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2985249">
    <w:abstractNumId w:val="8"/>
  </w:num>
  <w:num w:numId="2" w16cid:durableId="1010644250">
    <w:abstractNumId w:val="6"/>
  </w:num>
  <w:num w:numId="3" w16cid:durableId="1632440832">
    <w:abstractNumId w:val="5"/>
  </w:num>
  <w:num w:numId="4" w16cid:durableId="1560480851">
    <w:abstractNumId w:val="4"/>
  </w:num>
  <w:num w:numId="5" w16cid:durableId="123815873">
    <w:abstractNumId w:val="7"/>
  </w:num>
  <w:num w:numId="6" w16cid:durableId="209151296">
    <w:abstractNumId w:val="3"/>
  </w:num>
  <w:num w:numId="7" w16cid:durableId="1888446942">
    <w:abstractNumId w:val="2"/>
  </w:num>
  <w:num w:numId="8" w16cid:durableId="1660882187">
    <w:abstractNumId w:val="1"/>
  </w:num>
  <w:num w:numId="9" w16cid:durableId="8954329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B0BE6"/>
    <w:rsid w:val="00AA1D8D"/>
    <w:rsid w:val="00B151E9"/>
    <w:rsid w:val="00B47730"/>
    <w:rsid w:val="00BD6676"/>
    <w:rsid w:val="00CB0664"/>
    <w:rsid w:val="00FC693F"/>
    <w:rsid w:val="137B8663"/>
    <w:rsid w:val="21185A52"/>
    <w:rsid w:val="5D55A655"/>
    <w:rsid w:val="6995E1E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BCC6D45-EDA3-4D8A-BE55-03822ACC4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8A3058A877025499986936A7323C48C" ma:contentTypeVersion="17" ma:contentTypeDescription="Create a new document." ma:contentTypeScope="" ma:versionID="29199521af1287f8cef2361c6072bc93">
  <xsd:schema xmlns:xsd="http://www.w3.org/2001/XMLSchema" xmlns:xs="http://www.w3.org/2001/XMLSchema" xmlns:p="http://schemas.microsoft.com/office/2006/metadata/properties" xmlns:ns1="http://schemas.microsoft.com/sharepoint/v3" xmlns:ns2="295e8ded-80fb-494f-b4c1-aa9f31a9ecec" xmlns:ns3="303932ad-3d36-4f4c-80bb-612f83547593" targetNamespace="http://schemas.microsoft.com/office/2006/metadata/properties" ma:root="true" ma:fieldsID="6f0a98644316328a530a52a01bef6413" ns1:_="" ns2:_="" ns3:_="">
    <xsd:import namespace="http://schemas.microsoft.com/sharepoint/v3"/>
    <xsd:import namespace="295e8ded-80fb-494f-b4c1-aa9f31a9ecec"/>
    <xsd:import namespace="303932ad-3d36-4f4c-80bb-612f8354759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1:_ip_UnifiedCompliancePolicyProperties" minOccurs="0"/>
                <xsd:element ref="ns1:_ip_UnifiedCompliancePolicyUIAction" minOccurs="0"/>
                <xsd:element ref="ns2:HasDigitalSignature" minOccurs="0"/>
                <xsd:element ref="ns2:DigitalSignatureProvider"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95e8ded-80fb-494f-b4c1-aa9f31a9ec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HasDigitalSignature" ma:index="14" nillable="true" ma:displayName="Signed electronically" ma:internalName="HasDigitalSignature" ma:readOnly="true">
      <xsd:simpleType>
        <xsd:restriction base="dms:Boolean"/>
      </xsd:simpleType>
    </xsd:element>
    <xsd:element name="DigitalSignatureProvider" ma:index="15" nillable="true" ma:displayName="Signature provider" ma:internalName="DigitalSignatureProvider"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dexed="true" ma:internalName="MediaServiceLocation" ma:readOnly="true">
      <xsd:simpleType>
        <xsd:restriction base="dms:Text"/>
      </xsd:simpleType>
    </xsd:element>
    <xsd:element name="MediaServiceOCR" ma:index="24"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03932ad-3d36-4f4c-80bb-612f83547593"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c18545eb-4d6b-4e08-8e79-d6d68c6b0420}" ma:internalName="TaxCatchAll" ma:showField="CatchAllData" ma:web="303932ad-3d36-4f4c-80bb-612f8354759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295e8ded-80fb-494f-b4c1-aa9f31a9ecec">
      <Terms xmlns="http://schemas.microsoft.com/office/infopath/2007/PartnerControls"/>
    </lcf76f155ced4ddcb4097134ff3c332f>
    <TaxCatchAll xmlns="303932ad-3d36-4f4c-80bb-612f83547593" xsi:nil="true"/>
  </documentManagement>
</p:properties>
</file>

<file path=customXml/itemProps1.xml><?xml version="1.0" encoding="utf-8"?>
<ds:datastoreItem xmlns:ds="http://schemas.openxmlformats.org/officeDocument/2006/customXml" ds:itemID="{A5046067-DFA7-4692-92B3-3A8CE56965D1}">
  <ds:schemaRefs>
    <ds:schemaRef ds:uri="http://schemas.microsoft.com/sharepoint/v3/contenttype/forms"/>
  </ds:schemaRefs>
</ds:datastoreItem>
</file>

<file path=customXml/itemProps2.xml><?xml version="1.0" encoding="utf-8"?>
<ds:datastoreItem xmlns:ds="http://schemas.openxmlformats.org/officeDocument/2006/customXml" ds:itemID="{8FE4A758-B9CB-4501-9480-922DD02CC7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95e8ded-80fb-494f-b4c1-aa9f31a9ecec"/>
    <ds:schemaRef ds:uri="303932ad-3d36-4f4c-80bb-612f835475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E481FA83-B3DA-40EE-94DD-15BD07DB0F1E}">
  <ds:schemaRefs>
    <ds:schemaRef ds:uri="http://schemas.microsoft.com/office/2006/metadata/properties"/>
    <ds:schemaRef ds:uri="http://schemas.microsoft.com/office/infopath/2007/PartnerControls"/>
    <ds:schemaRef ds:uri="http://schemas.microsoft.com/sharepoint/v3"/>
    <ds:schemaRef ds:uri="295e8ded-80fb-494f-b4c1-aa9f31a9ecec"/>
    <ds:schemaRef ds:uri="303932ad-3d36-4f4c-80bb-612f83547593"/>
  </ds:schemaRefs>
</ds:datastoreItem>
</file>

<file path=docMetadata/LabelInfo.xml><?xml version="1.0" encoding="utf-8"?>
<clbl:labelList xmlns:clbl="http://schemas.microsoft.com/office/2020/mipLabelMetadata">
  <clbl:label id="{87867195-f2b8-4ac2-b0b6-6bb73cb33af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1</Pages>
  <Words>640</Words>
  <Characters>3648</Characters>
  <Application>Microsoft Office Word</Application>
  <DocSecurity>0</DocSecurity>
  <Lines>30</Lines>
  <Paragraphs>8</Paragraphs>
  <ScaleCrop>false</ScaleCrop>
  <Manager/>
  <Company/>
  <LinksUpToDate>false</LinksUpToDate>
  <CharactersWithSpaces>4280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Matt Krause</cp:lastModifiedBy>
  <cp:revision>4</cp:revision>
  <dcterms:created xsi:type="dcterms:W3CDTF">2013-12-23T23:15:00Z</dcterms:created>
  <dcterms:modified xsi:type="dcterms:W3CDTF">2026-04-09T18:40:00Z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0x010100A8A3058A877025499986936A7323C48C</vt:lpwstr>
  </property>
  <property fmtid="{D5CDD505-2E9C-101B-9397-08002B2CF9AE}" pid="3" name="docLang">
    <vt:lpwstr>en</vt:lpwstr>
  </property>
  <property fmtid="{D5CDD505-2E9C-101B-9397-08002B2CF9AE}" pid="4" name="MediaServiceImageTags">
    <vt:lpwstr/>
  </property>
</Properties>
</file>