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81D8" w14:textId="1ED6E4ED" w:rsidR="006436AB" w:rsidRDefault="5E130BD1">
      <w:pPr>
        <w:jc w:val="center"/>
      </w:pPr>
      <w:r w:rsidRPr="36F438B1">
        <w:rPr>
          <w:b/>
          <w:bCs/>
          <w:color w:val="1A3C6E"/>
          <w:sz w:val="32"/>
          <w:szCs w:val="32"/>
        </w:rPr>
        <w:t>Contoso Ltd.</w:t>
      </w:r>
    </w:p>
    <w:p w14:paraId="3F949C9A" w14:textId="77777777" w:rsidR="006436AB" w:rsidRDefault="00000000">
      <w:pPr>
        <w:jc w:val="center"/>
      </w:pPr>
      <w:r>
        <w:rPr>
          <w:sz w:val="22"/>
        </w:rPr>
        <w:t>Human Resources Department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436AB" w14:paraId="672A6659" w14:textId="77777777">
        <w:trPr>
          <w:trHeight w:val="72"/>
        </w:trPr>
        <w:tc>
          <w:tcPr>
            <w:tcW w:w="8640" w:type="dxa"/>
            <w:shd w:val="clear" w:color="auto" w:fill="1A3C6E"/>
          </w:tcPr>
          <w:p w14:paraId="0A37501D" w14:textId="77777777" w:rsidR="006436AB" w:rsidRDefault="006436AB"/>
        </w:tc>
      </w:tr>
    </w:tbl>
    <w:p w14:paraId="5DAB6C7B" w14:textId="77777777" w:rsidR="006436AB" w:rsidRDefault="006436AB"/>
    <w:p w14:paraId="38B1488E" w14:textId="77777777" w:rsidR="006436AB" w:rsidRDefault="00000000">
      <w:pPr>
        <w:jc w:val="center"/>
      </w:pPr>
      <w:r>
        <w:rPr>
          <w:b/>
          <w:color w:val="1A3C6E"/>
          <w:sz w:val="30"/>
        </w:rPr>
        <w:t>Company Benefits Policy</w:t>
      </w:r>
    </w:p>
    <w:p w14:paraId="02EB378F" w14:textId="77777777" w:rsidR="006436AB" w:rsidRDefault="006436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36AB" w14:paraId="337355ED" w14:textId="77777777">
        <w:tc>
          <w:tcPr>
            <w:tcW w:w="4320" w:type="dxa"/>
          </w:tcPr>
          <w:p w14:paraId="6AAC106E" w14:textId="77777777" w:rsidR="006436AB" w:rsidRDefault="00000000">
            <w:r>
              <w:rPr>
                <w:b/>
              </w:rPr>
              <w:t>Policy Number:</w:t>
            </w:r>
          </w:p>
        </w:tc>
        <w:tc>
          <w:tcPr>
            <w:tcW w:w="4320" w:type="dxa"/>
          </w:tcPr>
          <w:p w14:paraId="1A985948" w14:textId="77777777" w:rsidR="006436AB" w:rsidRDefault="00000000">
            <w:r>
              <w:t>HR-POL-007</w:t>
            </w:r>
          </w:p>
        </w:tc>
      </w:tr>
      <w:tr w:rsidR="006436AB" w14:paraId="5E158DE6" w14:textId="77777777">
        <w:tc>
          <w:tcPr>
            <w:tcW w:w="4320" w:type="dxa"/>
          </w:tcPr>
          <w:p w14:paraId="700F2D74" w14:textId="77777777" w:rsidR="006436AB" w:rsidRDefault="00000000">
            <w:r>
              <w:rPr>
                <w:b/>
              </w:rPr>
              <w:t>Effective Date:</w:t>
            </w:r>
          </w:p>
        </w:tc>
        <w:tc>
          <w:tcPr>
            <w:tcW w:w="4320" w:type="dxa"/>
          </w:tcPr>
          <w:p w14:paraId="3916745D" w14:textId="77777777" w:rsidR="006436AB" w:rsidRDefault="00000000">
            <w:r>
              <w:t>January 1, 2025</w:t>
            </w:r>
          </w:p>
        </w:tc>
      </w:tr>
      <w:tr w:rsidR="006436AB" w14:paraId="793FF418" w14:textId="77777777">
        <w:tc>
          <w:tcPr>
            <w:tcW w:w="4320" w:type="dxa"/>
          </w:tcPr>
          <w:p w14:paraId="41E29D6E" w14:textId="77777777" w:rsidR="006436AB" w:rsidRDefault="00000000">
            <w:r>
              <w:rPr>
                <w:b/>
              </w:rPr>
              <w:t>Last Revised:</w:t>
            </w:r>
          </w:p>
        </w:tc>
        <w:tc>
          <w:tcPr>
            <w:tcW w:w="4320" w:type="dxa"/>
          </w:tcPr>
          <w:p w14:paraId="17E666DC" w14:textId="77777777" w:rsidR="006436AB" w:rsidRDefault="00000000">
            <w:r>
              <w:t>March 1, 2025</w:t>
            </w:r>
          </w:p>
        </w:tc>
      </w:tr>
    </w:tbl>
    <w:p w14:paraId="6A05A809" w14:textId="77777777" w:rsidR="006436AB" w:rsidRDefault="006436AB"/>
    <w:p w14:paraId="2D4ACC3A" w14:textId="77777777" w:rsidR="006436AB" w:rsidRDefault="00000000">
      <w:r>
        <w:rPr>
          <w:b/>
          <w:color w:val="1A3C6E"/>
          <w:sz w:val="24"/>
        </w:rPr>
        <w:t>1. Purpose</w:t>
      </w:r>
    </w:p>
    <w:p w14:paraId="159F1F4F" w14:textId="7E194E7D" w:rsidR="006436AB" w:rsidRDefault="5E130BD1">
      <w:r>
        <w:t>Contoso Ltd.</w:t>
      </w:r>
      <w:r w:rsidR="36F438B1">
        <w:t xml:space="preserve"> provides a comprehensive benefits package designed to support the physical, financial, and emotional well-being of employees and their families. This document summarizes available benefits and eligibility requirements. Detailed plan documents and Summary Plan Descriptions (SPDs) are available through the HR Benefits Portal.</w:t>
      </w:r>
    </w:p>
    <w:p w14:paraId="0A994872" w14:textId="77777777" w:rsidR="006436AB" w:rsidRDefault="00000000">
      <w:r>
        <w:rPr>
          <w:b/>
          <w:color w:val="1A3C6E"/>
          <w:sz w:val="24"/>
        </w:rPr>
        <w:t>2. Eligibility</w:t>
      </w:r>
    </w:p>
    <w:p w14:paraId="0D8639B5" w14:textId="77777777" w:rsidR="006436AB" w:rsidRDefault="00000000">
      <w:r>
        <w:t xml:space="preserve">Full-time employees become eligible for benefits on the first day of the month following their date of hire. Part-time employees working 20+ hours/week are eligible for a modified package. Benefits enrollment must be completed within 30 days of eligibility; </w:t>
      </w:r>
      <w:proofErr w:type="gramStart"/>
      <w:r>
        <w:t>otherwise</w:t>
      </w:r>
      <w:proofErr w:type="gramEnd"/>
      <w:r>
        <w:t xml:space="preserve"> employees must wait until open enrollment.</w:t>
      </w:r>
    </w:p>
    <w:p w14:paraId="04B8DAE0" w14:textId="77777777" w:rsidR="006436AB" w:rsidRDefault="00000000">
      <w:r>
        <w:rPr>
          <w:b/>
          <w:color w:val="1A3C6E"/>
          <w:sz w:val="24"/>
        </w:rPr>
        <w:t>3. Health Insurance</w:t>
      </w:r>
    </w:p>
    <w:p w14:paraId="5E7D5B5D" w14:textId="77777777" w:rsidR="006436AB" w:rsidRDefault="00000000">
      <w:r>
        <w:rPr>
          <w:b/>
          <w:color w:val="333333"/>
          <w:sz w:val="22"/>
        </w:rPr>
        <w:t>3.1 Medical Plan Options</w:t>
      </w:r>
    </w:p>
    <w:p w14:paraId="30D196F2" w14:textId="77777777" w:rsidR="006436AB" w:rsidRDefault="00000000">
      <w:r>
        <w:t xml:space="preserve">The Company offers three </w:t>
      </w:r>
      <w:proofErr w:type="gramStart"/>
      <w:r>
        <w:t>medical plan</w:t>
      </w:r>
      <w:proofErr w:type="gramEnd"/>
      <w:r>
        <w:t xml:space="preserve"> options through BlueCross BlueShield:</w:t>
      </w:r>
    </w:p>
    <w:p w14:paraId="0E64E2DF" w14:textId="77777777" w:rsidR="006436AB" w:rsidRDefault="00000000">
      <w:r>
        <w:rPr>
          <w:b/>
          <w:color w:val="333333"/>
          <w:sz w:val="22"/>
        </w:rPr>
        <w:t>Plan A - HDHP (</w:t>
      </w:r>
      <w:proofErr w:type="gramStart"/>
      <w:r>
        <w:rPr>
          <w:b/>
          <w:color w:val="333333"/>
          <w:sz w:val="22"/>
        </w:rPr>
        <w:t>High Deductible</w:t>
      </w:r>
      <w:proofErr w:type="gramEnd"/>
      <w:r>
        <w:rPr>
          <w:b/>
          <w:color w:val="333333"/>
          <w:sz w:val="22"/>
        </w:rPr>
        <w:t xml:space="preserve"> Health Plan)</w:t>
      </w:r>
    </w:p>
    <w:p w14:paraId="3436FD88" w14:textId="77777777" w:rsidR="006436AB" w:rsidRDefault="00000000">
      <w:r>
        <w:t>Deductible: $1,500 individual / $3,000 family. Premium: $0 employee / $280/mo for dependents. Pairs with HSA (see below).</w:t>
      </w:r>
    </w:p>
    <w:p w14:paraId="4F114B97" w14:textId="77777777" w:rsidR="006436AB" w:rsidRDefault="00000000">
      <w:r>
        <w:rPr>
          <w:b/>
          <w:color w:val="333333"/>
          <w:sz w:val="22"/>
        </w:rPr>
        <w:t>Plan B - PPO Standard</w:t>
      </w:r>
    </w:p>
    <w:p w14:paraId="5E6A91F1" w14:textId="77777777" w:rsidR="006436AB" w:rsidRDefault="00000000">
      <w:r>
        <w:t>Deductible: $750 individual / $1,500 family. Premium: $85/mo individual / $310/mo family. In-network copay: $25 PCP / $50 specialist.</w:t>
      </w:r>
    </w:p>
    <w:p w14:paraId="777C221F" w14:textId="77777777" w:rsidR="006436AB" w:rsidRDefault="00000000">
      <w:r>
        <w:rPr>
          <w:b/>
          <w:color w:val="333333"/>
          <w:sz w:val="22"/>
        </w:rPr>
        <w:t>Plan C - PPO Premium</w:t>
      </w:r>
    </w:p>
    <w:p w14:paraId="16F98D10" w14:textId="77777777" w:rsidR="006436AB" w:rsidRDefault="00000000">
      <w:r>
        <w:t>Deductible: $300 individual / $600 family. Premium: $185/mo individual / $520/mo family. Broadest network, lowest out-of-pocket.</w:t>
      </w:r>
    </w:p>
    <w:p w14:paraId="31C4B545" w14:textId="77777777" w:rsidR="006436AB" w:rsidRDefault="00000000">
      <w:r>
        <w:rPr>
          <w:b/>
          <w:color w:val="333333"/>
          <w:sz w:val="22"/>
        </w:rPr>
        <w:lastRenderedPageBreak/>
        <w:t>3.2 Health Savings Account (HSA)</w:t>
      </w:r>
    </w:p>
    <w:p w14:paraId="47B53074" w14:textId="77777777" w:rsidR="006436AB" w:rsidRDefault="00000000">
      <w:r>
        <w:t>Employees enrolled in Plan A (HDHP) are eligible for a Company-funded HSA. The Company contributes $750/year (individual) or $1,500/year (family) to the HSA. Employees may contribute additional pre-tax funds up to IRS annual limits.</w:t>
      </w:r>
    </w:p>
    <w:p w14:paraId="3FCB724A" w14:textId="77777777" w:rsidR="006436AB" w:rsidRDefault="00000000">
      <w:r>
        <w:rPr>
          <w:b/>
          <w:color w:val="1A3C6E"/>
          <w:sz w:val="24"/>
        </w:rPr>
        <w:t>4. Dental Insurance</w:t>
      </w:r>
    </w:p>
    <w:p w14:paraId="06E752E1" w14:textId="77777777" w:rsidR="006436AB" w:rsidRDefault="00000000">
      <w:r>
        <w:t>Dental coverage is provided through Delta Dental. The Company covers 100% of the employee premium and 60% of dependent premiums.</w:t>
      </w:r>
    </w:p>
    <w:p w14:paraId="37C35382" w14:textId="77777777" w:rsidR="006436AB" w:rsidRDefault="00000000">
      <w:pPr>
        <w:pStyle w:val="ListBullet"/>
      </w:pPr>
      <w:r>
        <w:t>Preventive care (cleanings, x-rays): 100% covered in-network</w:t>
      </w:r>
    </w:p>
    <w:p w14:paraId="37DD8313" w14:textId="77777777" w:rsidR="006436AB" w:rsidRDefault="00000000">
      <w:pPr>
        <w:pStyle w:val="ListBullet"/>
      </w:pPr>
      <w:r>
        <w:t>Basic restorative (fillings, extractions): 80% covered after deductible ($50/individual)</w:t>
      </w:r>
    </w:p>
    <w:p w14:paraId="241BEEAB" w14:textId="77777777" w:rsidR="006436AB" w:rsidRDefault="00000000">
      <w:pPr>
        <w:pStyle w:val="ListBullet"/>
      </w:pPr>
      <w:r>
        <w:t>Major restorative (crowns, bridges): 50% covered after deductible</w:t>
      </w:r>
    </w:p>
    <w:p w14:paraId="344D7AFC" w14:textId="77777777" w:rsidR="006436AB" w:rsidRDefault="00000000">
      <w:pPr>
        <w:pStyle w:val="ListBullet"/>
      </w:pPr>
      <w:r>
        <w:t>Orthodontia: 50% covered; lifetime maximum of $2,000 per person</w:t>
      </w:r>
    </w:p>
    <w:p w14:paraId="334764C0" w14:textId="77777777" w:rsidR="006436AB" w:rsidRDefault="00000000">
      <w:r>
        <w:rPr>
          <w:b/>
          <w:color w:val="1A3C6E"/>
          <w:sz w:val="24"/>
        </w:rPr>
        <w:t>5. Vision Insurance</w:t>
      </w:r>
    </w:p>
    <w:p w14:paraId="0C76EEBA" w14:textId="77777777" w:rsidR="006436AB" w:rsidRDefault="00000000">
      <w:r>
        <w:t>Vision coverage is provided through VSP. The Company covers 100% of the employee premium.</w:t>
      </w:r>
    </w:p>
    <w:p w14:paraId="62DAFD24" w14:textId="77777777" w:rsidR="006436AB" w:rsidRDefault="00000000">
      <w:pPr>
        <w:pStyle w:val="ListBullet"/>
      </w:pPr>
      <w:r>
        <w:t>Annual eye exam: $10 copay</w:t>
      </w:r>
    </w:p>
    <w:p w14:paraId="142340FE" w14:textId="77777777" w:rsidR="006436AB" w:rsidRDefault="00000000">
      <w:pPr>
        <w:pStyle w:val="ListBullet"/>
      </w:pPr>
      <w:r>
        <w:t>Frames: $200 allowance every 24 months</w:t>
      </w:r>
    </w:p>
    <w:p w14:paraId="63B2197B" w14:textId="77777777" w:rsidR="006436AB" w:rsidRDefault="00000000">
      <w:pPr>
        <w:pStyle w:val="ListBullet"/>
      </w:pPr>
      <w:r>
        <w:t>Contact lenses: $200 allowance in lieu of frames annually</w:t>
      </w:r>
    </w:p>
    <w:p w14:paraId="06166C81" w14:textId="77777777" w:rsidR="006436AB" w:rsidRDefault="00000000">
      <w:r>
        <w:rPr>
          <w:b/>
          <w:color w:val="1A3C6E"/>
          <w:sz w:val="24"/>
        </w:rPr>
        <w:t>6. Retirement - 401(k) Plan</w:t>
      </w:r>
    </w:p>
    <w:p w14:paraId="5B696FDB" w14:textId="77777777" w:rsidR="006436AB" w:rsidRDefault="00000000">
      <w:r>
        <w:t xml:space="preserve">The Company sponsors a </w:t>
      </w:r>
      <w:proofErr w:type="gramStart"/>
      <w:r>
        <w:t>401(k) plan</w:t>
      </w:r>
      <w:proofErr w:type="gramEnd"/>
      <w:r>
        <w:t xml:space="preserve"> administered by Fidelity Investments. Employees may contribute pre-tax (Traditional) or after-tax (Roth) contributions up to IRS annual limits. The Company provides a matching contribution of 100% on the first 3% of eligible compensation deferred, plus 50% on the next 2% (maximum employer match: 4% of eligible compensation). Company </w:t>
      </w:r>
      <w:proofErr w:type="gramStart"/>
      <w:r>
        <w:t>match</w:t>
      </w:r>
      <w:proofErr w:type="gramEnd"/>
      <w:r>
        <w:t xml:space="preserve"> vests on a 3-year graded schedule: 33% after year 1, 67% after year 2, 100% after year 3. Employees </w:t>
      </w:r>
      <w:proofErr w:type="gramStart"/>
      <w:r>
        <w:t>age</w:t>
      </w:r>
      <w:proofErr w:type="gramEnd"/>
      <w:r>
        <w:t xml:space="preserve"> 50+ may make catch-up contributions per IRS limits.</w:t>
      </w:r>
    </w:p>
    <w:p w14:paraId="09EF56C7" w14:textId="77777777" w:rsidR="006436AB" w:rsidRDefault="00000000">
      <w:r>
        <w:rPr>
          <w:b/>
          <w:color w:val="1A3C6E"/>
          <w:sz w:val="24"/>
        </w:rPr>
        <w:t>7. Life and AD&amp;D Insurance</w:t>
      </w:r>
    </w:p>
    <w:p w14:paraId="07496843" w14:textId="77777777" w:rsidR="006436AB" w:rsidRDefault="00000000">
      <w:r>
        <w:t>The Company provides:</w:t>
      </w:r>
    </w:p>
    <w:p w14:paraId="55102E4C" w14:textId="77777777" w:rsidR="006436AB" w:rsidRDefault="00000000">
      <w:pPr>
        <w:pStyle w:val="ListBullet"/>
      </w:pPr>
      <w:r>
        <w:t>Basic Life Insurance: 2x annual base salary (up to $500,000) at no cost to the employee.</w:t>
      </w:r>
    </w:p>
    <w:p w14:paraId="7FEDB385" w14:textId="77777777" w:rsidR="006436AB" w:rsidRDefault="00000000">
      <w:pPr>
        <w:pStyle w:val="ListBullet"/>
      </w:pPr>
      <w:r>
        <w:t>Basic Accidental Death &amp; Dismemberment (AD&amp;D): 2x annual base salary at no cost.</w:t>
      </w:r>
    </w:p>
    <w:p w14:paraId="374669C2" w14:textId="77777777" w:rsidR="006436AB" w:rsidRDefault="00000000">
      <w:pPr>
        <w:pStyle w:val="ListBullet"/>
      </w:pPr>
      <w:r>
        <w:t>Supplemental Life: Employees may purchase additional coverage up to 5x salary (guaranteed issue up to $300,000 during initial enrollment).</w:t>
      </w:r>
    </w:p>
    <w:p w14:paraId="00154B1C" w14:textId="77777777" w:rsidR="006436AB" w:rsidRDefault="00000000">
      <w:pPr>
        <w:pStyle w:val="ListBullet"/>
      </w:pPr>
      <w:r>
        <w:t xml:space="preserve">Dependent Life: Employees may purchase $25,000 coverage for </w:t>
      </w:r>
      <w:proofErr w:type="gramStart"/>
      <w:r>
        <w:t>spouse</w:t>
      </w:r>
      <w:proofErr w:type="gramEnd"/>
      <w:r>
        <w:t xml:space="preserve"> and $10,000 for each dependent child.</w:t>
      </w:r>
    </w:p>
    <w:p w14:paraId="79BD0E81" w14:textId="77777777" w:rsidR="006436AB" w:rsidRDefault="00000000">
      <w:r>
        <w:rPr>
          <w:b/>
          <w:color w:val="1A3C6E"/>
          <w:sz w:val="24"/>
        </w:rPr>
        <w:t>8. Disability Insurance</w:t>
      </w:r>
    </w:p>
    <w:p w14:paraId="7935C9E6" w14:textId="77777777" w:rsidR="006436AB" w:rsidRDefault="00000000">
      <w:r>
        <w:rPr>
          <w:b/>
          <w:color w:val="333333"/>
          <w:sz w:val="22"/>
        </w:rPr>
        <w:t>Short-Term Disability (STD)</w:t>
      </w:r>
    </w:p>
    <w:p w14:paraId="2A6A85E0" w14:textId="77777777" w:rsidR="006436AB" w:rsidRDefault="00000000">
      <w:r>
        <w:t xml:space="preserve">Covers 70% of base salary for up to 12 weeks after a 7-day waiting period. Fully </w:t>
      </w:r>
      <w:proofErr w:type="gramStart"/>
      <w:r>
        <w:t>employer-funded</w:t>
      </w:r>
      <w:proofErr w:type="gramEnd"/>
      <w:r>
        <w:t>.</w:t>
      </w:r>
    </w:p>
    <w:p w14:paraId="68B764C9" w14:textId="77777777" w:rsidR="006436AB" w:rsidRDefault="00000000">
      <w:r>
        <w:rPr>
          <w:b/>
          <w:color w:val="333333"/>
          <w:sz w:val="22"/>
        </w:rPr>
        <w:lastRenderedPageBreak/>
        <w:t>Long-Term Disability (LTD)</w:t>
      </w:r>
    </w:p>
    <w:p w14:paraId="70E1679F" w14:textId="77777777" w:rsidR="006436AB" w:rsidRDefault="00000000">
      <w:r>
        <w:t xml:space="preserve">Covers 60% of base salary (up to $10,000/month) following STD exhaustion, until recovery or age 65. Fully </w:t>
      </w:r>
      <w:proofErr w:type="gramStart"/>
      <w:r>
        <w:t>employer-funded</w:t>
      </w:r>
      <w:proofErr w:type="gramEnd"/>
      <w:r>
        <w:t>.</w:t>
      </w:r>
    </w:p>
    <w:p w14:paraId="772914FD" w14:textId="77777777" w:rsidR="006436AB" w:rsidRDefault="00000000">
      <w:r>
        <w:rPr>
          <w:b/>
          <w:color w:val="1A3C6E"/>
          <w:sz w:val="24"/>
        </w:rPr>
        <w:t>9. Employee Assistance Program (EAP)</w:t>
      </w:r>
    </w:p>
    <w:p w14:paraId="0C9177B8" w14:textId="77777777" w:rsidR="006436AB" w:rsidRDefault="00000000">
      <w:r>
        <w:t>The Company provides a confidential Employee Assistance Program through Lyra Health, available at no cost to all employees and their household members. EAP benefits include:</w:t>
      </w:r>
    </w:p>
    <w:p w14:paraId="7E1358E8" w14:textId="77777777" w:rsidR="006436AB" w:rsidRDefault="00000000">
      <w:pPr>
        <w:pStyle w:val="ListBullet"/>
      </w:pPr>
      <w:r>
        <w:t>Up to 16 free therapy sessions per year with licensed professionals</w:t>
      </w:r>
    </w:p>
    <w:p w14:paraId="671567D5" w14:textId="77777777" w:rsidR="006436AB" w:rsidRDefault="00000000">
      <w:pPr>
        <w:pStyle w:val="ListBullet"/>
      </w:pPr>
      <w:r>
        <w:t>24/7 crisis counseling hotline</w:t>
      </w:r>
    </w:p>
    <w:p w14:paraId="1684559C" w14:textId="77777777" w:rsidR="006436AB" w:rsidRDefault="00000000">
      <w:pPr>
        <w:pStyle w:val="ListBullet"/>
      </w:pPr>
      <w:r>
        <w:t>Financial counseling and legal consultations (up to 3 consultations/year)</w:t>
      </w:r>
    </w:p>
    <w:p w14:paraId="6EB61DA6" w14:textId="77777777" w:rsidR="006436AB" w:rsidRDefault="00000000">
      <w:pPr>
        <w:pStyle w:val="ListBullet"/>
      </w:pPr>
      <w:r>
        <w:t>Coaching for stress management, relationships, and work-life balance</w:t>
      </w:r>
    </w:p>
    <w:p w14:paraId="27B4E583" w14:textId="77777777" w:rsidR="006436AB" w:rsidRDefault="00000000">
      <w:pPr>
        <w:pStyle w:val="ListBullet"/>
      </w:pPr>
      <w:r>
        <w:t>Childcare and elder care referrals</w:t>
      </w:r>
    </w:p>
    <w:p w14:paraId="0A48C0A4" w14:textId="77777777" w:rsidR="006436AB" w:rsidRDefault="00000000">
      <w:r>
        <w:rPr>
          <w:b/>
          <w:color w:val="1A3C6E"/>
          <w:sz w:val="24"/>
        </w:rPr>
        <w:t>10. Additional Benefits</w:t>
      </w:r>
    </w:p>
    <w:p w14:paraId="390F23F6" w14:textId="77777777" w:rsidR="006436AB" w:rsidRDefault="00000000">
      <w:r>
        <w:rPr>
          <w:b/>
          <w:color w:val="333333"/>
          <w:sz w:val="22"/>
        </w:rPr>
        <w:t>Flexible Spending Accounts (FSA)</w:t>
      </w:r>
    </w:p>
    <w:p w14:paraId="66FF2494" w14:textId="77777777" w:rsidR="006436AB" w:rsidRDefault="00000000">
      <w:r>
        <w:t>Healthcare FSA ($3,200 IRS limit) and Dependent Care FSA ($5,000 IRS limit) available pre-tax.</w:t>
      </w:r>
    </w:p>
    <w:p w14:paraId="4DFEA194" w14:textId="77777777" w:rsidR="006436AB" w:rsidRDefault="00000000">
      <w:r>
        <w:rPr>
          <w:b/>
          <w:color w:val="333333"/>
          <w:sz w:val="22"/>
        </w:rPr>
        <w:t>Commuter Benefits</w:t>
      </w:r>
    </w:p>
    <w:p w14:paraId="4D08D7D3" w14:textId="77777777" w:rsidR="006436AB" w:rsidRDefault="00000000">
      <w:r>
        <w:t>Up to $315/month pre-tax for transit and parking expenses (2025 IRS limit).</w:t>
      </w:r>
    </w:p>
    <w:p w14:paraId="13563EFA" w14:textId="77777777" w:rsidR="006436AB" w:rsidRDefault="00000000">
      <w:r>
        <w:rPr>
          <w:b/>
          <w:color w:val="333333"/>
          <w:sz w:val="22"/>
        </w:rPr>
        <w:t>Tuition Reimbursement</w:t>
      </w:r>
    </w:p>
    <w:p w14:paraId="22EEE986" w14:textId="77777777" w:rsidR="006436AB" w:rsidRDefault="00000000">
      <w:r>
        <w:t>Up to $5,250/year (IRS limit) for accredited degree programs or job-related coursework. Requires manager approval and a B or better grade. Repayment clause applies if employee leaves within 12 months of reimbursement.</w:t>
      </w:r>
    </w:p>
    <w:p w14:paraId="47D47232" w14:textId="77777777" w:rsidR="006436AB" w:rsidRDefault="00000000">
      <w:r>
        <w:rPr>
          <w:b/>
          <w:color w:val="333333"/>
          <w:sz w:val="22"/>
        </w:rPr>
        <w:t>Wellness Stipend</w:t>
      </w:r>
    </w:p>
    <w:p w14:paraId="7CFCCAA9" w14:textId="77777777" w:rsidR="006436AB" w:rsidRDefault="00000000">
      <w:r>
        <w:t>$75/month reimbursement for gym memberships, fitness apps, or other qualifying wellness expenses.</w:t>
      </w:r>
    </w:p>
    <w:p w14:paraId="76370AA2" w14:textId="77777777" w:rsidR="006436AB" w:rsidRDefault="00000000">
      <w:r>
        <w:rPr>
          <w:b/>
          <w:color w:val="333333"/>
          <w:sz w:val="22"/>
        </w:rPr>
        <w:t>Remote Work Stipend</w:t>
      </w:r>
    </w:p>
    <w:p w14:paraId="30A473DF" w14:textId="77777777" w:rsidR="006436AB" w:rsidRDefault="00000000">
      <w:r>
        <w:t>$500 one-time home office setup allowance for fully remote employees, plus $50/month for internet/phone.</w:t>
      </w:r>
    </w:p>
    <w:p w14:paraId="48375CAB" w14:textId="77777777" w:rsidR="006436AB" w:rsidRDefault="00000000">
      <w:r>
        <w:rPr>
          <w:b/>
          <w:color w:val="333333"/>
          <w:sz w:val="22"/>
        </w:rPr>
        <w:t>Employee Referral Bonus</w:t>
      </w:r>
    </w:p>
    <w:p w14:paraId="3AB21296" w14:textId="77777777" w:rsidR="006436AB" w:rsidRDefault="00000000">
      <w:r>
        <w:t>See Compensation Policy HR-POL-005 for details.</w:t>
      </w:r>
    </w:p>
    <w:p w14:paraId="4AE5C9E8" w14:textId="77777777" w:rsidR="006436AB" w:rsidRDefault="00000000">
      <w:r>
        <w:rPr>
          <w:b/>
          <w:color w:val="1A3C6E"/>
          <w:sz w:val="24"/>
        </w:rPr>
        <w:t>11. Open Enrollment</w:t>
      </w:r>
    </w:p>
    <w:p w14:paraId="188B7955" w14:textId="77777777" w:rsidR="006436AB" w:rsidRDefault="00000000">
      <w:r>
        <w:t xml:space="preserve">Open enrollment for the following plan year occurs each November. Employees who do not make active elections will be automatically re-enrolled in their </w:t>
      </w:r>
      <w:proofErr w:type="gramStart"/>
      <w:r>
        <w:t>prior year</w:t>
      </w:r>
      <w:proofErr w:type="gramEnd"/>
      <w:r>
        <w:t xml:space="preserve"> elections, except for FSAs which must be actively elected each year.</w:t>
      </w:r>
    </w:p>
    <w:p w14:paraId="17CE5CCB" w14:textId="77777777" w:rsidR="006436AB" w:rsidRDefault="00000000">
      <w:r>
        <w:rPr>
          <w:b/>
          <w:color w:val="1A3C6E"/>
          <w:sz w:val="24"/>
        </w:rPr>
        <w:lastRenderedPageBreak/>
        <w:t>12. COBRA</w:t>
      </w:r>
    </w:p>
    <w:p w14:paraId="2FA294A0" w14:textId="77777777" w:rsidR="006436AB" w:rsidRDefault="00000000">
      <w:r>
        <w:t>Upon separation from employment or loss of eligibility, employees and covered dependents may be eligible to continue health, dental, and vision coverage under COBRA for up to 18-36 months (depending on qualifying event). COBRA participants pay the full premium plus a 2% administrative fee.</w:t>
      </w:r>
    </w:p>
    <w:p w14:paraId="5A39BBE3" w14:textId="77777777" w:rsidR="006436AB" w:rsidRDefault="006436AB"/>
    <w:p w14:paraId="4A479C61" w14:textId="77777777" w:rsidR="006436AB" w:rsidRDefault="00000000">
      <w:r>
        <w:rPr>
          <w:b/>
          <w:color w:val="1A3C6E"/>
          <w:sz w:val="24"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36AB" w14:paraId="6F4C7C9E" w14:textId="77777777">
        <w:tc>
          <w:tcPr>
            <w:tcW w:w="2880" w:type="dxa"/>
          </w:tcPr>
          <w:p w14:paraId="7810568A" w14:textId="77777777" w:rsidR="006436AB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0D909AED" w14:textId="77777777" w:rsidR="006436AB" w:rsidRDefault="00000000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13629496" w14:textId="77777777" w:rsidR="006436AB" w:rsidRDefault="00000000">
            <w:r>
              <w:rPr>
                <w:b/>
              </w:rPr>
              <w:t>Signature / Date</w:t>
            </w:r>
          </w:p>
        </w:tc>
      </w:tr>
      <w:tr w:rsidR="006436AB" w14:paraId="717E767C" w14:textId="77777777">
        <w:tc>
          <w:tcPr>
            <w:tcW w:w="2880" w:type="dxa"/>
          </w:tcPr>
          <w:p w14:paraId="2EF7B000" w14:textId="77777777" w:rsidR="006436AB" w:rsidRDefault="00000000">
            <w:r>
              <w:t>Chief People Officer</w:t>
            </w:r>
          </w:p>
        </w:tc>
        <w:tc>
          <w:tcPr>
            <w:tcW w:w="2880" w:type="dxa"/>
          </w:tcPr>
          <w:p w14:paraId="2E8BFB2C" w14:textId="77777777" w:rsidR="006436AB" w:rsidRDefault="00000000">
            <w:r>
              <w:t>Sandra L. Morgan</w:t>
            </w:r>
          </w:p>
        </w:tc>
        <w:tc>
          <w:tcPr>
            <w:tcW w:w="2880" w:type="dxa"/>
          </w:tcPr>
          <w:p w14:paraId="41C8F396" w14:textId="77777777" w:rsidR="006436AB" w:rsidRDefault="006436AB"/>
        </w:tc>
      </w:tr>
      <w:tr w:rsidR="006436AB" w14:paraId="174B41E6" w14:textId="77777777">
        <w:tc>
          <w:tcPr>
            <w:tcW w:w="2880" w:type="dxa"/>
          </w:tcPr>
          <w:p w14:paraId="7BFF9C96" w14:textId="77777777" w:rsidR="006436AB" w:rsidRDefault="00000000">
            <w:r>
              <w:t>Chief Executive Officer</w:t>
            </w:r>
          </w:p>
        </w:tc>
        <w:tc>
          <w:tcPr>
            <w:tcW w:w="2880" w:type="dxa"/>
          </w:tcPr>
          <w:p w14:paraId="10A73CFD" w14:textId="77777777" w:rsidR="006436AB" w:rsidRDefault="00000000">
            <w:r>
              <w:t>James R. Harrington</w:t>
            </w:r>
          </w:p>
        </w:tc>
        <w:tc>
          <w:tcPr>
            <w:tcW w:w="2880" w:type="dxa"/>
          </w:tcPr>
          <w:p w14:paraId="72A3D3EC" w14:textId="77777777" w:rsidR="006436AB" w:rsidRDefault="006436AB"/>
        </w:tc>
      </w:tr>
    </w:tbl>
    <w:p w14:paraId="0D0B940D" w14:textId="77777777" w:rsidR="006436AB" w:rsidRDefault="006436AB"/>
    <w:p w14:paraId="38826537" w14:textId="1479E36A" w:rsidR="006436AB" w:rsidRDefault="36F438B1">
      <w:r w:rsidRPr="36F438B1">
        <w:rPr>
          <w:color w:val="888888"/>
          <w:sz w:val="16"/>
          <w:szCs w:val="16"/>
        </w:rPr>
        <w:t xml:space="preserve">This document is a confidential policy of </w:t>
      </w:r>
      <w:r w:rsidR="5E130BD1" w:rsidRPr="36F438B1">
        <w:rPr>
          <w:color w:val="888888"/>
          <w:sz w:val="16"/>
          <w:szCs w:val="16"/>
        </w:rPr>
        <w:t xml:space="preserve">Contoso </w:t>
      </w:r>
      <w:proofErr w:type="gramStart"/>
      <w:r w:rsidR="5E130BD1" w:rsidRPr="36F438B1">
        <w:rPr>
          <w:color w:val="888888"/>
          <w:sz w:val="16"/>
          <w:szCs w:val="16"/>
        </w:rPr>
        <w:t>Ltd.</w:t>
      </w:r>
      <w:r w:rsidRPr="36F438B1">
        <w:rPr>
          <w:color w:val="888888"/>
          <w:sz w:val="16"/>
          <w:szCs w:val="16"/>
        </w:rPr>
        <w:t>.</w:t>
      </w:r>
      <w:proofErr w:type="gramEnd"/>
      <w:r w:rsidRPr="36F438B1">
        <w:rPr>
          <w:color w:val="888888"/>
          <w:sz w:val="16"/>
          <w:szCs w:val="16"/>
        </w:rPr>
        <w:t xml:space="preserve"> Unauthorized reproduction or distribution is prohibited. For questions, contact Human Resources at hr@</w:t>
      </w:r>
      <w:r w:rsidR="1E0B8499" w:rsidRPr="36F438B1">
        <w:rPr>
          <w:color w:val="888888"/>
          <w:sz w:val="16"/>
          <w:szCs w:val="16"/>
        </w:rPr>
        <w:t>Contoso</w:t>
      </w:r>
      <w:r w:rsidRPr="36F438B1">
        <w:rPr>
          <w:color w:val="888888"/>
          <w:sz w:val="16"/>
          <w:szCs w:val="16"/>
        </w:rPr>
        <w:t>solutions.com.</w:t>
      </w:r>
    </w:p>
    <w:sectPr w:rsidR="006436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301831">
    <w:abstractNumId w:val="8"/>
  </w:num>
  <w:num w:numId="2" w16cid:durableId="60569318">
    <w:abstractNumId w:val="6"/>
  </w:num>
  <w:num w:numId="3" w16cid:durableId="1959605711">
    <w:abstractNumId w:val="5"/>
  </w:num>
  <w:num w:numId="4" w16cid:durableId="2122722867">
    <w:abstractNumId w:val="4"/>
  </w:num>
  <w:num w:numId="5" w16cid:durableId="1002780169">
    <w:abstractNumId w:val="7"/>
  </w:num>
  <w:num w:numId="6" w16cid:durableId="1787963413">
    <w:abstractNumId w:val="3"/>
  </w:num>
  <w:num w:numId="7" w16cid:durableId="599920833">
    <w:abstractNumId w:val="2"/>
  </w:num>
  <w:num w:numId="8" w16cid:durableId="1819687499">
    <w:abstractNumId w:val="1"/>
  </w:num>
  <w:num w:numId="9" w16cid:durableId="31734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E29"/>
    <w:rsid w:val="00326F90"/>
    <w:rsid w:val="006436AB"/>
    <w:rsid w:val="00996AD4"/>
    <w:rsid w:val="00AA1D8D"/>
    <w:rsid w:val="00B47730"/>
    <w:rsid w:val="00CB0664"/>
    <w:rsid w:val="00FC693F"/>
    <w:rsid w:val="1E0B8499"/>
    <w:rsid w:val="36F438B1"/>
    <w:rsid w:val="5E13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F42AF74-7CC7-4F9E-AAAA-BAADE3A6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3058A877025499986936A7323C48C" ma:contentTypeVersion="17" ma:contentTypeDescription="Create a new document." ma:contentTypeScope="" ma:versionID="29199521af1287f8cef2361c6072bc93">
  <xsd:schema xmlns:xsd="http://www.w3.org/2001/XMLSchema" xmlns:xs="http://www.w3.org/2001/XMLSchema" xmlns:p="http://schemas.microsoft.com/office/2006/metadata/properties" xmlns:ns1="http://schemas.microsoft.com/sharepoint/v3" xmlns:ns2="295e8ded-80fb-494f-b4c1-aa9f31a9ecec" xmlns:ns3="303932ad-3d36-4f4c-80bb-612f83547593" targetNamespace="http://schemas.microsoft.com/office/2006/metadata/properties" ma:root="true" ma:fieldsID="6f0a98644316328a530a52a01bef6413" ns1:_="" ns2:_="" ns3:_="">
    <xsd:import namespace="http://schemas.microsoft.com/sharepoint/v3"/>
    <xsd:import namespace="295e8ded-80fb-494f-b4c1-aa9f31a9ecec"/>
    <xsd:import namespace="303932ad-3d36-4f4c-80bb-612f835475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HasDigitalSignature" minOccurs="0"/>
                <xsd:element ref="ns2:DigitalSignatureProvide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e8ded-80fb-494f-b4c1-aa9f31a9ec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HasDigitalSignature" ma:index="14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15" nillable="true" ma:displayName="Signature provider" ma:internalName="DigitalSignatureProvider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932ad-3d36-4f4c-80bb-612f8354759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8545eb-4d6b-4e08-8e79-d6d68c6b0420}" ma:internalName="TaxCatchAll" ma:showField="CatchAllData" ma:web="303932ad-3d36-4f4c-80bb-612f835475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95e8ded-80fb-494f-b4c1-aa9f31a9ecec">
      <Terms xmlns="http://schemas.microsoft.com/office/infopath/2007/PartnerControls"/>
    </lcf76f155ced4ddcb4097134ff3c332f>
    <TaxCatchAll xmlns="303932ad-3d36-4f4c-80bb-612f83547593" xsi:nil="true"/>
  </documentManagement>
</p:properties>
</file>

<file path=customXml/itemProps1.xml><?xml version="1.0" encoding="utf-8"?>
<ds:datastoreItem xmlns:ds="http://schemas.openxmlformats.org/officeDocument/2006/customXml" ds:itemID="{C5094FBB-0D7C-4258-8CDF-4BE2772605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F24E43-973D-4573-B396-1F3340D848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95e8ded-80fb-494f-b4c1-aa9f31a9ecec"/>
    <ds:schemaRef ds:uri="303932ad-3d36-4f4c-80bb-612f835475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8B51A7-FD81-4994-9436-F86A9C2732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5e8ded-80fb-494f-b4c1-aa9f31a9ecec"/>
    <ds:schemaRef ds:uri="303932ad-3d36-4f4c-80bb-612f83547593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869</Words>
  <Characters>4955</Characters>
  <Application>Microsoft Office Word</Application>
  <DocSecurity>0</DocSecurity>
  <Lines>41</Lines>
  <Paragraphs>11</Paragraphs>
  <ScaleCrop>false</ScaleCrop>
  <Manager/>
  <Company/>
  <LinksUpToDate>false</LinksUpToDate>
  <CharactersWithSpaces>5813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 Krause</cp:lastModifiedBy>
  <cp:revision>3</cp:revision>
  <dcterms:created xsi:type="dcterms:W3CDTF">2013-12-23T23:15:00Z</dcterms:created>
  <dcterms:modified xsi:type="dcterms:W3CDTF">2026-04-09T18:42:00Z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0x010100A8A3058A877025499986936A7323C48C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