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93BF6" w14:textId="77777777" w:rsidR="002A1316" w:rsidRDefault="002A1316">
      <w:pPr>
        <w:spacing w:after="80"/>
      </w:pPr>
    </w:p>
    <w:p w14:paraId="6D6E496C" w14:textId="77777777" w:rsidR="002A1316" w:rsidRDefault="002A1316">
      <w:pPr>
        <w:spacing w:after="80"/>
      </w:pPr>
    </w:p>
    <w:p w14:paraId="3B039438" w14:textId="77777777" w:rsidR="002A1316" w:rsidRDefault="002A1316">
      <w:pPr>
        <w:spacing w:after="80"/>
      </w:pPr>
    </w:p>
    <w:p w14:paraId="1359F60C" w14:textId="77777777" w:rsidR="002A1316" w:rsidRDefault="002A1316">
      <w:pPr>
        <w:spacing w:after="80"/>
      </w:pPr>
    </w:p>
    <w:p w14:paraId="7D40EBB2" w14:textId="77777777" w:rsidR="002A1316" w:rsidRDefault="002A1316">
      <w:pPr>
        <w:spacing w:after="80"/>
      </w:pPr>
    </w:p>
    <w:p w14:paraId="3E9EF47D" w14:textId="77777777" w:rsidR="002A1316" w:rsidRDefault="00000000">
      <w:pPr>
        <w:spacing w:after="80"/>
        <w:jc w:val="center"/>
      </w:pPr>
      <w:r>
        <w:rPr>
          <w:b/>
          <w:bCs/>
          <w:color w:val="1F3864"/>
          <w:sz w:val="52"/>
          <w:szCs w:val="52"/>
        </w:rPr>
        <w:t>CONTOSO LTD.</w:t>
      </w:r>
    </w:p>
    <w:p w14:paraId="73163DBE" w14:textId="77777777" w:rsidR="002A1316" w:rsidRDefault="00000000">
      <w:pPr>
        <w:spacing w:after="40"/>
        <w:jc w:val="center"/>
      </w:pPr>
      <w:r>
        <w:rPr>
          <w:color w:val="666666"/>
          <w:sz w:val="36"/>
          <w:szCs w:val="36"/>
        </w:rPr>
        <w:t>Annual Earnings Report</w:t>
      </w:r>
    </w:p>
    <w:p w14:paraId="374B962A" w14:textId="77777777" w:rsidR="002A1316" w:rsidRDefault="00000000">
      <w:pPr>
        <w:spacing w:after="200"/>
        <w:jc w:val="center"/>
      </w:pPr>
      <w:r>
        <w:rPr>
          <w:b/>
          <w:bCs/>
          <w:color w:val="1F3864"/>
          <w:sz w:val="36"/>
          <w:szCs w:val="36"/>
        </w:rPr>
        <w:t>Fiscal Year 2025</w:t>
      </w:r>
    </w:p>
    <w:p w14:paraId="69CC91B6" w14:textId="77777777" w:rsidR="002A1316" w:rsidRDefault="002A1316">
      <w:pPr>
        <w:spacing w:after="80"/>
      </w:pPr>
    </w:p>
    <w:p w14:paraId="67FEE5C1" w14:textId="77777777" w:rsidR="002A1316" w:rsidRDefault="00000000">
      <w:pPr>
        <w:spacing w:after="80"/>
        <w:jc w:val="center"/>
      </w:pPr>
      <w:r>
        <w:rPr>
          <w:i/>
          <w:iCs/>
          <w:color w:val="666666"/>
          <w:sz w:val="24"/>
          <w:szCs w:val="24"/>
        </w:rPr>
        <w:t>Quarterly Financial Results — Q1 through Q4</w:t>
      </w:r>
    </w:p>
    <w:p w14:paraId="38C119DF" w14:textId="77777777" w:rsidR="002A1316" w:rsidRDefault="00000000">
      <w:pPr>
        <w:spacing w:after="80"/>
        <w:jc w:val="center"/>
      </w:pPr>
      <w:r>
        <w:rPr>
          <w:color w:val="666666"/>
        </w:rPr>
        <w:t>Prepared by the Office of the Chief Financial Officer</w:t>
      </w:r>
    </w:p>
    <w:p w14:paraId="630A440B" w14:textId="77777777" w:rsidR="002A1316" w:rsidRDefault="00000000">
      <w:pPr>
        <w:spacing w:after="400"/>
        <w:jc w:val="center"/>
      </w:pPr>
      <w:r>
        <w:rPr>
          <w:b/>
          <w:bCs/>
          <w:color w:val="C62828"/>
          <w:sz w:val="20"/>
          <w:szCs w:val="20"/>
        </w:rPr>
        <w:t>CONFIDENTIAL — FOR INTERNAL USE ONLY</w:t>
      </w:r>
    </w:p>
    <w:p w14:paraId="1BE15781" w14:textId="77777777" w:rsidR="002A1316" w:rsidRDefault="00000000">
      <w:r>
        <w:br w:type="page"/>
      </w:r>
    </w:p>
    <w:p w14:paraId="2EE6ACDB" w14:textId="77777777" w:rsidR="002A1316" w:rsidRDefault="00000000">
      <w:pPr>
        <w:pStyle w:val="Heading1"/>
        <w:spacing w:before="400" w:after="120"/>
      </w:pPr>
      <w:r>
        <w:rPr>
          <w:b/>
          <w:bCs/>
          <w:color w:val="1F3864"/>
        </w:rPr>
        <w:lastRenderedPageBreak/>
        <w:t>Table of Contents</w:t>
      </w:r>
    </w:p>
    <w:p w14:paraId="628221DA" w14:textId="77777777" w:rsidR="002A1316" w:rsidRDefault="00000000">
      <w:pPr>
        <w:spacing w:after="160"/>
      </w:pPr>
      <w:r>
        <w:t>1. Executive Summary ............................................................. 3</w:t>
      </w:r>
    </w:p>
    <w:p w14:paraId="35598F4C" w14:textId="77777777" w:rsidR="002A1316" w:rsidRDefault="00000000">
      <w:pPr>
        <w:spacing w:after="160"/>
      </w:pPr>
      <w:r>
        <w:t>2. Full Year 2025 Financial Overview ...................................... 4</w:t>
      </w:r>
    </w:p>
    <w:p w14:paraId="47DB2E0D" w14:textId="77777777" w:rsidR="002A1316" w:rsidRDefault="00000000">
      <w:pPr>
        <w:spacing w:after="160"/>
      </w:pPr>
      <w:r>
        <w:t>3. Q1 2025 — First Quarter Results ....................................... 5</w:t>
      </w:r>
    </w:p>
    <w:p w14:paraId="3E828197" w14:textId="77777777" w:rsidR="002A1316" w:rsidRDefault="00000000">
      <w:pPr>
        <w:spacing w:after="160"/>
      </w:pPr>
      <w:r>
        <w:t>4. Q2 2025 — Second Quarter Results .................................... 7</w:t>
      </w:r>
    </w:p>
    <w:p w14:paraId="2FB241AB" w14:textId="77777777" w:rsidR="002A1316" w:rsidRDefault="00000000">
      <w:pPr>
        <w:spacing w:after="160"/>
      </w:pPr>
      <w:r>
        <w:t>5. Q3 2025 — Third Quarter Results ...................................... 9</w:t>
      </w:r>
    </w:p>
    <w:p w14:paraId="648DFF5B" w14:textId="77777777" w:rsidR="002A1316" w:rsidRDefault="00000000">
      <w:pPr>
        <w:spacing w:after="160"/>
      </w:pPr>
      <w:r>
        <w:t>6. Q4 2025 — Fourth Quarter Results ..................................... 11</w:t>
      </w:r>
    </w:p>
    <w:p w14:paraId="368A35C7" w14:textId="77777777" w:rsidR="002A1316" w:rsidRDefault="00000000">
      <w:pPr>
        <w:spacing w:after="160"/>
      </w:pPr>
      <w:r>
        <w:t>7. Revenue by Business Segment ........................................... 13</w:t>
      </w:r>
    </w:p>
    <w:p w14:paraId="6F3DE676" w14:textId="77777777" w:rsidR="002A1316" w:rsidRDefault="00000000">
      <w:pPr>
        <w:spacing w:after="160"/>
      </w:pPr>
      <w:r>
        <w:t>8. Forward-Looking Statements ............................................. 14</w:t>
      </w:r>
    </w:p>
    <w:p w14:paraId="34BF2E89" w14:textId="77777777" w:rsidR="002A1316" w:rsidRDefault="00000000">
      <w:pPr>
        <w:spacing w:after="160"/>
      </w:pPr>
      <w:r>
        <w:t>9. Non-GAAP Reconciliation .................................................. 15</w:t>
      </w:r>
    </w:p>
    <w:p w14:paraId="25690661" w14:textId="77777777" w:rsidR="002A1316" w:rsidRDefault="00000000">
      <w:r>
        <w:br w:type="page"/>
      </w:r>
    </w:p>
    <w:p w14:paraId="49266B17" w14:textId="77777777" w:rsidR="002A1316" w:rsidRDefault="00000000">
      <w:pPr>
        <w:pStyle w:val="Heading1"/>
        <w:spacing w:before="400" w:after="120"/>
      </w:pPr>
      <w:r>
        <w:rPr>
          <w:b/>
          <w:bCs/>
          <w:color w:val="1F3864"/>
        </w:rPr>
        <w:lastRenderedPageBreak/>
        <w:t>1. Executive Summary</w:t>
      </w:r>
    </w:p>
    <w:p w14:paraId="61E71F81" w14:textId="77777777" w:rsidR="002A1316" w:rsidRDefault="00000000">
      <w:pPr>
        <w:spacing w:after="160"/>
      </w:pPr>
      <w:r>
        <w:t>Contoso Ltd. (NASDAQ: CTSO) delivered a record fiscal year in 2025, generating $63.7 billion in total revenue and $14.5 billion in net income. This represents a 15.4% increase in revenue and a 19.6% increase in net income compared to fiscal year 2024.</w:t>
      </w:r>
    </w:p>
    <w:p w14:paraId="7AB08302" w14:textId="77777777" w:rsidR="002A1316" w:rsidRDefault="00000000">
      <w:pPr>
        <w:spacing w:after="160"/>
      </w:pPr>
      <w:r>
        <w:t>The company's performance was driven by exceptional growth in its Cloud Platform segment, which grew 29% year-over-year to $28.6 billion in annual revenue. The successful integration of AI capabilities across the entire product portfolio, particularly through Contoso Copilot, contributed to accelerating enterprise adoption and expanding average revenue per customer.</w:t>
      </w:r>
    </w:p>
    <w:p w14:paraId="609EDA30" w14:textId="77777777" w:rsidR="002A1316" w:rsidRDefault="00000000">
      <w:pPr>
        <w:spacing w:after="160"/>
      </w:pPr>
      <w:r>
        <w:t>Key financial milestones achieved during fiscal year 2025 include:</w:t>
      </w:r>
    </w:p>
    <w:p w14:paraId="49254405" w14:textId="77777777" w:rsidR="002A1316" w:rsidRDefault="00000000">
      <w:pPr>
        <w:spacing w:after="160"/>
      </w:pPr>
      <w:r>
        <w:t xml:space="preserve">  •  Annual revenue exceeded $63 billion for the first time in company history.</w:t>
      </w:r>
    </w:p>
    <w:p w14:paraId="35AF52D4" w14:textId="77777777" w:rsidR="002A1316" w:rsidRDefault="00000000">
      <w:pPr>
        <w:spacing w:after="160"/>
      </w:pPr>
      <w:r>
        <w:t xml:space="preserve">  •  Cloud Platform quarterly revenue surpassed $8 billion in Q4 2025.</w:t>
      </w:r>
    </w:p>
    <w:p w14:paraId="22094EC8" w14:textId="77777777" w:rsidR="002A1316" w:rsidRDefault="00000000">
      <w:pPr>
        <w:spacing w:after="160"/>
      </w:pPr>
      <w:r>
        <w:t xml:space="preserve">  •  Full-year earnings per share (EPS) reached $19.26, up 19.6% year-over-year.</w:t>
      </w:r>
    </w:p>
    <w:p w14:paraId="5A20183C" w14:textId="77777777" w:rsidR="002A1316" w:rsidRDefault="00000000">
      <w:pPr>
        <w:spacing w:after="160"/>
      </w:pPr>
      <w:r>
        <w:t xml:space="preserve">  •  Operating margin expanded 180 basis points to 26.8% for the full year.</w:t>
      </w:r>
    </w:p>
    <w:p w14:paraId="1C4E9DE0" w14:textId="77777777" w:rsidR="002A1316" w:rsidRDefault="00000000">
      <w:pPr>
        <w:spacing w:after="160"/>
      </w:pPr>
      <w:r>
        <w:t xml:space="preserve">  •  The Board of Directors approved a 6.7% dividend increase and a $5 billion share buyback program.</w:t>
      </w:r>
    </w:p>
    <w:p w14:paraId="0F0B5951" w14:textId="77777777" w:rsidR="002A1316" w:rsidRDefault="00000000">
      <w:pPr>
        <w:spacing w:after="160"/>
      </w:pPr>
      <w:r>
        <w:t xml:space="preserve">  •  The acquisition of </w:t>
      </w:r>
      <w:proofErr w:type="spellStart"/>
      <w:r>
        <w:t>DataSync</w:t>
      </w:r>
      <w:proofErr w:type="spellEnd"/>
      <w:r>
        <w:t xml:space="preserve"> Technologies was completed in Q2, adding $380M in revenue in H2 2025.</w:t>
      </w:r>
    </w:p>
    <w:p w14:paraId="416E4215" w14:textId="77777777" w:rsidR="002A1316" w:rsidRDefault="002A1316">
      <w:pPr>
        <w:spacing w:after="80"/>
      </w:pPr>
    </w:p>
    <w:p w14:paraId="3DE9E84F" w14:textId="77777777" w:rsidR="002A1316" w:rsidRDefault="00000000">
      <w:pPr>
        <w:spacing w:after="160"/>
      </w:pPr>
      <w:r>
        <w:rPr>
          <w:i/>
          <w:iCs/>
        </w:rPr>
        <w:t>The company enters fiscal year 2026 with strong momentum, a robust enterprise pipeline, and initial revenue guidance of $72–$75 billion.</w:t>
      </w:r>
    </w:p>
    <w:p w14:paraId="5181FFE1" w14:textId="77777777" w:rsidR="002A1316" w:rsidRDefault="00000000">
      <w:r>
        <w:br w:type="page"/>
      </w:r>
    </w:p>
    <w:p w14:paraId="03424B22" w14:textId="77777777" w:rsidR="002A1316" w:rsidRDefault="00000000">
      <w:pPr>
        <w:pStyle w:val="Heading1"/>
        <w:spacing w:before="400" w:after="120"/>
      </w:pPr>
      <w:r>
        <w:rPr>
          <w:b/>
          <w:bCs/>
          <w:color w:val="1F3864"/>
        </w:rPr>
        <w:lastRenderedPageBreak/>
        <w:t>2. Full Year 2025 Financial Overview</w:t>
      </w:r>
    </w:p>
    <w:p w14:paraId="21491C83" w14:textId="77777777" w:rsidR="002A1316" w:rsidRDefault="00000000">
      <w:pPr>
        <w:spacing w:after="160"/>
      </w:pPr>
      <w:r>
        <w:t>The following table summarizes Contoso Ltd.'s consolidated financial results for fiscal year 2025 compared to fiscal year 2024.</w:t>
      </w:r>
    </w:p>
    <w:p w14:paraId="0CD79A2C" w14:textId="77777777" w:rsidR="002A1316" w:rsidRDefault="002A1316">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52"/>
        <w:gridCol w:w="2091"/>
        <w:gridCol w:w="2091"/>
        <w:gridCol w:w="2472"/>
      </w:tblGrid>
      <w:tr w:rsidR="002A1316" w14:paraId="3EEE816D" w14:textId="77777777">
        <w:tblPrEx>
          <w:tblCellMar>
            <w:top w:w="0" w:type="dxa"/>
            <w:bottom w:w="0" w:type="dxa"/>
          </w:tblCellMar>
        </w:tblPrEx>
        <w:tc>
          <w:tcPr>
            <w:tcW w:w="1500" w:type="pct"/>
            <w:tcBorders>
              <w:top w:val="single" w:sz="1" w:space="0" w:color="CCCCCC"/>
              <w:left w:val="none" w:sz="0" w:space="0" w:color="FFFFFF"/>
              <w:bottom w:val="single" w:sz="1" w:space="0" w:color="CCCCCC"/>
              <w:right w:val="none" w:sz="0" w:space="0" w:color="FFFFFF"/>
            </w:tcBorders>
            <w:shd w:val="clear" w:color="auto" w:fill="1F3864"/>
          </w:tcPr>
          <w:p w14:paraId="46424687" w14:textId="77777777" w:rsidR="002A1316" w:rsidRDefault="00000000">
            <w:pPr>
              <w:spacing w:before="60" w:after="60"/>
              <w:jc w:val="center"/>
            </w:pPr>
            <w:r>
              <w:rPr>
                <w:b/>
                <w:bCs/>
                <w:color w:val="FFFFFF"/>
                <w:sz w:val="20"/>
                <w:szCs w:val="20"/>
              </w:rPr>
              <w:t>Metric</w:t>
            </w:r>
          </w:p>
        </w:tc>
        <w:tc>
          <w:tcPr>
            <w:tcW w:w="1100" w:type="pct"/>
            <w:tcBorders>
              <w:top w:val="single" w:sz="1" w:space="0" w:color="CCCCCC"/>
              <w:left w:val="none" w:sz="0" w:space="0" w:color="FFFFFF"/>
              <w:bottom w:val="single" w:sz="1" w:space="0" w:color="CCCCCC"/>
              <w:right w:val="none" w:sz="0" w:space="0" w:color="FFFFFF"/>
            </w:tcBorders>
            <w:shd w:val="clear" w:color="auto" w:fill="1F3864"/>
          </w:tcPr>
          <w:p w14:paraId="779879E3" w14:textId="77777777" w:rsidR="002A1316" w:rsidRDefault="00000000">
            <w:pPr>
              <w:spacing w:before="60" w:after="60"/>
              <w:jc w:val="center"/>
            </w:pPr>
            <w:r>
              <w:rPr>
                <w:b/>
                <w:bCs/>
                <w:color w:val="FFFFFF"/>
                <w:sz w:val="20"/>
                <w:szCs w:val="20"/>
              </w:rPr>
              <w:t>FY 2025</w:t>
            </w:r>
          </w:p>
        </w:tc>
        <w:tc>
          <w:tcPr>
            <w:tcW w:w="1100" w:type="pct"/>
            <w:tcBorders>
              <w:top w:val="single" w:sz="1" w:space="0" w:color="CCCCCC"/>
              <w:left w:val="none" w:sz="0" w:space="0" w:color="FFFFFF"/>
              <w:bottom w:val="single" w:sz="1" w:space="0" w:color="CCCCCC"/>
              <w:right w:val="none" w:sz="0" w:space="0" w:color="FFFFFF"/>
            </w:tcBorders>
            <w:shd w:val="clear" w:color="auto" w:fill="1F3864"/>
          </w:tcPr>
          <w:p w14:paraId="2F88F94B" w14:textId="77777777" w:rsidR="002A1316" w:rsidRDefault="00000000">
            <w:pPr>
              <w:spacing w:before="60" w:after="60"/>
              <w:jc w:val="center"/>
            </w:pPr>
            <w:r>
              <w:rPr>
                <w:b/>
                <w:bCs/>
                <w:color w:val="FFFFFF"/>
                <w:sz w:val="20"/>
                <w:szCs w:val="20"/>
              </w:rPr>
              <w:t>FY 2024</w:t>
            </w:r>
          </w:p>
        </w:tc>
        <w:tc>
          <w:tcPr>
            <w:tcW w:w="1300" w:type="pct"/>
            <w:tcBorders>
              <w:top w:val="single" w:sz="1" w:space="0" w:color="CCCCCC"/>
              <w:left w:val="none" w:sz="0" w:space="0" w:color="FFFFFF"/>
              <w:bottom w:val="single" w:sz="1" w:space="0" w:color="CCCCCC"/>
              <w:right w:val="none" w:sz="0" w:space="0" w:color="FFFFFF"/>
            </w:tcBorders>
            <w:shd w:val="clear" w:color="auto" w:fill="1F3864"/>
          </w:tcPr>
          <w:p w14:paraId="34D08797" w14:textId="77777777" w:rsidR="002A1316" w:rsidRDefault="00000000">
            <w:pPr>
              <w:spacing w:before="60" w:after="60"/>
              <w:jc w:val="center"/>
            </w:pPr>
            <w:r>
              <w:rPr>
                <w:b/>
                <w:bCs/>
                <w:color w:val="FFFFFF"/>
                <w:sz w:val="20"/>
                <w:szCs w:val="20"/>
              </w:rPr>
              <w:t>YoY Change</w:t>
            </w:r>
          </w:p>
        </w:tc>
      </w:tr>
      <w:tr w:rsidR="002A1316" w14:paraId="3C938D21" w14:textId="77777777">
        <w:tblPrEx>
          <w:tblCellMar>
            <w:top w:w="0" w:type="dxa"/>
            <w:bottom w:w="0" w:type="dxa"/>
          </w:tblCellMar>
        </w:tblPrEx>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5EE7F6B5" w14:textId="77777777" w:rsidR="002A1316" w:rsidRDefault="00000000">
            <w:pPr>
              <w:spacing w:before="40" w:after="40"/>
            </w:pPr>
            <w:r>
              <w:rPr>
                <w:b/>
                <w:bCs/>
                <w:sz w:val="20"/>
                <w:szCs w:val="20"/>
              </w:rPr>
              <w:t>Total Revenue</w:t>
            </w:r>
          </w:p>
        </w:tc>
        <w:tc>
          <w:tcPr>
            <w:tcW w:w="1100" w:type="pct"/>
            <w:tcBorders>
              <w:top w:val="single" w:sz="1" w:space="0" w:color="CCCCCC"/>
              <w:left w:val="none" w:sz="0" w:space="0" w:color="FFFFFF"/>
              <w:bottom w:val="single" w:sz="1" w:space="0" w:color="CCCCCC"/>
              <w:right w:val="none" w:sz="0" w:space="0" w:color="FFFFFF"/>
            </w:tcBorders>
            <w:shd w:val="clear" w:color="auto" w:fill="FFFFFF"/>
          </w:tcPr>
          <w:p w14:paraId="03F05BDE" w14:textId="77777777" w:rsidR="002A1316" w:rsidRDefault="00000000">
            <w:pPr>
              <w:spacing w:before="40" w:after="40"/>
              <w:jc w:val="center"/>
            </w:pPr>
            <w:r>
              <w:rPr>
                <w:sz w:val="20"/>
                <w:szCs w:val="20"/>
              </w:rPr>
              <w:t>$63.7B</w:t>
            </w:r>
          </w:p>
        </w:tc>
        <w:tc>
          <w:tcPr>
            <w:tcW w:w="1100" w:type="pct"/>
            <w:tcBorders>
              <w:top w:val="single" w:sz="1" w:space="0" w:color="CCCCCC"/>
              <w:left w:val="none" w:sz="0" w:space="0" w:color="FFFFFF"/>
              <w:bottom w:val="single" w:sz="1" w:space="0" w:color="CCCCCC"/>
              <w:right w:val="none" w:sz="0" w:space="0" w:color="FFFFFF"/>
            </w:tcBorders>
            <w:shd w:val="clear" w:color="auto" w:fill="FFFFFF"/>
          </w:tcPr>
          <w:p w14:paraId="37010C85" w14:textId="77777777" w:rsidR="002A1316" w:rsidRDefault="00000000">
            <w:pPr>
              <w:spacing w:before="40" w:after="40"/>
              <w:jc w:val="center"/>
            </w:pPr>
            <w:r>
              <w:rPr>
                <w:sz w:val="20"/>
                <w:szCs w:val="20"/>
              </w:rPr>
              <w:t>$55.2B</w:t>
            </w:r>
          </w:p>
        </w:tc>
        <w:tc>
          <w:tcPr>
            <w:tcW w:w="1300" w:type="pct"/>
            <w:tcBorders>
              <w:top w:val="single" w:sz="1" w:space="0" w:color="CCCCCC"/>
              <w:left w:val="none" w:sz="0" w:space="0" w:color="FFFFFF"/>
              <w:bottom w:val="single" w:sz="1" w:space="0" w:color="CCCCCC"/>
              <w:right w:val="none" w:sz="0" w:space="0" w:color="FFFFFF"/>
            </w:tcBorders>
            <w:shd w:val="clear" w:color="auto" w:fill="FFFFFF"/>
          </w:tcPr>
          <w:p w14:paraId="3E4A1EFC" w14:textId="77777777" w:rsidR="002A1316" w:rsidRDefault="00000000">
            <w:pPr>
              <w:spacing w:before="40" w:after="40"/>
              <w:jc w:val="center"/>
            </w:pPr>
            <w:r>
              <w:rPr>
                <w:color w:val="2E7D32"/>
                <w:sz w:val="20"/>
                <w:szCs w:val="20"/>
              </w:rPr>
              <w:t>+15.4%</w:t>
            </w:r>
          </w:p>
        </w:tc>
      </w:tr>
      <w:tr w:rsidR="002A1316" w14:paraId="7AA1457E" w14:textId="77777777">
        <w:tblPrEx>
          <w:tblCellMar>
            <w:top w:w="0" w:type="dxa"/>
            <w:bottom w:w="0" w:type="dxa"/>
          </w:tblCellMar>
        </w:tblPrEx>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0399EDD4" w14:textId="77777777" w:rsidR="002A1316" w:rsidRDefault="00000000">
            <w:pPr>
              <w:spacing w:before="40" w:after="40"/>
            </w:pPr>
            <w:r>
              <w:rPr>
                <w:b/>
                <w:bCs/>
                <w:sz w:val="20"/>
                <w:szCs w:val="20"/>
              </w:rPr>
              <w:t>Cost of Revenue</w:t>
            </w:r>
          </w:p>
        </w:tc>
        <w:tc>
          <w:tcPr>
            <w:tcW w:w="1100" w:type="pct"/>
            <w:tcBorders>
              <w:top w:val="single" w:sz="1" w:space="0" w:color="CCCCCC"/>
              <w:left w:val="none" w:sz="0" w:space="0" w:color="FFFFFF"/>
              <w:bottom w:val="single" w:sz="1" w:space="0" w:color="CCCCCC"/>
              <w:right w:val="none" w:sz="0" w:space="0" w:color="FFFFFF"/>
            </w:tcBorders>
            <w:shd w:val="clear" w:color="auto" w:fill="F2F2F2"/>
          </w:tcPr>
          <w:p w14:paraId="43459264" w14:textId="77777777" w:rsidR="002A1316" w:rsidRDefault="00000000">
            <w:pPr>
              <w:spacing w:before="40" w:after="40"/>
              <w:jc w:val="center"/>
            </w:pPr>
            <w:r>
              <w:rPr>
                <w:sz w:val="20"/>
                <w:szCs w:val="20"/>
              </w:rPr>
              <w:t>$21.9B</w:t>
            </w:r>
          </w:p>
        </w:tc>
        <w:tc>
          <w:tcPr>
            <w:tcW w:w="1100" w:type="pct"/>
            <w:tcBorders>
              <w:top w:val="single" w:sz="1" w:space="0" w:color="CCCCCC"/>
              <w:left w:val="none" w:sz="0" w:space="0" w:color="FFFFFF"/>
              <w:bottom w:val="single" w:sz="1" w:space="0" w:color="CCCCCC"/>
              <w:right w:val="none" w:sz="0" w:space="0" w:color="FFFFFF"/>
            </w:tcBorders>
            <w:shd w:val="clear" w:color="auto" w:fill="F2F2F2"/>
          </w:tcPr>
          <w:p w14:paraId="5F0DDEE4" w14:textId="77777777" w:rsidR="002A1316" w:rsidRDefault="00000000">
            <w:pPr>
              <w:spacing w:before="40" w:after="40"/>
              <w:jc w:val="center"/>
            </w:pPr>
            <w:r>
              <w:rPr>
                <w:sz w:val="20"/>
                <w:szCs w:val="20"/>
              </w:rPr>
              <w:t>$20.4B</w:t>
            </w:r>
          </w:p>
        </w:tc>
        <w:tc>
          <w:tcPr>
            <w:tcW w:w="1300" w:type="pct"/>
            <w:tcBorders>
              <w:top w:val="single" w:sz="1" w:space="0" w:color="CCCCCC"/>
              <w:left w:val="none" w:sz="0" w:space="0" w:color="FFFFFF"/>
              <w:bottom w:val="single" w:sz="1" w:space="0" w:color="CCCCCC"/>
              <w:right w:val="none" w:sz="0" w:space="0" w:color="FFFFFF"/>
            </w:tcBorders>
            <w:shd w:val="clear" w:color="auto" w:fill="F2F2F2"/>
          </w:tcPr>
          <w:p w14:paraId="322CC57E" w14:textId="77777777" w:rsidR="002A1316" w:rsidRDefault="00000000">
            <w:pPr>
              <w:spacing w:before="40" w:after="40"/>
              <w:jc w:val="center"/>
            </w:pPr>
            <w:r>
              <w:rPr>
                <w:color w:val="2E7D32"/>
                <w:sz w:val="20"/>
                <w:szCs w:val="20"/>
              </w:rPr>
              <w:t>+7.4%</w:t>
            </w:r>
          </w:p>
        </w:tc>
      </w:tr>
      <w:tr w:rsidR="002A1316" w14:paraId="6E02C16F" w14:textId="77777777">
        <w:tblPrEx>
          <w:tblCellMar>
            <w:top w:w="0" w:type="dxa"/>
            <w:bottom w:w="0" w:type="dxa"/>
          </w:tblCellMar>
        </w:tblPrEx>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17F3E0FF" w14:textId="77777777" w:rsidR="002A1316" w:rsidRDefault="00000000">
            <w:pPr>
              <w:spacing w:before="40" w:after="40"/>
            </w:pPr>
            <w:r>
              <w:rPr>
                <w:b/>
                <w:bCs/>
                <w:sz w:val="20"/>
                <w:szCs w:val="20"/>
              </w:rPr>
              <w:t>Gross Profit</w:t>
            </w:r>
          </w:p>
        </w:tc>
        <w:tc>
          <w:tcPr>
            <w:tcW w:w="1100" w:type="pct"/>
            <w:tcBorders>
              <w:top w:val="single" w:sz="1" w:space="0" w:color="CCCCCC"/>
              <w:left w:val="none" w:sz="0" w:space="0" w:color="FFFFFF"/>
              <w:bottom w:val="single" w:sz="1" w:space="0" w:color="CCCCCC"/>
              <w:right w:val="none" w:sz="0" w:space="0" w:color="FFFFFF"/>
            </w:tcBorders>
            <w:shd w:val="clear" w:color="auto" w:fill="FFFFFF"/>
          </w:tcPr>
          <w:p w14:paraId="020B519C" w14:textId="77777777" w:rsidR="002A1316" w:rsidRDefault="00000000">
            <w:pPr>
              <w:spacing w:before="40" w:after="40"/>
              <w:jc w:val="center"/>
            </w:pPr>
            <w:r>
              <w:rPr>
                <w:sz w:val="20"/>
                <w:szCs w:val="20"/>
              </w:rPr>
              <w:t>$41.8B</w:t>
            </w:r>
          </w:p>
        </w:tc>
        <w:tc>
          <w:tcPr>
            <w:tcW w:w="1100" w:type="pct"/>
            <w:tcBorders>
              <w:top w:val="single" w:sz="1" w:space="0" w:color="CCCCCC"/>
              <w:left w:val="none" w:sz="0" w:space="0" w:color="FFFFFF"/>
              <w:bottom w:val="single" w:sz="1" w:space="0" w:color="CCCCCC"/>
              <w:right w:val="none" w:sz="0" w:space="0" w:color="FFFFFF"/>
            </w:tcBorders>
            <w:shd w:val="clear" w:color="auto" w:fill="FFFFFF"/>
          </w:tcPr>
          <w:p w14:paraId="07467F47" w14:textId="77777777" w:rsidR="002A1316" w:rsidRDefault="00000000">
            <w:pPr>
              <w:spacing w:before="40" w:after="40"/>
              <w:jc w:val="center"/>
            </w:pPr>
            <w:r>
              <w:rPr>
                <w:sz w:val="20"/>
                <w:szCs w:val="20"/>
              </w:rPr>
              <w:t>$34.8B</w:t>
            </w:r>
          </w:p>
        </w:tc>
        <w:tc>
          <w:tcPr>
            <w:tcW w:w="1300" w:type="pct"/>
            <w:tcBorders>
              <w:top w:val="single" w:sz="1" w:space="0" w:color="CCCCCC"/>
              <w:left w:val="none" w:sz="0" w:space="0" w:color="FFFFFF"/>
              <w:bottom w:val="single" w:sz="1" w:space="0" w:color="CCCCCC"/>
              <w:right w:val="none" w:sz="0" w:space="0" w:color="FFFFFF"/>
            </w:tcBorders>
            <w:shd w:val="clear" w:color="auto" w:fill="FFFFFF"/>
          </w:tcPr>
          <w:p w14:paraId="368D83B7" w14:textId="77777777" w:rsidR="002A1316" w:rsidRDefault="00000000">
            <w:pPr>
              <w:spacing w:before="40" w:after="40"/>
              <w:jc w:val="center"/>
            </w:pPr>
            <w:r>
              <w:rPr>
                <w:color w:val="2E7D32"/>
                <w:sz w:val="20"/>
                <w:szCs w:val="20"/>
              </w:rPr>
              <w:t>+20.1%</w:t>
            </w:r>
          </w:p>
        </w:tc>
      </w:tr>
      <w:tr w:rsidR="002A1316" w14:paraId="0503C9E5" w14:textId="77777777">
        <w:tblPrEx>
          <w:tblCellMar>
            <w:top w:w="0" w:type="dxa"/>
            <w:bottom w:w="0" w:type="dxa"/>
          </w:tblCellMar>
        </w:tblPrEx>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7AC3B88E" w14:textId="77777777" w:rsidR="002A1316" w:rsidRDefault="00000000">
            <w:pPr>
              <w:spacing w:before="40" w:after="40"/>
            </w:pPr>
            <w:r>
              <w:rPr>
                <w:b/>
                <w:bCs/>
                <w:sz w:val="20"/>
                <w:szCs w:val="20"/>
              </w:rPr>
              <w:t>Operating Expenses</w:t>
            </w:r>
          </w:p>
        </w:tc>
        <w:tc>
          <w:tcPr>
            <w:tcW w:w="1100" w:type="pct"/>
            <w:tcBorders>
              <w:top w:val="single" w:sz="1" w:space="0" w:color="CCCCCC"/>
              <w:left w:val="none" w:sz="0" w:space="0" w:color="FFFFFF"/>
              <w:bottom w:val="single" w:sz="1" w:space="0" w:color="CCCCCC"/>
              <w:right w:val="none" w:sz="0" w:space="0" w:color="FFFFFF"/>
            </w:tcBorders>
            <w:shd w:val="clear" w:color="auto" w:fill="F2F2F2"/>
          </w:tcPr>
          <w:p w14:paraId="418C1BE4" w14:textId="77777777" w:rsidR="002A1316" w:rsidRDefault="00000000">
            <w:pPr>
              <w:spacing w:before="40" w:after="40"/>
              <w:jc w:val="center"/>
            </w:pPr>
            <w:r>
              <w:rPr>
                <w:sz w:val="20"/>
                <w:szCs w:val="20"/>
              </w:rPr>
              <w:t>$24.8B</w:t>
            </w:r>
          </w:p>
        </w:tc>
        <w:tc>
          <w:tcPr>
            <w:tcW w:w="1100" w:type="pct"/>
            <w:tcBorders>
              <w:top w:val="single" w:sz="1" w:space="0" w:color="CCCCCC"/>
              <w:left w:val="none" w:sz="0" w:space="0" w:color="FFFFFF"/>
              <w:bottom w:val="single" w:sz="1" w:space="0" w:color="CCCCCC"/>
              <w:right w:val="none" w:sz="0" w:space="0" w:color="FFFFFF"/>
            </w:tcBorders>
            <w:shd w:val="clear" w:color="auto" w:fill="F2F2F2"/>
          </w:tcPr>
          <w:p w14:paraId="3716E0DB" w14:textId="77777777" w:rsidR="002A1316" w:rsidRDefault="00000000">
            <w:pPr>
              <w:spacing w:before="40" w:after="40"/>
              <w:jc w:val="center"/>
            </w:pPr>
            <w:r>
              <w:rPr>
                <w:sz w:val="20"/>
                <w:szCs w:val="20"/>
              </w:rPr>
              <w:t>$23.1B</w:t>
            </w:r>
          </w:p>
        </w:tc>
        <w:tc>
          <w:tcPr>
            <w:tcW w:w="1300" w:type="pct"/>
            <w:tcBorders>
              <w:top w:val="single" w:sz="1" w:space="0" w:color="CCCCCC"/>
              <w:left w:val="none" w:sz="0" w:space="0" w:color="FFFFFF"/>
              <w:bottom w:val="single" w:sz="1" w:space="0" w:color="CCCCCC"/>
              <w:right w:val="none" w:sz="0" w:space="0" w:color="FFFFFF"/>
            </w:tcBorders>
            <w:shd w:val="clear" w:color="auto" w:fill="F2F2F2"/>
          </w:tcPr>
          <w:p w14:paraId="03BD0209" w14:textId="77777777" w:rsidR="002A1316" w:rsidRDefault="00000000">
            <w:pPr>
              <w:spacing w:before="40" w:after="40"/>
              <w:jc w:val="center"/>
            </w:pPr>
            <w:r>
              <w:rPr>
                <w:color w:val="2E7D32"/>
                <w:sz w:val="20"/>
                <w:szCs w:val="20"/>
              </w:rPr>
              <w:t>+7.8%</w:t>
            </w:r>
          </w:p>
        </w:tc>
      </w:tr>
      <w:tr w:rsidR="002A1316" w14:paraId="2BAE9BCB" w14:textId="77777777">
        <w:tblPrEx>
          <w:tblCellMar>
            <w:top w:w="0" w:type="dxa"/>
            <w:bottom w:w="0" w:type="dxa"/>
          </w:tblCellMar>
        </w:tblPrEx>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7D6519A0" w14:textId="77777777" w:rsidR="002A1316" w:rsidRDefault="00000000">
            <w:pPr>
              <w:spacing w:before="40" w:after="40"/>
            </w:pPr>
            <w:r>
              <w:rPr>
                <w:b/>
                <w:bCs/>
                <w:sz w:val="20"/>
                <w:szCs w:val="20"/>
              </w:rPr>
              <w:t>Operating Income</w:t>
            </w:r>
          </w:p>
        </w:tc>
        <w:tc>
          <w:tcPr>
            <w:tcW w:w="1100" w:type="pct"/>
            <w:tcBorders>
              <w:top w:val="single" w:sz="1" w:space="0" w:color="CCCCCC"/>
              <w:left w:val="none" w:sz="0" w:space="0" w:color="FFFFFF"/>
              <w:bottom w:val="single" w:sz="1" w:space="0" w:color="CCCCCC"/>
              <w:right w:val="none" w:sz="0" w:space="0" w:color="FFFFFF"/>
            </w:tcBorders>
            <w:shd w:val="clear" w:color="auto" w:fill="FFFFFF"/>
          </w:tcPr>
          <w:p w14:paraId="2A94FB40" w14:textId="77777777" w:rsidR="002A1316" w:rsidRDefault="00000000">
            <w:pPr>
              <w:spacing w:before="40" w:after="40"/>
              <w:jc w:val="center"/>
            </w:pPr>
            <w:r>
              <w:rPr>
                <w:sz w:val="20"/>
                <w:szCs w:val="20"/>
              </w:rPr>
              <w:t>$17.0B</w:t>
            </w:r>
          </w:p>
        </w:tc>
        <w:tc>
          <w:tcPr>
            <w:tcW w:w="1100" w:type="pct"/>
            <w:tcBorders>
              <w:top w:val="single" w:sz="1" w:space="0" w:color="CCCCCC"/>
              <w:left w:val="none" w:sz="0" w:space="0" w:color="FFFFFF"/>
              <w:bottom w:val="single" w:sz="1" w:space="0" w:color="CCCCCC"/>
              <w:right w:val="none" w:sz="0" w:space="0" w:color="FFFFFF"/>
            </w:tcBorders>
            <w:shd w:val="clear" w:color="auto" w:fill="FFFFFF"/>
          </w:tcPr>
          <w:p w14:paraId="30777DEC" w14:textId="77777777" w:rsidR="002A1316" w:rsidRDefault="00000000">
            <w:pPr>
              <w:spacing w:before="40" w:after="40"/>
              <w:jc w:val="center"/>
            </w:pPr>
            <w:r>
              <w:rPr>
                <w:sz w:val="20"/>
                <w:szCs w:val="20"/>
              </w:rPr>
              <w:t>$11.7B</w:t>
            </w:r>
          </w:p>
        </w:tc>
        <w:tc>
          <w:tcPr>
            <w:tcW w:w="1300" w:type="pct"/>
            <w:tcBorders>
              <w:top w:val="single" w:sz="1" w:space="0" w:color="CCCCCC"/>
              <w:left w:val="none" w:sz="0" w:space="0" w:color="FFFFFF"/>
              <w:bottom w:val="single" w:sz="1" w:space="0" w:color="CCCCCC"/>
              <w:right w:val="none" w:sz="0" w:space="0" w:color="FFFFFF"/>
            </w:tcBorders>
            <w:shd w:val="clear" w:color="auto" w:fill="FFFFFF"/>
          </w:tcPr>
          <w:p w14:paraId="73269EFF" w14:textId="77777777" w:rsidR="002A1316" w:rsidRDefault="00000000">
            <w:pPr>
              <w:spacing w:before="40" w:after="40"/>
              <w:jc w:val="center"/>
            </w:pPr>
            <w:r>
              <w:rPr>
                <w:color w:val="2E7D32"/>
                <w:sz w:val="20"/>
                <w:szCs w:val="20"/>
              </w:rPr>
              <w:t>+44.4%</w:t>
            </w:r>
          </w:p>
        </w:tc>
      </w:tr>
      <w:tr w:rsidR="002A1316" w14:paraId="4B5C3ABA" w14:textId="77777777">
        <w:tblPrEx>
          <w:tblCellMar>
            <w:top w:w="0" w:type="dxa"/>
            <w:bottom w:w="0" w:type="dxa"/>
          </w:tblCellMar>
        </w:tblPrEx>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649B77A9" w14:textId="77777777" w:rsidR="002A1316" w:rsidRDefault="00000000">
            <w:pPr>
              <w:spacing w:before="40" w:after="40"/>
            </w:pPr>
            <w:r>
              <w:rPr>
                <w:b/>
                <w:bCs/>
                <w:sz w:val="20"/>
                <w:szCs w:val="20"/>
              </w:rPr>
              <w:t>Net Income</w:t>
            </w:r>
          </w:p>
        </w:tc>
        <w:tc>
          <w:tcPr>
            <w:tcW w:w="1100" w:type="pct"/>
            <w:tcBorders>
              <w:top w:val="single" w:sz="1" w:space="0" w:color="CCCCCC"/>
              <w:left w:val="none" w:sz="0" w:space="0" w:color="FFFFFF"/>
              <w:bottom w:val="single" w:sz="1" w:space="0" w:color="CCCCCC"/>
              <w:right w:val="none" w:sz="0" w:space="0" w:color="FFFFFF"/>
            </w:tcBorders>
            <w:shd w:val="clear" w:color="auto" w:fill="F2F2F2"/>
          </w:tcPr>
          <w:p w14:paraId="3B4A8216" w14:textId="77777777" w:rsidR="002A1316" w:rsidRDefault="00000000">
            <w:pPr>
              <w:spacing w:before="40" w:after="40"/>
              <w:jc w:val="center"/>
            </w:pPr>
            <w:r>
              <w:rPr>
                <w:sz w:val="20"/>
                <w:szCs w:val="20"/>
              </w:rPr>
              <w:t>$14.5B</w:t>
            </w:r>
          </w:p>
        </w:tc>
        <w:tc>
          <w:tcPr>
            <w:tcW w:w="1100" w:type="pct"/>
            <w:tcBorders>
              <w:top w:val="single" w:sz="1" w:space="0" w:color="CCCCCC"/>
              <w:left w:val="none" w:sz="0" w:space="0" w:color="FFFFFF"/>
              <w:bottom w:val="single" w:sz="1" w:space="0" w:color="CCCCCC"/>
              <w:right w:val="none" w:sz="0" w:space="0" w:color="FFFFFF"/>
            </w:tcBorders>
            <w:shd w:val="clear" w:color="auto" w:fill="F2F2F2"/>
          </w:tcPr>
          <w:p w14:paraId="346D4ADA" w14:textId="77777777" w:rsidR="002A1316" w:rsidRDefault="00000000">
            <w:pPr>
              <w:spacing w:before="40" w:after="40"/>
              <w:jc w:val="center"/>
            </w:pPr>
            <w:r>
              <w:rPr>
                <w:sz w:val="20"/>
                <w:szCs w:val="20"/>
              </w:rPr>
              <w:t>$12.1B</w:t>
            </w:r>
          </w:p>
        </w:tc>
        <w:tc>
          <w:tcPr>
            <w:tcW w:w="1300" w:type="pct"/>
            <w:tcBorders>
              <w:top w:val="single" w:sz="1" w:space="0" w:color="CCCCCC"/>
              <w:left w:val="none" w:sz="0" w:space="0" w:color="FFFFFF"/>
              <w:bottom w:val="single" w:sz="1" w:space="0" w:color="CCCCCC"/>
              <w:right w:val="none" w:sz="0" w:space="0" w:color="FFFFFF"/>
            </w:tcBorders>
            <w:shd w:val="clear" w:color="auto" w:fill="F2F2F2"/>
          </w:tcPr>
          <w:p w14:paraId="5FDD6443" w14:textId="77777777" w:rsidR="002A1316" w:rsidRDefault="00000000">
            <w:pPr>
              <w:spacing w:before="40" w:after="40"/>
              <w:jc w:val="center"/>
            </w:pPr>
            <w:r>
              <w:rPr>
                <w:color w:val="2E7D32"/>
                <w:sz w:val="20"/>
                <w:szCs w:val="20"/>
              </w:rPr>
              <w:t>+19.6%</w:t>
            </w:r>
          </w:p>
        </w:tc>
      </w:tr>
      <w:tr w:rsidR="002A1316" w14:paraId="55D6A269" w14:textId="77777777">
        <w:tblPrEx>
          <w:tblCellMar>
            <w:top w:w="0" w:type="dxa"/>
            <w:bottom w:w="0" w:type="dxa"/>
          </w:tblCellMar>
        </w:tblPrEx>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2C45C9FD" w14:textId="77777777" w:rsidR="002A1316" w:rsidRDefault="00000000">
            <w:pPr>
              <w:spacing w:before="40" w:after="40"/>
            </w:pPr>
            <w:r>
              <w:rPr>
                <w:b/>
                <w:bCs/>
                <w:sz w:val="20"/>
                <w:szCs w:val="20"/>
              </w:rPr>
              <w:t>Earnings Per Share</w:t>
            </w:r>
          </w:p>
        </w:tc>
        <w:tc>
          <w:tcPr>
            <w:tcW w:w="1100" w:type="pct"/>
            <w:tcBorders>
              <w:top w:val="single" w:sz="1" w:space="0" w:color="CCCCCC"/>
              <w:left w:val="none" w:sz="0" w:space="0" w:color="FFFFFF"/>
              <w:bottom w:val="single" w:sz="1" w:space="0" w:color="CCCCCC"/>
              <w:right w:val="none" w:sz="0" w:space="0" w:color="FFFFFF"/>
            </w:tcBorders>
            <w:shd w:val="clear" w:color="auto" w:fill="FFFFFF"/>
          </w:tcPr>
          <w:p w14:paraId="0C62AF47" w14:textId="77777777" w:rsidR="002A1316" w:rsidRDefault="00000000">
            <w:pPr>
              <w:spacing w:before="40" w:after="40"/>
              <w:jc w:val="center"/>
            </w:pPr>
            <w:r>
              <w:rPr>
                <w:sz w:val="20"/>
                <w:szCs w:val="20"/>
              </w:rPr>
              <w:t>$19.26</w:t>
            </w:r>
          </w:p>
        </w:tc>
        <w:tc>
          <w:tcPr>
            <w:tcW w:w="1100" w:type="pct"/>
            <w:tcBorders>
              <w:top w:val="single" w:sz="1" w:space="0" w:color="CCCCCC"/>
              <w:left w:val="none" w:sz="0" w:space="0" w:color="FFFFFF"/>
              <w:bottom w:val="single" w:sz="1" w:space="0" w:color="CCCCCC"/>
              <w:right w:val="none" w:sz="0" w:space="0" w:color="FFFFFF"/>
            </w:tcBorders>
            <w:shd w:val="clear" w:color="auto" w:fill="FFFFFF"/>
          </w:tcPr>
          <w:p w14:paraId="40EAEB65" w14:textId="77777777" w:rsidR="002A1316" w:rsidRDefault="00000000">
            <w:pPr>
              <w:spacing w:before="40" w:after="40"/>
              <w:jc w:val="center"/>
            </w:pPr>
            <w:r>
              <w:rPr>
                <w:sz w:val="20"/>
                <w:szCs w:val="20"/>
              </w:rPr>
              <w:t>$16.10</w:t>
            </w:r>
          </w:p>
        </w:tc>
        <w:tc>
          <w:tcPr>
            <w:tcW w:w="1300" w:type="pct"/>
            <w:tcBorders>
              <w:top w:val="single" w:sz="1" w:space="0" w:color="CCCCCC"/>
              <w:left w:val="none" w:sz="0" w:space="0" w:color="FFFFFF"/>
              <w:bottom w:val="single" w:sz="1" w:space="0" w:color="CCCCCC"/>
              <w:right w:val="none" w:sz="0" w:space="0" w:color="FFFFFF"/>
            </w:tcBorders>
            <w:shd w:val="clear" w:color="auto" w:fill="FFFFFF"/>
          </w:tcPr>
          <w:p w14:paraId="0F5548CD" w14:textId="77777777" w:rsidR="002A1316" w:rsidRDefault="00000000">
            <w:pPr>
              <w:spacing w:before="40" w:after="40"/>
              <w:jc w:val="center"/>
            </w:pPr>
            <w:r>
              <w:rPr>
                <w:color w:val="2E7D32"/>
                <w:sz w:val="20"/>
                <w:szCs w:val="20"/>
              </w:rPr>
              <w:t>+19.6%</w:t>
            </w:r>
          </w:p>
        </w:tc>
      </w:tr>
      <w:tr w:rsidR="002A1316" w14:paraId="40EEB1DC" w14:textId="77777777">
        <w:tblPrEx>
          <w:tblCellMar>
            <w:top w:w="0" w:type="dxa"/>
            <w:bottom w:w="0" w:type="dxa"/>
          </w:tblCellMar>
        </w:tblPrEx>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262169FE" w14:textId="77777777" w:rsidR="002A1316" w:rsidRDefault="00000000">
            <w:pPr>
              <w:spacing w:before="40" w:after="40"/>
            </w:pPr>
            <w:r>
              <w:rPr>
                <w:b/>
                <w:bCs/>
                <w:sz w:val="20"/>
                <w:szCs w:val="20"/>
              </w:rPr>
              <w:t>Operating Margin</w:t>
            </w:r>
          </w:p>
        </w:tc>
        <w:tc>
          <w:tcPr>
            <w:tcW w:w="1100" w:type="pct"/>
            <w:tcBorders>
              <w:top w:val="single" w:sz="1" w:space="0" w:color="CCCCCC"/>
              <w:left w:val="none" w:sz="0" w:space="0" w:color="FFFFFF"/>
              <w:bottom w:val="single" w:sz="1" w:space="0" w:color="CCCCCC"/>
              <w:right w:val="none" w:sz="0" w:space="0" w:color="FFFFFF"/>
            </w:tcBorders>
            <w:shd w:val="clear" w:color="auto" w:fill="F2F2F2"/>
          </w:tcPr>
          <w:p w14:paraId="6AEBF290" w14:textId="77777777" w:rsidR="002A1316" w:rsidRDefault="00000000">
            <w:pPr>
              <w:spacing w:before="40" w:after="40"/>
              <w:jc w:val="center"/>
            </w:pPr>
            <w:r>
              <w:rPr>
                <w:sz w:val="20"/>
                <w:szCs w:val="20"/>
              </w:rPr>
              <w:t>26.8%</w:t>
            </w:r>
          </w:p>
        </w:tc>
        <w:tc>
          <w:tcPr>
            <w:tcW w:w="1100" w:type="pct"/>
            <w:tcBorders>
              <w:top w:val="single" w:sz="1" w:space="0" w:color="CCCCCC"/>
              <w:left w:val="none" w:sz="0" w:space="0" w:color="FFFFFF"/>
              <w:bottom w:val="single" w:sz="1" w:space="0" w:color="CCCCCC"/>
              <w:right w:val="none" w:sz="0" w:space="0" w:color="FFFFFF"/>
            </w:tcBorders>
            <w:shd w:val="clear" w:color="auto" w:fill="F2F2F2"/>
          </w:tcPr>
          <w:p w14:paraId="78C56E7A" w14:textId="77777777" w:rsidR="002A1316" w:rsidRDefault="00000000">
            <w:pPr>
              <w:spacing w:before="40" w:after="40"/>
              <w:jc w:val="center"/>
            </w:pPr>
            <w:r>
              <w:rPr>
                <w:sz w:val="20"/>
                <w:szCs w:val="20"/>
              </w:rPr>
              <w:t>25.0%</w:t>
            </w:r>
          </w:p>
        </w:tc>
        <w:tc>
          <w:tcPr>
            <w:tcW w:w="1300" w:type="pct"/>
            <w:tcBorders>
              <w:top w:val="single" w:sz="1" w:space="0" w:color="CCCCCC"/>
              <w:left w:val="none" w:sz="0" w:space="0" w:color="FFFFFF"/>
              <w:bottom w:val="single" w:sz="1" w:space="0" w:color="CCCCCC"/>
              <w:right w:val="none" w:sz="0" w:space="0" w:color="FFFFFF"/>
            </w:tcBorders>
            <w:shd w:val="clear" w:color="auto" w:fill="F2F2F2"/>
          </w:tcPr>
          <w:p w14:paraId="492C3B60" w14:textId="77777777" w:rsidR="002A1316" w:rsidRDefault="00000000">
            <w:pPr>
              <w:spacing w:before="40" w:after="40"/>
              <w:jc w:val="center"/>
            </w:pPr>
            <w:r>
              <w:rPr>
                <w:color w:val="2E7D32"/>
                <w:sz w:val="20"/>
                <w:szCs w:val="20"/>
              </w:rPr>
              <w:t>+180 bps</w:t>
            </w:r>
          </w:p>
        </w:tc>
      </w:tr>
      <w:tr w:rsidR="002A1316" w14:paraId="1E8EBFC1" w14:textId="77777777">
        <w:tblPrEx>
          <w:tblCellMar>
            <w:top w:w="0" w:type="dxa"/>
            <w:bottom w:w="0" w:type="dxa"/>
          </w:tblCellMar>
        </w:tblPrEx>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202A128D" w14:textId="77777777" w:rsidR="002A1316" w:rsidRDefault="00000000">
            <w:pPr>
              <w:spacing w:before="40" w:after="40"/>
            </w:pPr>
            <w:r>
              <w:rPr>
                <w:b/>
                <w:bCs/>
                <w:sz w:val="20"/>
                <w:szCs w:val="20"/>
              </w:rPr>
              <w:t>Free Cash Flow</w:t>
            </w:r>
          </w:p>
        </w:tc>
        <w:tc>
          <w:tcPr>
            <w:tcW w:w="1100" w:type="pct"/>
            <w:tcBorders>
              <w:top w:val="single" w:sz="1" w:space="0" w:color="CCCCCC"/>
              <w:left w:val="none" w:sz="0" w:space="0" w:color="FFFFFF"/>
              <w:bottom w:val="single" w:sz="1" w:space="0" w:color="CCCCCC"/>
              <w:right w:val="none" w:sz="0" w:space="0" w:color="FFFFFF"/>
            </w:tcBorders>
            <w:shd w:val="clear" w:color="auto" w:fill="FFFFFF"/>
          </w:tcPr>
          <w:p w14:paraId="09166598" w14:textId="77777777" w:rsidR="002A1316" w:rsidRDefault="00000000">
            <w:pPr>
              <w:spacing w:before="40" w:after="40"/>
              <w:jc w:val="center"/>
            </w:pPr>
            <w:r>
              <w:rPr>
                <w:sz w:val="20"/>
                <w:szCs w:val="20"/>
              </w:rPr>
              <w:t>$16.2B</w:t>
            </w:r>
          </w:p>
        </w:tc>
        <w:tc>
          <w:tcPr>
            <w:tcW w:w="1100" w:type="pct"/>
            <w:tcBorders>
              <w:top w:val="single" w:sz="1" w:space="0" w:color="CCCCCC"/>
              <w:left w:val="none" w:sz="0" w:space="0" w:color="FFFFFF"/>
              <w:bottom w:val="single" w:sz="1" w:space="0" w:color="CCCCCC"/>
              <w:right w:val="none" w:sz="0" w:space="0" w:color="FFFFFF"/>
            </w:tcBorders>
            <w:shd w:val="clear" w:color="auto" w:fill="FFFFFF"/>
          </w:tcPr>
          <w:p w14:paraId="3B443ECD" w14:textId="77777777" w:rsidR="002A1316" w:rsidRDefault="00000000">
            <w:pPr>
              <w:spacing w:before="40" w:after="40"/>
              <w:jc w:val="center"/>
            </w:pPr>
            <w:r>
              <w:rPr>
                <w:sz w:val="20"/>
                <w:szCs w:val="20"/>
              </w:rPr>
              <w:t>$13.8B</w:t>
            </w:r>
          </w:p>
        </w:tc>
        <w:tc>
          <w:tcPr>
            <w:tcW w:w="1300" w:type="pct"/>
            <w:tcBorders>
              <w:top w:val="single" w:sz="1" w:space="0" w:color="CCCCCC"/>
              <w:left w:val="none" w:sz="0" w:space="0" w:color="FFFFFF"/>
              <w:bottom w:val="single" w:sz="1" w:space="0" w:color="CCCCCC"/>
              <w:right w:val="none" w:sz="0" w:space="0" w:color="FFFFFF"/>
            </w:tcBorders>
            <w:shd w:val="clear" w:color="auto" w:fill="FFFFFF"/>
          </w:tcPr>
          <w:p w14:paraId="442A1C5C" w14:textId="77777777" w:rsidR="002A1316" w:rsidRDefault="00000000">
            <w:pPr>
              <w:spacing w:before="40" w:after="40"/>
              <w:jc w:val="center"/>
            </w:pPr>
            <w:r>
              <w:rPr>
                <w:color w:val="2E7D32"/>
                <w:sz w:val="20"/>
                <w:szCs w:val="20"/>
              </w:rPr>
              <w:t>+17.4%</w:t>
            </w:r>
          </w:p>
        </w:tc>
      </w:tr>
    </w:tbl>
    <w:p w14:paraId="655F09C8" w14:textId="77777777" w:rsidR="002A1316" w:rsidRDefault="002A1316">
      <w:pPr>
        <w:spacing w:after="80"/>
      </w:pPr>
    </w:p>
    <w:p w14:paraId="0A07201E" w14:textId="77777777" w:rsidR="002A1316" w:rsidRDefault="00000000">
      <w:pPr>
        <w:spacing w:after="160"/>
      </w:pPr>
      <w:r>
        <w:rPr>
          <w:i/>
          <w:iCs/>
        </w:rPr>
        <w:t>Note: Non-GAAP figures exclude stock-based compensation, acquisition-related costs, and restructuring charges. A full reconciliation is provided in Section 9.</w:t>
      </w:r>
    </w:p>
    <w:p w14:paraId="4E67C5EF" w14:textId="77777777" w:rsidR="002A1316" w:rsidRDefault="00000000">
      <w:r>
        <w:br w:type="page"/>
      </w:r>
    </w:p>
    <w:p w14:paraId="7E215403" w14:textId="77777777" w:rsidR="002A1316" w:rsidRDefault="00000000">
      <w:pPr>
        <w:pStyle w:val="Heading1"/>
        <w:spacing w:before="400" w:after="120"/>
      </w:pPr>
      <w:r>
        <w:rPr>
          <w:b/>
          <w:bCs/>
          <w:color w:val="1F3864"/>
        </w:rPr>
        <w:lastRenderedPageBreak/>
        <w:t>3. Q1 2025 — First Quarter Results</w:t>
      </w:r>
    </w:p>
    <w:p w14:paraId="5FA0F066" w14:textId="77777777" w:rsidR="002A1316" w:rsidRDefault="00000000">
      <w:pPr>
        <w:spacing w:after="160"/>
      </w:pPr>
      <w:r>
        <w:rPr>
          <w:i/>
          <w:iCs/>
          <w:color w:val="666666"/>
        </w:rPr>
        <w:t>Reporting Period: January 1 – March 31, 2025</w:t>
      </w:r>
    </w:p>
    <w:p w14:paraId="3C3355E4" w14:textId="77777777" w:rsidR="002A1316" w:rsidRDefault="002A1316">
      <w:pPr>
        <w:spacing w:after="80"/>
      </w:pPr>
    </w:p>
    <w:p w14:paraId="1872E7B1" w14:textId="77777777" w:rsidR="002A1316" w:rsidRDefault="00000000">
      <w:pPr>
        <w:pStyle w:val="Heading2"/>
        <w:spacing w:before="240" w:after="120"/>
      </w:pPr>
      <w:r>
        <w:rPr>
          <w:b/>
          <w:bCs/>
          <w:color w:val="1F3864"/>
        </w:rPr>
        <w:t>Financial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2"/>
        <w:gridCol w:w="2852"/>
        <w:gridCol w:w="2852"/>
      </w:tblGrid>
      <w:tr w:rsidR="002A1316" w14:paraId="16605345"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1F3864"/>
          </w:tcPr>
          <w:p w14:paraId="0B2F3F4E" w14:textId="77777777" w:rsidR="002A1316" w:rsidRDefault="00000000">
            <w:pPr>
              <w:spacing w:before="60" w:after="60"/>
              <w:jc w:val="center"/>
            </w:pPr>
            <w:r>
              <w:rPr>
                <w:b/>
                <w:bCs/>
                <w:color w:val="FFFFFF"/>
                <w:sz w:val="20"/>
                <w:szCs w:val="20"/>
              </w:rPr>
              <w:t>Metric</w:t>
            </w:r>
          </w:p>
        </w:tc>
        <w:tc>
          <w:tcPr>
            <w:tcW w:w="1500" w:type="pct"/>
            <w:tcBorders>
              <w:top w:val="single" w:sz="1" w:space="0" w:color="CCCCCC"/>
              <w:left w:val="none" w:sz="0" w:space="0" w:color="FFFFFF"/>
              <w:bottom w:val="single" w:sz="1" w:space="0" w:color="CCCCCC"/>
              <w:right w:val="none" w:sz="0" w:space="0" w:color="FFFFFF"/>
            </w:tcBorders>
            <w:shd w:val="clear" w:color="auto" w:fill="1F3864"/>
          </w:tcPr>
          <w:p w14:paraId="2E9C4A2F" w14:textId="77777777" w:rsidR="002A1316" w:rsidRDefault="00000000">
            <w:pPr>
              <w:spacing w:before="60" w:after="60"/>
              <w:jc w:val="center"/>
            </w:pPr>
            <w:r>
              <w:rPr>
                <w:b/>
                <w:bCs/>
                <w:color w:val="FFFFFF"/>
                <w:sz w:val="20"/>
                <w:szCs w:val="20"/>
              </w:rPr>
              <w:t>Q1 2025</w:t>
            </w:r>
          </w:p>
        </w:tc>
        <w:tc>
          <w:tcPr>
            <w:tcW w:w="1500" w:type="pct"/>
            <w:tcBorders>
              <w:top w:val="single" w:sz="1" w:space="0" w:color="CCCCCC"/>
              <w:left w:val="none" w:sz="0" w:space="0" w:color="FFFFFF"/>
              <w:bottom w:val="single" w:sz="1" w:space="0" w:color="CCCCCC"/>
              <w:right w:val="none" w:sz="0" w:space="0" w:color="FFFFFF"/>
            </w:tcBorders>
            <w:shd w:val="clear" w:color="auto" w:fill="1F3864"/>
          </w:tcPr>
          <w:p w14:paraId="3CD6C56A" w14:textId="77777777" w:rsidR="002A1316" w:rsidRDefault="00000000">
            <w:pPr>
              <w:spacing w:before="60" w:after="60"/>
              <w:jc w:val="center"/>
            </w:pPr>
            <w:r>
              <w:rPr>
                <w:b/>
                <w:bCs/>
                <w:color w:val="FFFFFF"/>
                <w:sz w:val="20"/>
                <w:szCs w:val="20"/>
              </w:rPr>
              <w:t>YoY Growth</w:t>
            </w:r>
          </w:p>
        </w:tc>
      </w:tr>
      <w:tr w:rsidR="002A1316" w14:paraId="5F54B995"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FFFFF"/>
          </w:tcPr>
          <w:p w14:paraId="086736CA" w14:textId="77777777" w:rsidR="002A1316" w:rsidRDefault="00000000">
            <w:pPr>
              <w:spacing w:before="40" w:after="40"/>
            </w:pPr>
            <w:r>
              <w:rPr>
                <w:b/>
                <w:bCs/>
                <w:sz w:val="20"/>
                <w:szCs w:val="20"/>
              </w:rPr>
              <w:t>Revenue</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7AADAA1D" w14:textId="77777777" w:rsidR="002A1316" w:rsidRDefault="00000000">
            <w:pPr>
              <w:spacing w:before="40" w:after="40"/>
              <w:jc w:val="center"/>
            </w:pPr>
            <w:r>
              <w:rPr>
                <w:sz w:val="20"/>
                <w:szCs w:val="20"/>
              </w:rPr>
              <w:t>$14.8B</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7364065B" w14:textId="77777777" w:rsidR="002A1316" w:rsidRDefault="00000000">
            <w:pPr>
              <w:spacing w:before="40" w:after="40"/>
              <w:jc w:val="center"/>
            </w:pPr>
            <w:r>
              <w:rPr>
                <w:color w:val="2E7D32"/>
                <w:sz w:val="20"/>
                <w:szCs w:val="20"/>
              </w:rPr>
              <w:t>+12.3%</w:t>
            </w:r>
          </w:p>
        </w:tc>
      </w:tr>
      <w:tr w:rsidR="002A1316" w14:paraId="7B6792FE"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2F2F2"/>
          </w:tcPr>
          <w:p w14:paraId="506071F4" w14:textId="77777777" w:rsidR="002A1316" w:rsidRDefault="00000000">
            <w:pPr>
              <w:spacing w:before="40" w:after="40"/>
            </w:pPr>
            <w:r>
              <w:rPr>
                <w:b/>
                <w:bCs/>
                <w:sz w:val="20"/>
                <w:szCs w:val="20"/>
              </w:rPr>
              <w:t>Cost of Revenue</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1F007BE7" w14:textId="77777777" w:rsidR="002A1316" w:rsidRDefault="00000000">
            <w:pPr>
              <w:spacing w:before="40" w:after="40"/>
              <w:jc w:val="center"/>
            </w:pPr>
            <w:r>
              <w:rPr>
                <w:sz w:val="20"/>
                <w:szCs w:val="20"/>
              </w:rPr>
              <w:t>$5.2B</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709E13B9" w14:textId="77777777" w:rsidR="002A1316" w:rsidRDefault="00000000">
            <w:pPr>
              <w:spacing w:before="40" w:after="40"/>
              <w:jc w:val="center"/>
            </w:pPr>
            <w:r>
              <w:rPr>
                <w:sz w:val="20"/>
                <w:szCs w:val="20"/>
              </w:rPr>
              <w:t>—</w:t>
            </w:r>
          </w:p>
        </w:tc>
      </w:tr>
      <w:tr w:rsidR="002A1316" w14:paraId="76E85642"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FFFFF"/>
          </w:tcPr>
          <w:p w14:paraId="4F7F24F7" w14:textId="77777777" w:rsidR="002A1316" w:rsidRDefault="00000000">
            <w:pPr>
              <w:spacing w:before="40" w:after="40"/>
            </w:pPr>
            <w:r>
              <w:rPr>
                <w:b/>
                <w:bCs/>
                <w:sz w:val="20"/>
                <w:szCs w:val="20"/>
              </w:rPr>
              <w:t>Gross Profit</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5BB9F9F6" w14:textId="77777777" w:rsidR="002A1316" w:rsidRDefault="00000000">
            <w:pPr>
              <w:spacing w:before="40" w:after="40"/>
              <w:jc w:val="center"/>
            </w:pPr>
            <w:r>
              <w:rPr>
                <w:sz w:val="20"/>
                <w:szCs w:val="20"/>
              </w:rPr>
              <w:t>$9.6B</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08B7313B" w14:textId="77777777" w:rsidR="002A1316" w:rsidRDefault="00000000">
            <w:pPr>
              <w:spacing w:before="40" w:after="40"/>
              <w:jc w:val="center"/>
            </w:pPr>
            <w:r>
              <w:rPr>
                <w:sz w:val="20"/>
                <w:szCs w:val="20"/>
              </w:rPr>
              <w:t>—</w:t>
            </w:r>
          </w:p>
        </w:tc>
      </w:tr>
      <w:tr w:rsidR="002A1316" w14:paraId="673050CD"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2F2F2"/>
          </w:tcPr>
          <w:p w14:paraId="4A421A29" w14:textId="77777777" w:rsidR="002A1316" w:rsidRDefault="00000000">
            <w:pPr>
              <w:spacing w:before="40" w:after="40"/>
            </w:pPr>
            <w:r>
              <w:rPr>
                <w:b/>
                <w:bCs/>
                <w:sz w:val="20"/>
                <w:szCs w:val="20"/>
              </w:rPr>
              <w:t>Operating Expenses</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64F27E38" w14:textId="77777777" w:rsidR="002A1316" w:rsidRDefault="00000000">
            <w:pPr>
              <w:spacing w:before="40" w:after="40"/>
              <w:jc w:val="center"/>
            </w:pPr>
            <w:r>
              <w:rPr>
                <w:sz w:val="20"/>
                <w:szCs w:val="20"/>
              </w:rPr>
              <w:t>$5.9B</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45E116B1" w14:textId="77777777" w:rsidR="002A1316" w:rsidRDefault="00000000">
            <w:pPr>
              <w:spacing w:before="40" w:after="40"/>
              <w:jc w:val="center"/>
            </w:pPr>
            <w:r>
              <w:rPr>
                <w:sz w:val="20"/>
                <w:szCs w:val="20"/>
              </w:rPr>
              <w:t>—</w:t>
            </w:r>
          </w:p>
        </w:tc>
      </w:tr>
      <w:tr w:rsidR="002A1316" w14:paraId="6F5BE668"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FFFFF"/>
          </w:tcPr>
          <w:p w14:paraId="4398B3C5" w14:textId="77777777" w:rsidR="002A1316" w:rsidRDefault="00000000">
            <w:pPr>
              <w:spacing w:before="40" w:after="40"/>
            </w:pPr>
            <w:r>
              <w:rPr>
                <w:b/>
                <w:bCs/>
                <w:sz w:val="20"/>
                <w:szCs w:val="20"/>
              </w:rPr>
              <w:t>Operating Income</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54356A9A" w14:textId="77777777" w:rsidR="002A1316" w:rsidRDefault="00000000">
            <w:pPr>
              <w:spacing w:before="40" w:after="40"/>
              <w:jc w:val="center"/>
            </w:pPr>
            <w:r>
              <w:rPr>
                <w:sz w:val="20"/>
                <w:szCs w:val="20"/>
              </w:rPr>
              <w:t>$3.7B</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20476E37" w14:textId="77777777" w:rsidR="002A1316" w:rsidRDefault="00000000">
            <w:pPr>
              <w:spacing w:before="40" w:after="40"/>
              <w:jc w:val="center"/>
            </w:pPr>
            <w:r>
              <w:rPr>
                <w:sz w:val="20"/>
                <w:szCs w:val="20"/>
              </w:rPr>
              <w:t>—</w:t>
            </w:r>
          </w:p>
        </w:tc>
      </w:tr>
      <w:tr w:rsidR="002A1316" w14:paraId="48D0910D"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2F2F2"/>
          </w:tcPr>
          <w:p w14:paraId="33A306FD" w14:textId="77777777" w:rsidR="002A1316" w:rsidRDefault="00000000">
            <w:pPr>
              <w:spacing w:before="40" w:after="40"/>
            </w:pPr>
            <w:r>
              <w:rPr>
                <w:b/>
                <w:bCs/>
                <w:sz w:val="20"/>
                <w:szCs w:val="20"/>
              </w:rPr>
              <w:t>Net Income</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104FDE45" w14:textId="77777777" w:rsidR="002A1316" w:rsidRDefault="00000000">
            <w:pPr>
              <w:spacing w:before="40" w:after="40"/>
              <w:jc w:val="center"/>
            </w:pPr>
            <w:r>
              <w:rPr>
                <w:sz w:val="20"/>
                <w:szCs w:val="20"/>
              </w:rPr>
              <w:t>$3.1B</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630EC60B" w14:textId="77777777" w:rsidR="002A1316" w:rsidRDefault="00000000">
            <w:pPr>
              <w:spacing w:before="40" w:after="40"/>
              <w:jc w:val="center"/>
            </w:pPr>
            <w:r>
              <w:rPr>
                <w:color w:val="2E7D32"/>
                <w:sz w:val="20"/>
                <w:szCs w:val="20"/>
              </w:rPr>
              <w:t>+14.8%</w:t>
            </w:r>
          </w:p>
        </w:tc>
      </w:tr>
      <w:tr w:rsidR="002A1316" w14:paraId="4FBA7BFC"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FFFFF"/>
          </w:tcPr>
          <w:p w14:paraId="04597FA3" w14:textId="77777777" w:rsidR="002A1316" w:rsidRDefault="00000000">
            <w:pPr>
              <w:spacing w:before="40" w:after="40"/>
            </w:pPr>
            <w:r>
              <w:rPr>
                <w:b/>
                <w:bCs/>
                <w:sz w:val="20"/>
                <w:szCs w:val="20"/>
              </w:rPr>
              <w:t>Earnings Per Share</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78823081" w14:textId="77777777" w:rsidR="002A1316" w:rsidRDefault="00000000">
            <w:pPr>
              <w:spacing w:before="40" w:after="40"/>
              <w:jc w:val="center"/>
            </w:pPr>
            <w:r>
              <w:rPr>
                <w:sz w:val="20"/>
                <w:szCs w:val="20"/>
              </w:rPr>
              <w:t>$4.12</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358BD015" w14:textId="77777777" w:rsidR="002A1316" w:rsidRDefault="00000000">
            <w:pPr>
              <w:spacing w:before="40" w:after="40"/>
              <w:jc w:val="center"/>
            </w:pPr>
            <w:r>
              <w:rPr>
                <w:sz w:val="20"/>
                <w:szCs w:val="20"/>
              </w:rPr>
              <w:t>—</w:t>
            </w:r>
          </w:p>
        </w:tc>
      </w:tr>
      <w:tr w:rsidR="002A1316" w14:paraId="7701FBBA"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2F2F2"/>
          </w:tcPr>
          <w:p w14:paraId="403361E4" w14:textId="77777777" w:rsidR="002A1316" w:rsidRDefault="00000000">
            <w:pPr>
              <w:spacing w:before="40" w:after="40"/>
            </w:pPr>
            <w:r>
              <w:rPr>
                <w:b/>
                <w:bCs/>
                <w:sz w:val="20"/>
                <w:szCs w:val="20"/>
              </w:rPr>
              <w:t>Dividend Per Share</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0E3F3E86" w14:textId="77777777" w:rsidR="002A1316" w:rsidRDefault="00000000">
            <w:pPr>
              <w:spacing w:before="40" w:after="40"/>
              <w:jc w:val="center"/>
            </w:pPr>
            <w:r>
              <w:rPr>
                <w:sz w:val="20"/>
                <w:szCs w:val="20"/>
              </w:rPr>
              <w:t>$0.75</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2B4E543A" w14:textId="77777777" w:rsidR="002A1316" w:rsidRDefault="00000000">
            <w:pPr>
              <w:spacing w:before="40" w:after="40"/>
              <w:jc w:val="center"/>
            </w:pPr>
            <w:r>
              <w:rPr>
                <w:sz w:val="20"/>
                <w:szCs w:val="20"/>
              </w:rPr>
              <w:t>—</w:t>
            </w:r>
          </w:p>
        </w:tc>
      </w:tr>
      <w:tr w:rsidR="002A1316" w14:paraId="0257AF3E"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FFFFF"/>
          </w:tcPr>
          <w:p w14:paraId="2222F36D" w14:textId="77777777" w:rsidR="002A1316" w:rsidRDefault="00000000">
            <w:pPr>
              <w:spacing w:before="40" w:after="40"/>
            </w:pPr>
            <w:r>
              <w:rPr>
                <w:b/>
                <w:bCs/>
                <w:sz w:val="20"/>
                <w:szCs w:val="20"/>
              </w:rPr>
              <w:t>Gross Margin</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31E162F5" w14:textId="77777777" w:rsidR="002A1316" w:rsidRDefault="00000000">
            <w:pPr>
              <w:spacing w:before="40" w:after="40"/>
              <w:jc w:val="center"/>
            </w:pPr>
            <w:r>
              <w:rPr>
                <w:sz w:val="20"/>
                <w:szCs w:val="20"/>
              </w:rPr>
              <w:t>64.9%</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2E9E19FC" w14:textId="77777777" w:rsidR="002A1316" w:rsidRDefault="00000000">
            <w:pPr>
              <w:spacing w:before="40" w:after="40"/>
              <w:jc w:val="center"/>
            </w:pPr>
            <w:r>
              <w:rPr>
                <w:sz w:val="20"/>
                <w:szCs w:val="20"/>
              </w:rPr>
              <w:t>—</w:t>
            </w:r>
          </w:p>
        </w:tc>
      </w:tr>
      <w:tr w:rsidR="002A1316" w14:paraId="05A1E953"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2F2F2"/>
          </w:tcPr>
          <w:p w14:paraId="78EA9711" w14:textId="77777777" w:rsidR="002A1316" w:rsidRDefault="00000000">
            <w:pPr>
              <w:spacing w:before="40" w:after="40"/>
            </w:pPr>
            <w:r>
              <w:rPr>
                <w:b/>
                <w:bCs/>
                <w:sz w:val="20"/>
                <w:szCs w:val="20"/>
              </w:rPr>
              <w:t>Operating Margin</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5AB25433" w14:textId="77777777" w:rsidR="002A1316" w:rsidRDefault="00000000">
            <w:pPr>
              <w:spacing w:before="40" w:after="40"/>
              <w:jc w:val="center"/>
            </w:pPr>
            <w:r>
              <w:rPr>
                <w:sz w:val="20"/>
                <w:szCs w:val="20"/>
              </w:rPr>
              <w:t>25.0%</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0654FE06" w14:textId="77777777" w:rsidR="002A1316" w:rsidRDefault="00000000">
            <w:pPr>
              <w:spacing w:before="40" w:after="40"/>
              <w:jc w:val="center"/>
            </w:pPr>
            <w:r>
              <w:rPr>
                <w:sz w:val="20"/>
                <w:szCs w:val="20"/>
              </w:rPr>
              <w:t>—</w:t>
            </w:r>
          </w:p>
        </w:tc>
      </w:tr>
    </w:tbl>
    <w:p w14:paraId="2F80D105" w14:textId="77777777" w:rsidR="002A1316" w:rsidRDefault="002A1316">
      <w:pPr>
        <w:spacing w:after="80"/>
      </w:pPr>
    </w:p>
    <w:p w14:paraId="7BDF8BAC" w14:textId="77777777" w:rsidR="002A1316" w:rsidRDefault="00000000">
      <w:pPr>
        <w:pStyle w:val="Heading2"/>
        <w:spacing w:before="240" w:after="120"/>
      </w:pPr>
      <w:r>
        <w:rPr>
          <w:b/>
          <w:bCs/>
          <w:color w:val="1F3864"/>
        </w:rPr>
        <w:t>Revenue by Segment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2"/>
        <w:gridCol w:w="2852"/>
        <w:gridCol w:w="2852"/>
      </w:tblGrid>
      <w:tr w:rsidR="002A1316" w14:paraId="445D9D78"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1F3864"/>
          </w:tcPr>
          <w:p w14:paraId="49FE440A" w14:textId="77777777" w:rsidR="002A1316" w:rsidRDefault="00000000">
            <w:pPr>
              <w:spacing w:before="60" w:after="60"/>
              <w:jc w:val="center"/>
            </w:pPr>
            <w:r>
              <w:rPr>
                <w:b/>
                <w:bCs/>
                <w:color w:val="FFFFFF"/>
                <w:sz w:val="20"/>
                <w:szCs w:val="20"/>
              </w:rPr>
              <w:t>Segment</w:t>
            </w:r>
          </w:p>
        </w:tc>
        <w:tc>
          <w:tcPr>
            <w:tcW w:w="1500" w:type="pct"/>
            <w:tcBorders>
              <w:top w:val="single" w:sz="1" w:space="0" w:color="CCCCCC"/>
              <w:left w:val="none" w:sz="0" w:space="0" w:color="FFFFFF"/>
              <w:bottom w:val="single" w:sz="1" w:space="0" w:color="CCCCCC"/>
              <w:right w:val="none" w:sz="0" w:space="0" w:color="FFFFFF"/>
            </w:tcBorders>
            <w:shd w:val="clear" w:color="auto" w:fill="1F3864"/>
          </w:tcPr>
          <w:p w14:paraId="3A850588" w14:textId="77777777" w:rsidR="002A1316" w:rsidRDefault="00000000">
            <w:pPr>
              <w:spacing w:before="60" w:after="60"/>
              <w:jc w:val="center"/>
            </w:pPr>
            <w:r>
              <w:rPr>
                <w:b/>
                <w:bCs/>
                <w:color w:val="FFFFFF"/>
                <w:sz w:val="20"/>
                <w:szCs w:val="20"/>
              </w:rPr>
              <w:t>Revenue</w:t>
            </w:r>
          </w:p>
        </w:tc>
        <w:tc>
          <w:tcPr>
            <w:tcW w:w="1500" w:type="pct"/>
            <w:tcBorders>
              <w:top w:val="single" w:sz="1" w:space="0" w:color="CCCCCC"/>
              <w:left w:val="none" w:sz="0" w:space="0" w:color="FFFFFF"/>
              <w:bottom w:val="single" w:sz="1" w:space="0" w:color="CCCCCC"/>
              <w:right w:val="none" w:sz="0" w:space="0" w:color="FFFFFF"/>
            </w:tcBorders>
            <w:shd w:val="clear" w:color="auto" w:fill="1F3864"/>
          </w:tcPr>
          <w:p w14:paraId="1C31FA57" w14:textId="77777777" w:rsidR="002A1316" w:rsidRDefault="00000000">
            <w:pPr>
              <w:spacing w:before="60" w:after="60"/>
              <w:jc w:val="center"/>
            </w:pPr>
            <w:r>
              <w:rPr>
                <w:b/>
                <w:bCs/>
                <w:color w:val="FFFFFF"/>
                <w:sz w:val="20"/>
                <w:szCs w:val="20"/>
              </w:rPr>
              <w:t>% of Total</w:t>
            </w:r>
          </w:p>
        </w:tc>
      </w:tr>
      <w:tr w:rsidR="002A1316" w14:paraId="730918B0"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FFFFF"/>
          </w:tcPr>
          <w:p w14:paraId="566ED178" w14:textId="77777777" w:rsidR="002A1316" w:rsidRDefault="00000000">
            <w:pPr>
              <w:spacing w:before="40" w:after="40"/>
            </w:pPr>
            <w:r>
              <w:rPr>
                <w:b/>
                <w:bCs/>
                <w:sz w:val="20"/>
                <w:szCs w:val="20"/>
              </w:rPr>
              <w:t>Cloud Platform</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7466D05E" w14:textId="77777777" w:rsidR="002A1316" w:rsidRDefault="00000000">
            <w:pPr>
              <w:spacing w:before="40" w:after="40"/>
              <w:jc w:val="center"/>
            </w:pPr>
            <w:r>
              <w:rPr>
                <w:sz w:val="20"/>
                <w:szCs w:val="20"/>
              </w:rPr>
              <w:t>$6.2B</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275495F1" w14:textId="77777777" w:rsidR="002A1316" w:rsidRDefault="00000000">
            <w:pPr>
              <w:spacing w:before="40" w:after="40"/>
              <w:jc w:val="center"/>
            </w:pPr>
            <w:r>
              <w:rPr>
                <w:sz w:val="20"/>
                <w:szCs w:val="20"/>
              </w:rPr>
              <w:t>41.9%</w:t>
            </w:r>
          </w:p>
        </w:tc>
      </w:tr>
      <w:tr w:rsidR="002A1316" w14:paraId="4921A598"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2F2F2"/>
          </w:tcPr>
          <w:p w14:paraId="3F05057C" w14:textId="77777777" w:rsidR="002A1316" w:rsidRDefault="00000000">
            <w:pPr>
              <w:spacing w:before="40" w:after="40"/>
            </w:pPr>
            <w:r>
              <w:rPr>
                <w:b/>
                <w:bCs/>
                <w:sz w:val="20"/>
                <w:szCs w:val="20"/>
              </w:rPr>
              <w:t>Enterprise Solutions</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3EB02F1A" w14:textId="77777777" w:rsidR="002A1316" w:rsidRDefault="00000000">
            <w:pPr>
              <w:spacing w:before="40" w:after="40"/>
              <w:jc w:val="center"/>
            </w:pPr>
            <w:r>
              <w:rPr>
                <w:sz w:val="20"/>
                <w:szCs w:val="20"/>
              </w:rPr>
              <w:t>$4.1B</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080BD61C" w14:textId="77777777" w:rsidR="002A1316" w:rsidRDefault="00000000">
            <w:pPr>
              <w:spacing w:before="40" w:after="40"/>
              <w:jc w:val="center"/>
            </w:pPr>
            <w:r>
              <w:rPr>
                <w:sz w:val="20"/>
                <w:szCs w:val="20"/>
              </w:rPr>
              <w:t>27.7%</w:t>
            </w:r>
          </w:p>
        </w:tc>
      </w:tr>
      <w:tr w:rsidR="002A1316" w14:paraId="61B892D0"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FFFFF"/>
          </w:tcPr>
          <w:p w14:paraId="2ADAA59E" w14:textId="77777777" w:rsidR="002A1316" w:rsidRDefault="00000000">
            <w:pPr>
              <w:spacing w:before="40" w:after="40"/>
            </w:pPr>
            <w:r>
              <w:rPr>
                <w:b/>
                <w:bCs/>
                <w:sz w:val="20"/>
                <w:szCs w:val="20"/>
              </w:rPr>
              <w:t>Consumer Products</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2110595F" w14:textId="77777777" w:rsidR="002A1316" w:rsidRDefault="00000000">
            <w:pPr>
              <w:spacing w:before="40" w:after="40"/>
              <w:jc w:val="center"/>
            </w:pPr>
            <w:r>
              <w:rPr>
                <w:sz w:val="20"/>
                <w:szCs w:val="20"/>
              </w:rPr>
              <w:t>$3.0B</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0B41431E" w14:textId="77777777" w:rsidR="002A1316" w:rsidRDefault="00000000">
            <w:pPr>
              <w:spacing w:before="40" w:after="40"/>
              <w:jc w:val="center"/>
            </w:pPr>
            <w:r>
              <w:rPr>
                <w:sz w:val="20"/>
                <w:szCs w:val="20"/>
              </w:rPr>
              <w:t>20.3%</w:t>
            </w:r>
          </w:p>
        </w:tc>
      </w:tr>
      <w:tr w:rsidR="002A1316" w14:paraId="466C221B"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2F2F2"/>
          </w:tcPr>
          <w:p w14:paraId="00E52942" w14:textId="77777777" w:rsidR="002A1316" w:rsidRDefault="00000000">
            <w:pPr>
              <w:spacing w:before="40" w:after="40"/>
            </w:pPr>
            <w:r>
              <w:rPr>
                <w:b/>
                <w:bCs/>
                <w:sz w:val="20"/>
                <w:szCs w:val="20"/>
              </w:rPr>
              <w:t>Professional Services</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726C6778" w14:textId="77777777" w:rsidR="002A1316" w:rsidRDefault="00000000">
            <w:pPr>
              <w:spacing w:before="40" w:after="40"/>
              <w:jc w:val="center"/>
            </w:pPr>
            <w:r>
              <w:rPr>
                <w:sz w:val="20"/>
                <w:szCs w:val="20"/>
              </w:rPr>
              <w:t>$1.5B</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43CA6406" w14:textId="77777777" w:rsidR="002A1316" w:rsidRDefault="00000000">
            <w:pPr>
              <w:spacing w:before="40" w:after="40"/>
              <w:jc w:val="center"/>
            </w:pPr>
            <w:r>
              <w:rPr>
                <w:sz w:val="20"/>
                <w:szCs w:val="20"/>
              </w:rPr>
              <w:t>10.1%</w:t>
            </w:r>
          </w:p>
        </w:tc>
      </w:tr>
    </w:tbl>
    <w:p w14:paraId="3D653D2D" w14:textId="77777777" w:rsidR="002A1316" w:rsidRDefault="002A1316">
      <w:pPr>
        <w:spacing w:after="80"/>
      </w:pPr>
    </w:p>
    <w:p w14:paraId="6FE8B93E" w14:textId="77777777" w:rsidR="002A1316" w:rsidRDefault="00000000">
      <w:pPr>
        <w:pStyle w:val="Heading2"/>
        <w:spacing w:before="240" w:after="120"/>
      </w:pPr>
      <w:r>
        <w:rPr>
          <w:b/>
          <w:bCs/>
          <w:color w:val="1F3864"/>
        </w:rPr>
        <w:t>Key Highlights</w:t>
      </w:r>
    </w:p>
    <w:p w14:paraId="4E176DD1" w14:textId="77777777" w:rsidR="002A1316" w:rsidRDefault="00000000">
      <w:pPr>
        <w:spacing w:after="160"/>
      </w:pPr>
      <w:r>
        <w:t xml:space="preserve">  •  Cloud platform revenue grew 22% year-over-year, driven by strong AI workload adoption.</w:t>
      </w:r>
    </w:p>
    <w:p w14:paraId="73DCD326" w14:textId="77777777" w:rsidR="002A1316" w:rsidRDefault="00000000">
      <w:pPr>
        <w:spacing w:after="160"/>
      </w:pPr>
      <w:r>
        <w:t xml:space="preserve">  •  Enterprise segment signed 38 new contracts valued at over $10M each.</w:t>
      </w:r>
    </w:p>
    <w:p w14:paraId="799D4C0B" w14:textId="77777777" w:rsidR="002A1316" w:rsidRDefault="00000000">
      <w:pPr>
        <w:spacing w:after="160"/>
      </w:pPr>
      <w:r>
        <w:t xml:space="preserve">  •  Launched Contoso Copilot Studio integration across all enterprise tiers.</w:t>
      </w:r>
    </w:p>
    <w:p w14:paraId="227B29EC" w14:textId="77777777" w:rsidR="002A1316" w:rsidRDefault="00000000">
      <w:pPr>
        <w:spacing w:after="160"/>
      </w:pPr>
      <w:r>
        <w:t xml:space="preserve">  •  Operating margin expanded to 25.0% from 23.2% in Q1 2024.</w:t>
      </w:r>
    </w:p>
    <w:p w14:paraId="6A041A2C" w14:textId="77777777" w:rsidR="002A1316" w:rsidRDefault="00000000">
      <w:pPr>
        <w:spacing w:after="160"/>
      </w:pPr>
      <w:r>
        <w:t xml:space="preserve">  •  Employee headcount reached 87,500, a net increase of 2,100 from Q4 2024.</w:t>
      </w:r>
    </w:p>
    <w:p w14:paraId="3A6D0937" w14:textId="77777777" w:rsidR="002A1316" w:rsidRDefault="002A1316">
      <w:pPr>
        <w:spacing w:after="80"/>
      </w:pPr>
    </w:p>
    <w:p w14:paraId="040746CB" w14:textId="77777777" w:rsidR="002A1316" w:rsidRDefault="00000000">
      <w:pPr>
        <w:pStyle w:val="Heading2"/>
        <w:spacing w:before="240" w:after="120"/>
      </w:pPr>
      <w:r>
        <w:rPr>
          <w:b/>
          <w:bCs/>
          <w:color w:val="1F3864"/>
        </w:rPr>
        <w:t>Management Outlook</w:t>
      </w:r>
    </w:p>
    <w:p w14:paraId="26339BFC" w14:textId="77777777" w:rsidR="002A1316" w:rsidRDefault="00000000">
      <w:pPr>
        <w:spacing w:after="160"/>
      </w:pPr>
      <w:r>
        <w:t>Management raised full-year 2025 revenue guidance to $62–$64 billion, citing accelerating demand for AI-powered cloud solutions and a strong enterprise pipeline entering Q2.</w:t>
      </w:r>
    </w:p>
    <w:p w14:paraId="24F3DBE7" w14:textId="77777777" w:rsidR="002A1316" w:rsidRDefault="00000000">
      <w:r>
        <w:br w:type="page"/>
      </w:r>
    </w:p>
    <w:p w14:paraId="3A480017" w14:textId="77777777" w:rsidR="002A1316" w:rsidRDefault="00000000">
      <w:pPr>
        <w:pStyle w:val="Heading1"/>
        <w:spacing w:before="400" w:after="120"/>
      </w:pPr>
      <w:r>
        <w:rPr>
          <w:b/>
          <w:bCs/>
          <w:color w:val="1F3864"/>
        </w:rPr>
        <w:lastRenderedPageBreak/>
        <w:t>4. Q2 2025 — Second Quarter Results</w:t>
      </w:r>
    </w:p>
    <w:p w14:paraId="77383DA8" w14:textId="77777777" w:rsidR="002A1316" w:rsidRDefault="00000000">
      <w:pPr>
        <w:spacing w:after="160"/>
      </w:pPr>
      <w:r>
        <w:rPr>
          <w:i/>
          <w:iCs/>
          <w:color w:val="666666"/>
        </w:rPr>
        <w:t>Reporting Period: April 1 – June 30, 2025</w:t>
      </w:r>
    </w:p>
    <w:p w14:paraId="43A244ED" w14:textId="77777777" w:rsidR="002A1316" w:rsidRDefault="002A1316">
      <w:pPr>
        <w:spacing w:after="80"/>
      </w:pPr>
    </w:p>
    <w:p w14:paraId="433B0B58" w14:textId="77777777" w:rsidR="002A1316" w:rsidRDefault="00000000">
      <w:pPr>
        <w:pStyle w:val="Heading2"/>
        <w:spacing w:before="240" w:after="120"/>
      </w:pPr>
      <w:r>
        <w:rPr>
          <w:b/>
          <w:bCs/>
          <w:color w:val="1F3864"/>
        </w:rPr>
        <w:t>Financial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2"/>
        <w:gridCol w:w="2852"/>
        <w:gridCol w:w="2852"/>
      </w:tblGrid>
      <w:tr w:rsidR="002A1316" w14:paraId="367B7B2A"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1F3864"/>
          </w:tcPr>
          <w:p w14:paraId="4B2F013D" w14:textId="77777777" w:rsidR="002A1316" w:rsidRDefault="00000000">
            <w:pPr>
              <w:spacing w:before="60" w:after="60"/>
              <w:jc w:val="center"/>
            </w:pPr>
            <w:r>
              <w:rPr>
                <w:b/>
                <w:bCs/>
                <w:color w:val="FFFFFF"/>
                <w:sz w:val="20"/>
                <w:szCs w:val="20"/>
              </w:rPr>
              <w:t>Metric</w:t>
            </w:r>
          </w:p>
        </w:tc>
        <w:tc>
          <w:tcPr>
            <w:tcW w:w="1500" w:type="pct"/>
            <w:tcBorders>
              <w:top w:val="single" w:sz="1" w:space="0" w:color="CCCCCC"/>
              <w:left w:val="none" w:sz="0" w:space="0" w:color="FFFFFF"/>
              <w:bottom w:val="single" w:sz="1" w:space="0" w:color="CCCCCC"/>
              <w:right w:val="none" w:sz="0" w:space="0" w:color="FFFFFF"/>
            </w:tcBorders>
            <w:shd w:val="clear" w:color="auto" w:fill="1F3864"/>
          </w:tcPr>
          <w:p w14:paraId="654F6BEE" w14:textId="77777777" w:rsidR="002A1316" w:rsidRDefault="00000000">
            <w:pPr>
              <w:spacing w:before="60" w:after="60"/>
              <w:jc w:val="center"/>
            </w:pPr>
            <w:r>
              <w:rPr>
                <w:b/>
                <w:bCs/>
                <w:color w:val="FFFFFF"/>
                <w:sz w:val="20"/>
                <w:szCs w:val="20"/>
              </w:rPr>
              <w:t>Q2 2025</w:t>
            </w:r>
          </w:p>
        </w:tc>
        <w:tc>
          <w:tcPr>
            <w:tcW w:w="1500" w:type="pct"/>
            <w:tcBorders>
              <w:top w:val="single" w:sz="1" w:space="0" w:color="CCCCCC"/>
              <w:left w:val="none" w:sz="0" w:space="0" w:color="FFFFFF"/>
              <w:bottom w:val="single" w:sz="1" w:space="0" w:color="CCCCCC"/>
              <w:right w:val="none" w:sz="0" w:space="0" w:color="FFFFFF"/>
            </w:tcBorders>
            <w:shd w:val="clear" w:color="auto" w:fill="1F3864"/>
          </w:tcPr>
          <w:p w14:paraId="32EC8372" w14:textId="77777777" w:rsidR="002A1316" w:rsidRDefault="00000000">
            <w:pPr>
              <w:spacing w:before="60" w:after="60"/>
              <w:jc w:val="center"/>
            </w:pPr>
            <w:r>
              <w:rPr>
                <w:b/>
                <w:bCs/>
                <w:color w:val="FFFFFF"/>
                <w:sz w:val="20"/>
                <w:szCs w:val="20"/>
              </w:rPr>
              <w:t>YoY Growth</w:t>
            </w:r>
          </w:p>
        </w:tc>
      </w:tr>
      <w:tr w:rsidR="002A1316" w14:paraId="79D48E26"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FFFFF"/>
          </w:tcPr>
          <w:p w14:paraId="3A30D06D" w14:textId="77777777" w:rsidR="002A1316" w:rsidRDefault="00000000">
            <w:pPr>
              <w:spacing w:before="40" w:after="40"/>
            </w:pPr>
            <w:r>
              <w:rPr>
                <w:b/>
                <w:bCs/>
                <w:sz w:val="20"/>
                <w:szCs w:val="20"/>
              </w:rPr>
              <w:t>Revenue</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7DB8BB16" w14:textId="77777777" w:rsidR="002A1316" w:rsidRDefault="00000000">
            <w:pPr>
              <w:spacing w:before="40" w:after="40"/>
              <w:jc w:val="center"/>
            </w:pPr>
            <w:r>
              <w:rPr>
                <w:sz w:val="20"/>
                <w:szCs w:val="20"/>
              </w:rPr>
              <w:t>$15.6B</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32EE44DD" w14:textId="77777777" w:rsidR="002A1316" w:rsidRDefault="00000000">
            <w:pPr>
              <w:spacing w:before="40" w:after="40"/>
              <w:jc w:val="center"/>
            </w:pPr>
            <w:r>
              <w:rPr>
                <w:color w:val="2E7D32"/>
                <w:sz w:val="20"/>
                <w:szCs w:val="20"/>
              </w:rPr>
              <w:t>+14.7%</w:t>
            </w:r>
          </w:p>
        </w:tc>
      </w:tr>
      <w:tr w:rsidR="002A1316" w14:paraId="3D720502"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2F2F2"/>
          </w:tcPr>
          <w:p w14:paraId="6A5E4D06" w14:textId="77777777" w:rsidR="002A1316" w:rsidRDefault="00000000">
            <w:pPr>
              <w:spacing w:before="40" w:after="40"/>
            </w:pPr>
            <w:r>
              <w:rPr>
                <w:b/>
                <w:bCs/>
                <w:sz w:val="20"/>
                <w:szCs w:val="20"/>
              </w:rPr>
              <w:t>Cost of Revenue</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3EBDDDE2" w14:textId="77777777" w:rsidR="002A1316" w:rsidRDefault="00000000">
            <w:pPr>
              <w:spacing w:before="40" w:after="40"/>
              <w:jc w:val="center"/>
            </w:pPr>
            <w:r>
              <w:rPr>
                <w:sz w:val="20"/>
                <w:szCs w:val="20"/>
              </w:rPr>
              <w:t>$5.4B</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14F606DD" w14:textId="77777777" w:rsidR="002A1316" w:rsidRDefault="00000000">
            <w:pPr>
              <w:spacing w:before="40" w:after="40"/>
              <w:jc w:val="center"/>
            </w:pPr>
            <w:r>
              <w:rPr>
                <w:sz w:val="20"/>
                <w:szCs w:val="20"/>
              </w:rPr>
              <w:t>—</w:t>
            </w:r>
          </w:p>
        </w:tc>
      </w:tr>
      <w:tr w:rsidR="002A1316" w14:paraId="1A2875BB"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FFFFF"/>
          </w:tcPr>
          <w:p w14:paraId="5A36E475" w14:textId="77777777" w:rsidR="002A1316" w:rsidRDefault="00000000">
            <w:pPr>
              <w:spacing w:before="40" w:after="40"/>
            </w:pPr>
            <w:r>
              <w:rPr>
                <w:b/>
                <w:bCs/>
                <w:sz w:val="20"/>
                <w:szCs w:val="20"/>
              </w:rPr>
              <w:t>Gross Profit</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06E74854" w14:textId="77777777" w:rsidR="002A1316" w:rsidRDefault="00000000">
            <w:pPr>
              <w:spacing w:before="40" w:after="40"/>
              <w:jc w:val="center"/>
            </w:pPr>
            <w:r>
              <w:rPr>
                <w:sz w:val="20"/>
                <w:szCs w:val="20"/>
              </w:rPr>
              <w:t>$10.2B</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71CE809A" w14:textId="77777777" w:rsidR="002A1316" w:rsidRDefault="00000000">
            <w:pPr>
              <w:spacing w:before="40" w:after="40"/>
              <w:jc w:val="center"/>
            </w:pPr>
            <w:r>
              <w:rPr>
                <w:sz w:val="20"/>
                <w:szCs w:val="20"/>
              </w:rPr>
              <w:t>—</w:t>
            </w:r>
          </w:p>
        </w:tc>
      </w:tr>
      <w:tr w:rsidR="002A1316" w14:paraId="77074C1C"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2F2F2"/>
          </w:tcPr>
          <w:p w14:paraId="1D393C0F" w14:textId="77777777" w:rsidR="002A1316" w:rsidRDefault="00000000">
            <w:pPr>
              <w:spacing w:before="40" w:after="40"/>
            </w:pPr>
            <w:r>
              <w:rPr>
                <w:b/>
                <w:bCs/>
                <w:sz w:val="20"/>
                <w:szCs w:val="20"/>
              </w:rPr>
              <w:t>Operating Expenses</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37C1DCF9" w14:textId="77777777" w:rsidR="002A1316" w:rsidRDefault="00000000">
            <w:pPr>
              <w:spacing w:before="40" w:after="40"/>
              <w:jc w:val="center"/>
            </w:pPr>
            <w:r>
              <w:rPr>
                <w:sz w:val="20"/>
                <w:szCs w:val="20"/>
              </w:rPr>
              <w:t>$6.1B</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234707E9" w14:textId="77777777" w:rsidR="002A1316" w:rsidRDefault="00000000">
            <w:pPr>
              <w:spacing w:before="40" w:after="40"/>
              <w:jc w:val="center"/>
            </w:pPr>
            <w:r>
              <w:rPr>
                <w:sz w:val="20"/>
                <w:szCs w:val="20"/>
              </w:rPr>
              <w:t>—</w:t>
            </w:r>
          </w:p>
        </w:tc>
      </w:tr>
      <w:tr w:rsidR="002A1316" w14:paraId="4FCA8517"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FFFFF"/>
          </w:tcPr>
          <w:p w14:paraId="6DFFBF89" w14:textId="77777777" w:rsidR="002A1316" w:rsidRDefault="00000000">
            <w:pPr>
              <w:spacing w:before="40" w:after="40"/>
            </w:pPr>
            <w:r>
              <w:rPr>
                <w:b/>
                <w:bCs/>
                <w:sz w:val="20"/>
                <w:szCs w:val="20"/>
              </w:rPr>
              <w:t>Operating Income</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0763E43B" w14:textId="77777777" w:rsidR="002A1316" w:rsidRDefault="00000000">
            <w:pPr>
              <w:spacing w:before="40" w:after="40"/>
              <w:jc w:val="center"/>
            </w:pPr>
            <w:r>
              <w:rPr>
                <w:sz w:val="20"/>
                <w:szCs w:val="20"/>
              </w:rPr>
              <w:t>$4.1B</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1E376FD8" w14:textId="77777777" w:rsidR="002A1316" w:rsidRDefault="00000000">
            <w:pPr>
              <w:spacing w:before="40" w:after="40"/>
              <w:jc w:val="center"/>
            </w:pPr>
            <w:r>
              <w:rPr>
                <w:sz w:val="20"/>
                <w:szCs w:val="20"/>
              </w:rPr>
              <w:t>—</w:t>
            </w:r>
          </w:p>
        </w:tc>
      </w:tr>
      <w:tr w:rsidR="002A1316" w14:paraId="15F6FF92"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2F2F2"/>
          </w:tcPr>
          <w:p w14:paraId="2760921B" w14:textId="77777777" w:rsidR="002A1316" w:rsidRDefault="00000000">
            <w:pPr>
              <w:spacing w:before="40" w:after="40"/>
            </w:pPr>
            <w:r>
              <w:rPr>
                <w:b/>
                <w:bCs/>
                <w:sz w:val="20"/>
                <w:szCs w:val="20"/>
              </w:rPr>
              <w:t>Net Income</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3ED1EBFA" w14:textId="77777777" w:rsidR="002A1316" w:rsidRDefault="00000000">
            <w:pPr>
              <w:spacing w:before="40" w:after="40"/>
              <w:jc w:val="center"/>
            </w:pPr>
            <w:r>
              <w:rPr>
                <w:sz w:val="20"/>
                <w:szCs w:val="20"/>
              </w:rPr>
              <w:t>$3.5B</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1656AB51" w14:textId="77777777" w:rsidR="002A1316" w:rsidRDefault="00000000">
            <w:pPr>
              <w:spacing w:before="40" w:after="40"/>
              <w:jc w:val="center"/>
            </w:pPr>
            <w:r>
              <w:rPr>
                <w:color w:val="2E7D32"/>
                <w:sz w:val="20"/>
                <w:szCs w:val="20"/>
              </w:rPr>
              <w:t>+18.2%</w:t>
            </w:r>
          </w:p>
        </w:tc>
      </w:tr>
      <w:tr w:rsidR="002A1316" w14:paraId="1B4F87F7"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FFFFF"/>
          </w:tcPr>
          <w:p w14:paraId="3FB73FE8" w14:textId="77777777" w:rsidR="002A1316" w:rsidRDefault="00000000">
            <w:pPr>
              <w:spacing w:before="40" w:after="40"/>
            </w:pPr>
            <w:r>
              <w:rPr>
                <w:b/>
                <w:bCs/>
                <w:sz w:val="20"/>
                <w:szCs w:val="20"/>
              </w:rPr>
              <w:t>Earnings Per Share</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741B8623" w14:textId="77777777" w:rsidR="002A1316" w:rsidRDefault="00000000">
            <w:pPr>
              <w:spacing w:before="40" w:after="40"/>
              <w:jc w:val="center"/>
            </w:pPr>
            <w:r>
              <w:rPr>
                <w:sz w:val="20"/>
                <w:szCs w:val="20"/>
              </w:rPr>
              <w:t>$4.65</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5EF5EB44" w14:textId="77777777" w:rsidR="002A1316" w:rsidRDefault="00000000">
            <w:pPr>
              <w:spacing w:before="40" w:after="40"/>
              <w:jc w:val="center"/>
            </w:pPr>
            <w:r>
              <w:rPr>
                <w:sz w:val="20"/>
                <w:szCs w:val="20"/>
              </w:rPr>
              <w:t>—</w:t>
            </w:r>
          </w:p>
        </w:tc>
      </w:tr>
      <w:tr w:rsidR="002A1316" w14:paraId="6195F5FD"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2F2F2"/>
          </w:tcPr>
          <w:p w14:paraId="551FD6A9" w14:textId="77777777" w:rsidR="002A1316" w:rsidRDefault="00000000">
            <w:pPr>
              <w:spacing w:before="40" w:after="40"/>
            </w:pPr>
            <w:r>
              <w:rPr>
                <w:b/>
                <w:bCs/>
                <w:sz w:val="20"/>
                <w:szCs w:val="20"/>
              </w:rPr>
              <w:t>Dividend Per Share</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417AF99F" w14:textId="77777777" w:rsidR="002A1316" w:rsidRDefault="00000000">
            <w:pPr>
              <w:spacing w:before="40" w:after="40"/>
              <w:jc w:val="center"/>
            </w:pPr>
            <w:r>
              <w:rPr>
                <w:sz w:val="20"/>
                <w:szCs w:val="20"/>
              </w:rPr>
              <w:t>$0.75</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25C715A4" w14:textId="77777777" w:rsidR="002A1316" w:rsidRDefault="00000000">
            <w:pPr>
              <w:spacing w:before="40" w:after="40"/>
              <w:jc w:val="center"/>
            </w:pPr>
            <w:r>
              <w:rPr>
                <w:sz w:val="20"/>
                <w:szCs w:val="20"/>
              </w:rPr>
              <w:t>—</w:t>
            </w:r>
          </w:p>
        </w:tc>
      </w:tr>
      <w:tr w:rsidR="002A1316" w14:paraId="45B0DEC3"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FFFFF"/>
          </w:tcPr>
          <w:p w14:paraId="510ADAB4" w14:textId="77777777" w:rsidR="002A1316" w:rsidRDefault="00000000">
            <w:pPr>
              <w:spacing w:before="40" w:after="40"/>
            </w:pPr>
            <w:r>
              <w:rPr>
                <w:b/>
                <w:bCs/>
                <w:sz w:val="20"/>
                <w:szCs w:val="20"/>
              </w:rPr>
              <w:t>Gross Margin</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28750588" w14:textId="77777777" w:rsidR="002A1316" w:rsidRDefault="00000000">
            <w:pPr>
              <w:spacing w:before="40" w:after="40"/>
              <w:jc w:val="center"/>
            </w:pPr>
            <w:r>
              <w:rPr>
                <w:sz w:val="20"/>
                <w:szCs w:val="20"/>
              </w:rPr>
              <w:t>65.4%</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2C61F997" w14:textId="77777777" w:rsidR="002A1316" w:rsidRDefault="00000000">
            <w:pPr>
              <w:spacing w:before="40" w:after="40"/>
              <w:jc w:val="center"/>
            </w:pPr>
            <w:r>
              <w:rPr>
                <w:sz w:val="20"/>
                <w:szCs w:val="20"/>
              </w:rPr>
              <w:t>—</w:t>
            </w:r>
          </w:p>
        </w:tc>
      </w:tr>
      <w:tr w:rsidR="002A1316" w14:paraId="5B7A7BA0"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2F2F2"/>
          </w:tcPr>
          <w:p w14:paraId="2D5EAE91" w14:textId="77777777" w:rsidR="002A1316" w:rsidRDefault="00000000">
            <w:pPr>
              <w:spacing w:before="40" w:after="40"/>
            </w:pPr>
            <w:r>
              <w:rPr>
                <w:b/>
                <w:bCs/>
                <w:sz w:val="20"/>
                <w:szCs w:val="20"/>
              </w:rPr>
              <w:t>Operating Margin</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245BAE58" w14:textId="77777777" w:rsidR="002A1316" w:rsidRDefault="00000000">
            <w:pPr>
              <w:spacing w:before="40" w:after="40"/>
              <w:jc w:val="center"/>
            </w:pPr>
            <w:r>
              <w:rPr>
                <w:sz w:val="20"/>
                <w:szCs w:val="20"/>
              </w:rPr>
              <w:t>26.3%</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6C3C2C40" w14:textId="77777777" w:rsidR="002A1316" w:rsidRDefault="00000000">
            <w:pPr>
              <w:spacing w:before="40" w:after="40"/>
              <w:jc w:val="center"/>
            </w:pPr>
            <w:r>
              <w:rPr>
                <w:sz w:val="20"/>
                <w:szCs w:val="20"/>
              </w:rPr>
              <w:t>—</w:t>
            </w:r>
          </w:p>
        </w:tc>
      </w:tr>
    </w:tbl>
    <w:p w14:paraId="04E58404" w14:textId="77777777" w:rsidR="002A1316" w:rsidRDefault="002A1316">
      <w:pPr>
        <w:spacing w:after="80"/>
      </w:pPr>
    </w:p>
    <w:p w14:paraId="74064D97" w14:textId="77777777" w:rsidR="002A1316" w:rsidRDefault="00000000">
      <w:pPr>
        <w:pStyle w:val="Heading2"/>
        <w:spacing w:before="240" w:after="120"/>
      </w:pPr>
      <w:r>
        <w:rPr>
          <w:b/>
          <w:bCs/>
          <w:color w:val="1F3864"/>
        </w:rPr>
        <w:t>Revenue by Segment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2"/>
        <w:gridCol w:w="2852"/>
        <w:gridCol w:w="2852"/>
      </w:tblGrid>
      <w:tr w:rsidR="002A1316" w14:paraId="10C3AA68"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1F3864"/>
          </w:tcPr>
          <w:p w14:paraId="30DB8647" w14:textId="77777777" w:rsidR="002A1316" w:rsidRDefault="00000000">
            <w:pPr>
              <w:spacing w:before="60" w:after="60"/>
              <w:jc w:val="center"/>
            </w:pPr>
            <w:r>
              <w:rPr>
                <w:b/>
                <w:bCs/>
                <w:color w:val="FFFFFF"/>
                <w:sz w:val="20"/>
                <w:szCs w:val="20"/>
              </w:rPr>
              <w:t>Segment</w:t>
            </w:r>
          </w:p>
        </w:tc>
        <w:tc>
          <w:tcPr>
            <w:tcW w:w="1500" w:type="pct"/>
            <w:tcBorders>
              <w:top w:val="single" w:sz="1" w:space="0" w:color="CCCCCC"/>
              <w:left w:val="none" w:sz="0" w:space="0" w:color="FFFFFF"/>
              <w:bottom w:val="single" w:sz="1" w:space="0" w:color="CCCCCC"/>
              <w:right w:val="none" w:sz="0" w:space="0" w:color="FFFFFF"/>
            </w:tcBorders>
            <w:shd w:val="clear" w:color="auto" w:fill="1F3864"/>
          </w:tcPr>
          <w:p w14:paraId="70BB2556" w14:textId="77777777" w:rsidR="002A1316" w:rsidRDefault="00000000">
            <w:pPr>
              <w:spacing w:before="60" w:after="60"/>
              <w:jc w:val="center"/>
            </w:pPr>
            <w:r>
              <w:rPr>
                <w:b/>
                <w:bCs/>
                <w:color w:val="FFFFFF"/>
                <w:sz w:val="20"/>
                <w:szCs w:val="20"/>
              </w:rPr>
              <w:t>Revenue</w:t>
            </w:r>
          </w:p>
        </w:tc>
        <w:tc>
          <w:tcPr>
            <w:tcW w:w="1500" w:type="pct"/>
            <w:tcBorders>
              <w:top w:val="single" w:sz="1" w:space="0" w:color="CCCCCC"/>
              <w:left w:val="none" w:sz="0" w:space="0" w:color="FFFFFF"/>
              <w:bottom w:val="single" w:sz="1" w:space="0" w:color="CCCCCC"/>
              <w:right w:val="none" w:sz="0" w:space="0" w:color="FFFFFF"/>
            </w:tcBorders>
            <w:shd w:val="clear" w:color="auto" w:fill="1F3864"/>
          </w:tcPr>
          <w:p w14:paraId="56944263" w14:textId="77777777" w:rsidR="002A1316" w:rsidRDefault="00000000">
            <w:pPr>
              <w:spacing w:before="60" w:after="60"/>
              <w:jc w:val="center"/>
            </w:pPr>
            <w:r>
              <w:rPr>
                <w:b/>
                <w:bCs/>
                <w:color w:val="FFFFFF"/>
                <w:sz w:val="20"/>
                <w:szCs w:val="20"/>
              </w:rPr>
              <w:t>% of Total</w:t>
            </w:r>
          </w:p>
        </w:tc>
      </w:tr>
      <w:tr w:rsidR="002A1316" w14:paraId="2F2A8CD5"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FFFFF"/>
          </w:tcPr>
          <w:p w14:paraId="3D6D1479" w14:textId="77777777" w:rsidR="002A1316" w:rsidRDefault="00000000">
            <w:pPr>
              <w:spacing w:before="40" w:after="40"/>
            </w:pPr>
            <w:r>
              <w:rPr>
                <w:b/>
                <w:bCs/>
                <w:sz w:val="20"/>
                <w:szCs w:val="20"/>
              </w:rPr>
              <w:t>Cloud Platform</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1CB744BE" w14:textId="77777777" w:rsidR="002A1316" w:rsidRDefault="00000000">
            <w:pPr>
              <w:spacing w:before="40" w:after="40"/>
              <w:jc w:val="center"/>
            </w:pPr>
            <w:r>
              <w:rPr>
                <w:sz w:val="20"/>
                <w:szCs w:val="20"/>
              </w:rPr>
              <w:t>$6.9B</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3DD4FE3F" w14:textId="77777777" w:rsidR="002A1316" w:rsidRDefault="00000000">
            <w:pPr>
              <w:spacing w:before="40" w:after="40"/>
              <w:jc w:val="center"/>
            </w:pPr>
            <w:r>
              <w:rPr>
                <w:sz w:val="20"/>
                <w:szCs w:val="20"/>
              </w:rPr>
              <w:t>44.2%</w:t>
            </w:r>
          </w:p>
        </w:tc>
      </w:tr>
      <w:tr w:rsidR="002A1316" w14:paraId="4DE38D5D"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2F2F2"/>
          </w:tcPr>
          <w:p w14:paraId="0E6987F8" w14:textId="77777777" w:rsidR="002A1316" w:rsidRDefault="00000000">
            <w:pPr>
              <w:spacing w:before="40" w:after="40"/>
            </w:pPr>
            <w:r>
              <w:rPr>
                <w:b/>
                <w:bCs/>
                <w:sz w:val="20"/>
                <w:szCs w:val="20"/>
              </w:rPr>
              <w:t>Enterprise Solutions</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0191FE9A" w14:textId="77777777" w:rsidR="002A1316" w:rsidRDefault="00000000">
            <w:pPr>
              <w:spacing w:before="40" w:after="40"/>
              <w:jc w:val="center"/>
            </w:pPr>
            <w:r>
              <w:rPr>
                <w:sz w:val="20"/>
                <w:szCs w:val="20"/>
              </w:rPr>
              <w:t>$4.3B</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58E114B0" w14:textId="77777777" w:rsidR="002A1316" w:rsidRDefault="00000000">
            <w:pPr>
              <w:spacing w:before="40" w:after="40"/>
              <w:jc w:val="center"/>
            </w:pPr>
            <w:r>
              <w:rPr>
                <w:sz w:val="20"/>
                <w:szCs w:val="20"/>
              </w:rPr>
              <w:t>27.6%</w:t>
            </w:r>
          </w:p>
        </w:tc>
      </w:tr>
      <w:tr w:rsidR="002A1316" w14:paraId="5E53FAEF"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FFFFF"/>
          </w:tcPr>
          <w:p w14:paraId="2DB2FD88" w14:textId="77777777" w:rsidR="002A1316" w:rsidRDefault="00000000">
            <w:pPr>
              <w:spacing w:before="40" w:after="40"/>
            </w:pPr>
            <w:r>
              <w:rPr>
                <w:b/>
                <w:bCs/>
                <w:sz w:val="20"/>
                <w:szCs w:val="20"/>
              </w:rPr>
              <w:t>Consumer Products</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46B50E97" w14:textId="77777777" w:rsidR="002A1316" w:rsidRDefault="00000000">
            <w:pPr>
              <w:spacing w:before="40" w:after="40"/>
              <w:jc w:val="center"/>
            </w:pPr>
            <w:r>
              <w:rPr>
                <w:sz w:val="20"/>
                <w:szCs w:val="20"/>
              </w:rPr>
              <w:t>$2.9B</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2AFD9BEF" w14:textId="77777777" w:rsidR="002A1316" w:rsidRDefault="00000000">
            <w:pPr>
              <w:spacing w:before="40" w:after="40"/>
              <w:jc w:val="center"/>
            </w:pPr>
            <w:r>
              <w:rPr>
                <w:sz w:val="20"/>
                <w:szCs w:val="20"/>
              </w:rPr>
              <w:t>18.6%</w:t>
            </w:r>
          </w:p>
        </w:tc>
      </w:tr>
      <w:tr w:rsidR="002A1316" w14:paraId="5744D5C2"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2F2F2"/>
          </w:tcPr>
          <w:p w14:paraId="56CE9E3B" w14:textId="77777777" w:rsidR="002A1316" w:rsidRDefault="00000000">
            <w:pPr>
              <w:spacing w:before="40" w:after="40"/>
            </w:pPr>
            <w:r>
              <w:rPr>
                <w:b/>
                <w:bCs/>
                <w:sz w:val="20"/>
                <w:szCs w:val="20"/>
              </w:rPr>
              <w:t>Professional Services</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4F991D7E" w14:textId="77777777" w:rsidR="002A1316" w:rsidRDefault="00000000">
            <w:pPr>
              <w:spacing w:before="40" w:after="40"/>
              <w:jc w:val="center"/>
            </w:pPr>
            <w:r>
              <w:rPr>
                <w:sz w:val="20"/>
                <w:szCs w:val="20"/>
              </w:rPr>
              <w:t>$1.5B</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400D3F5E" w14:textId="77777777" w:rsidR="002A1316" w:rsidRDefault="00000000">
            <w:pPr>
              <w:spacing w:before="40" w:after="40"/>
              <w:jc w:val="center"/>
            </w:pPr>
            <w:r>
              <w:rPr>
                <w:sz w:val="20"/>
                <w:szCs w:val="20"/>
              </w:rPr>
              <w:t>9.6%</w:t>
            </w:r>
          </w:p>
        </w:tc>
      </w:tr>
    </w:tbl>
    <w:p w14:paraId="06C960CD" w14:textId="77777777" w:rsidR="002A1316" w:rsidRDefault="002A1316">
      <w:pPr>
        <w:spacing w:after="80"/>
      </w:pPr>
    </w:p>
    <w:p w14:paraId="76934C78" w14:textId="77777777" w:rsidR="002A1316" w:rsidRDefault="00000000">
      <w:pPr>
        <w:pStyle w:val="Heading2"/>
        <w:spacing w:before="240" w:after="120"/>
      </w:pPr>
      <w:r>
        <w:rPr>
          <w:b/>
          <w:bCs/>
          <w:color w:val="1F3864"/>
        </w:rPr>
        <w:t>Key Highlights</w:t>
      </w:r>
    </w:p>
    <w:p w14:paraId="0BE99A0C" w14:textId="77777777" w:rsidR="002A1316" w:rsidRDefault="00000000">
      <w:pPr>
        <w:spacing w:after="160"/>
      </w:pPr>
      <w:r>
        <w:t xml:space="preserve">  •  Record quarterly revenue of $15.6B, surpassing analyst consensus of $15.2B.</w:t>
      </w:r>
    </w:p>
    <w:p w14:paraId="1BC77AFB" w14:textId="77777777" w:rsidR="002A1316" w:rsidRDefault="00000000">
      <w:pPr>
        <w:spacing w:after="160"/>
      </w:pPr>
      <w:r>
        <w:t xml:space="preserve">  •  Cloud platform revenue accelerated to 28% year-over-year growth.</w:t>
      </w:r>
    </w:p>
    <w:p w14:paraId="4EC5A0A3" w14:textId="77777777" w:rsidR="002A1316" w:rsidRDefault="00000000">
      <w:pPr>
        <w:spacing w:after="160"/>
      </w:pPr>
      <w:r>
        <w:t xml:space="preserve">  •  Completed acquisition of </w:t>
      </w:r>
      <w:proofErr w:type="spellStart"/>
      <w:r>
        <w:t>DataSync</w:t>
      </w:r>
      <w:proofErr w:type="spellEnd"/>
      <w:r>
        <w:t xml:space="preserve"> Technologies for $2.1B, expanding data integration capabilities.</w:t>
      </w:r>
    </w:p>
    <w:p w14:paraId="0EB06290" w14:textId="77777777" w:rsidR="002A1316" w:rsidRDefault="00000000">
      <w:pPr>
        <w:spacing w:after="160"/>
      </w:pPr>
      <w:r>
        <w:t xml:space="preserve">  •  Contoso Copilot monthly active users surpassed 12 million across enterprise customers.</w:t>
      </w:r>
    </w:p>
    <w:p w14:paraId="1FC1DD85" w14:textId="77777777" w:rsidR="002A1316" w:rsidRDefault="00000000">
      <w:pPr>
        <w:spacing w:after="160"/>
      </w:pPr>
      <w:r>
        <w:t xml:space="preserve">  •  Free cash flow reached $4.2B, an increase of 21% year-over-year.</w:t>
      </w:r>
    </w:p>
    <w:p w14:paraId="6B5BFB6D" w14:textId="77777777" w:rsidR="002A1316" w:rsidRDefault="002A1316">
      <w:pPr>
        <w:spacing w:after="80"/>
      </w:pPr>
    </w:p>
    <w:p w14:paraId="42C962B5" w14:textId="77777777" w:rsidR="002A1316" w:rsidRDefault="00000000">
      <w:pPr>
        <w:pStyle w:val="Heading2"/>
        <w:spacing w:before="240" w:after="120"/>
      </w:pPr>
      <w:r>
        <w:rPr>
          <w:b/>
          <w:bCs/>
          <w:color w:val="1F3864"/>
        </w:rPr>
        <w:t>Management Outlook</w:t>
      </w:r>
    </w:p>
    <w:p w14:paraId="42DC98FD" w14:textId="77777777" w:rsidR="002A1316" w:rsidRDefault="00000000">
      <w:pPr>
        <w:spacing w:after="160"/>
      </w:pPr>
      <w:r>
        <w:t xml:space="preserve">The company reaffirmed its full-year guidance range of $62–$64 billion, noting that the </w:t>
      </w:r>
      <w:proofErr w:type="spellStart"/>
      <w:r>
        <w:t>DataSync</w:t>
      </w:r>
      <w:proofErr w:type="spellEnd"/>
      <w:r>
        <w:t xml:space="preserve"> acquisition is expected to contribute approximately $400M in revenue during the second half of the year.</w:t>
      </w:r>
    </w:p>
    <w:p w14:paraId="23E5F695" w14:textId="77777777" w:rsidR="002A1316" w:rsidRDefault="00000000">
      <w:r>
        <w:lastRenderedPageBreak/>
        <w:br w:type="page"/>
      </w:r>
    </w:p>
    <w:p w14:paraId="48316F58" w14:textId="77777777" w:rsidR="002A1316" w:rsidRDefault="00000000">
      <w:pPr>
        <w:pStyle w:val="Heading1"/>
        <w:spacing w:before="400" w:after="120"/>
      </w:pPr>
      <w:r>
        <w:rPr>
          <w:b/>
          <w:bCs/>
          <w:color w:val="1F3864"/>
        </w:rPr>
        <w:lastRenderedPageBreak/>
        <w:t>5. Q3 2025 — Third Quarter Results</w:t>
      </w:r>
    </w:p>
    <w:p w14:paraId="2B896C2B" w14:textId="77777777" w:rsidR="002A1316" w:rsidRDefault="00000000">
      <w:pPr>
        <w:spacing w:after="160"/>
      </w:pPr>
      <w:r>
        <w:rPr>
          <w:i/>
          <w:iCs/>
          <w:color w:val="666666"/>
        </w:rPr>
        <w:t>Reporting Period: July 1 – September 30, 2025</w:t>
      </w:r>
    </w:p>
    <w:p w14:paraId="5207885C" w14:textId="77777777" w:rsidR="002A1316" w:rsidRDefault="002A1316">
      <w:pPr>
        <w:spacing w:after="80"/>
      </w:pPr>
    </w:p>
    <w:p w14:paraId="060709FE" w14:textId="77777777" w:rsidR="002A1316" w:rsidRDefault="00000000">
      <w:pPr>
        <w:pStyle w:val="Heading2"/>
        <w:spacing w:before="240" w:after="120"/>
      </w:pPr>
      <w:r>
        <w:rPr>
          <w:b/>
          <w:bCs/>
          <w:color w:val="1F3864"/>
        </w:rPr>
        <w:t>Financial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2"/>
        <w:gridCol w:w="2852"/>
        <w:gridCol w:w="2852"/>
      </w:tblGrid>
      <w:tr w:rsidR="002A1316" w14:paraId="42CE2820"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1F3864"/>
          </w:tcPr>
          <w:p w14:paraId="5716FD36" w14:textId="77777777" w:rsidR="002A1316" w:rsidRDefault="00000000">
            <w:pPr>
              <w:spacing w:before="60" w:after="60"/>
              <w:jc w:val="center"/>
            </w:pPr>
            <w:r>
              <w:rPr>
                <w:b/>
                <w:bCs/>
                <w:color w:val="FFFFFF"/>
                <w:sz w:val="20"/>
                <w:szCs w:val="20"/>
              </w:rPr>
              <w:t>Metric</w:t>
            </w:r>
          </w:p>
        </w:tc>
        <w:tc>
          <w:tcPr>
            <w:tcW w:w="1500" w:type="pct"/>
            <w:tcBorders>
              <w:top w:val="single" w:sz="1" w:space="0" w:color="CCCCCC"/>
              <w:left w:val="none" w:sz="0" w:space="0" w:color="FFFFFF"/>
              <w:bottom w:val="single" w:sz="1" w:space="0" w:color="CCCCCC"/>
              <w:right w:val="none" w:sz="0" w:space="0" w:color="FFFFFF"/>
            </w:tcBorders>
            <w:shd w:val="clear" w:color="auto" w:fill="1F3864"/>
          </w:tcPr>
          <w:p w14:paraId="27FCD357" w14:textId="77777777" w:rsidR="002A1316" w:rsidRDefault="00000000">
            <w:pPr>
              <w:spacing w:before="60" w:after="60"/>
              <w:jc w:val="center"/>
            </w:pPr>
            <w:r>
              <w:rPr>
                <w:b/>
                <w:bCs/>
                <w:color w:val="FFFFFF"/>
                <w:sz w:val="20"/>
                <w:szCs w:val="20"/>
              </w:rPr>
              <w:t>Q3 2025</w:t>
            </w:r>
          </w:p>
        </w:tc>
        <w:tc>
          <w:tcPr>
            <w:tcW w:w="1500" w:type="pct"/>
            <w:tcBorders>
              <w:top w:val="single" w:sz="1" w:space="0" w:color="CCCCCC"/>
              <w:left w:val="none" w:sz="0" w:space="0" w:color="FFFFFF"/>
              <w:bottom w:val="single" w:sz="1" w:space="0" w:color="CCCCCC"/>
              <w:right w:val="none" w:sz="0" w:space="0" w:color="FFFFFF"/>
            </w:tcBorders>
            <w:shd w:val="clear" w:color="auto" w:fill="1F3864"/>
          </w:tcPr>
          <w:p w14:paraId="29447877" w14:textId="77777777" w:rsidR="002A1316" w:rsidRDefault="00000000">
            <w:pPr>
              <w:spacing w:before="60" w:after="60"/>
              <w:jc w:val="center"/>
            </w:pPr>
            <w:r>
              <w:rPr>
                <w:b/>
                <w:bCs/>
                <w:color w:val="FFFFFF"/>
                <w:sz w:val="20"/>
                <w:szCs w:val="20"/>
              </w:rPr>
              <w:t>YoY Growth</w:t>
            </w:r>
          </w:p>
        </w:tc>
      </w:tr>
      <w:tr w:rsidR="002A1316" w14:paraId="13191F00"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FFFFF"/>
          </w:tcPr>
          <w:p w14:paraId="79E6249F" w14:textId="77777777" w:rsidR="002A1316" w:rsidRDefault="00000000">
            <w:pPr>
              <w:spacing w:before="40" w:after="40"/>
            </w:pPr>
            <w:r>
              <w:rPr>
                <w:b/>
                <w:bCs/>
                <w:sz w:val="20"/>
                <w:szCs w:val="20"/>
              </w:rPr>
              <w:t>Revenue</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0D17CF2B" w14:textId="77777777" w:rsidR="002A1316" w:rsidRDefault="00000000">
            <w:pPr>
              <w:spacing w:before="40" w:after="40"/>
              <w:jc w:val="center"/>
            </w:pPr>
            <w:r>
              <w:rPr>
                <w:sz w:val="20"/>
                <w:szCs w:val="20"/>
              </w:rPr>
              <w:t>$16.1B</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65734B35" w14:textId="77777777" w:rsidR="002A1316" w:rsidRDefault="00000000">
            <w:pPr>
              <w:spacing w:before="40" w:after="40"/>
              <w:jc w:val="center"/>
            </w:pPr>
            <w:r>
              <w:rPr>
                <w:color w:val="2E7D32"/>
                <w:sz w:val="20"/>
                <w:szCs w:val="20"/>
              </w:rPr>
              <w:t>+16.2%</w:t>
            </w:r>
          </w:p>
        </w:tc>
      </w:tr>
      <w:tr w:rsidR="002A1316" w14:paraId="131FEC52"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2F2F2"/>
          </w:tcPr>
          <w:p w14:paraId="45C7084F" w14:textId="77777777" w:rsidR="002A1316" w:rsidRDefault="00000000">
            <w:pPr>
              <w:spacing w:before="40" w:after="40"/>
            </w:pPr>
            <w:r>
              <w:rPr>
                <w:b/>
                <w:bCs/>
                <w:sz w:val="20"/>
                <w:szCs w:val="20"/>
              </w:rPr>
              <w:t>Cost of Revenue</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7F969936" w14:textId="77777777" w:rsidR="002A1316" w:rsidRDefault="00000000">
            <w:pPr>
              <w:spacing w:before="40" w:after="40"/>
              <w:jc w:val="center"/>
            </w:pPr>
            <w:r>
              <w:rPr>
                <w:sz w:val="20"/>
                <w:szCs w:val="20"/>
              </w:rPr>
              <w:t>$5.5B</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4F8096A4" w14:textId="77777777" w:rsidR="002A1316" w:rsidRDefault="00000000">
            <w:pPr>
              <w:spacing w:before="40" w:after="40"/>
              <w:jc w:val="center"/>
            </w:pPr>
            <w:r>
              <w:rPr>
                <w:sz w:val="20"/>
                <w:szCs w:val="20"/>
              </w:rPr>
              <w:t>—</w:t>
            </w:r>
          </w:p>
        </w:tc>
      </w:tr>
      <w:tr w:rsidR="002A1316" w14:paraId="0F85A67C"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FFFFF"/>
          </w:tcPr>
          <w:p w14:paraId="4AB9B7FE" w14:textId="77777777" w:rsidR="002A1316" w:rsidRDefault="00000000">
            <w:pPr>
              <w:spacing w:before="40" w:after="40"/>
            </w:pPr>
            <w:r>
              <w:rPr>
                <w:b/>
                <w:bCs/>
                <w:sz w:val="20"/>
                <w:szCs w:val="20"/>
              </w:rPr>
              <w:t>Gross Profit</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51D45993" w14:textId="77777777" w:rsidR="002A1316" w:rsidRDefault="00000000">
            <w:pPr>
              <w:spacing w:before="40" w:after="40"/>
              <w:jc w:val="center"/>
            </w:pPr>
            <w:r>
              <w:rPr>
                <w:sz w:val="20"/>
                <w:szCs w:val="20"/>
              </w:rPr>
              <w:t>$10.6B</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5A7D2F1F" w14:textId="77777777" w:rsidR="002A1316" w:rsidRDefault="00000000">
            <w:pPr>
              <w:spacing w:before="40" w:after="40"/>
              <w:jc w:val="center"/>
            </w:pPr>
            <w:r>
              <w:rPr>
                <w:sz w:val="20"/>
                <w:szCs w:val="20"/>
              </w:rPr>
              <w:t>—</w:t>
            </w:r>
          </w:p>
        </w:tc>
      </w:tr>
      <w:tr w:rsidR="002A1316" w14:paraId="554DE04A"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2F2F2"/>
          </w:tcPr>
          <w:p w14:paraId="15509DF2" w14:textId="77777777" w:rsidR="002A1316" w:rsidRDefault="00000000">
            <w:pPr>
              <w:spacing w:before="40" w:after="40"/>
            </w:pPr>
            <w:r>
              <w:rPr>
                <w:b/>
                <w:bCs/>
                <w:sz w:val="20"/>
                <w:szCs w:val="20"/>
              </w:rPr>
              <w:t>Operating Expenses</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50C7F78C" w14:textId="77777777" w:rsidR="002A1316" w:rsidRDefault="00000000">
            <w:pPr>
              <w:spacing w:before="40" w:after="40"/>
              <w:jc w:val="center"/>
            </w:pPr>
            <w:r>
              <w:rPr>
                <w:sz w:val="20"/>
                <w:szCs w:val="20"/>
              </w:rPr>
              <w:t>$6.3B</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22709D43" w14:textId="77777777" w:rsidR="002A1316" w:rsidRDefault="00000000">
            <w:pPr>
              <w:spacing w:before="40" w:after="40"/>
              <w:jc w:val="center"/>
            </w:pPr>
            <w:r>
              <w:rPr>
                <w:sz w:val="20"/>
                <w:szCs w:val="20"/>
              </w:rPr>
              <w:t>—</w:t>
            </w:r>
          </w:p>
        </w:tc>
      </w:tr>
      <w:tr w:rsidR="002A1316" w14:paraId="380FBFC9"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FFFFF"/>
          </w:tcPr>
          <w:p w14:paraId="27A265A1" w14:textId="77777777" w:rsidR="002A1316" w:rsidRDefault="00000000">
            <w:pPr>
              <w:spacing w:before="40" w:after="40"/>
            </w:pPr>
            <w:r>
              <w:rPr>
                <w:b/>
                <w:bCs/>
                <w:sz w:val="20"/>
                <w:szCs w:val="20"/>
              </w:rPr>
              <w:t>Operating Income</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1C2196CD" w14:textId="77777777" w:rsidR="002A1316" w:rsidRDefault="00000000">
            <w:pPr>
              <w:spacing w:before="40" w:after="40"/>
              <w:jc w:val="center"/>
            </w:pPr>
            <w:r>
              <w:rPr>
                <w:sz w:val="20"/>
                <w:szCs w:val="20"/>
              </w:rPr>
              <w:t>$4.3B</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4FA2EA9F" w14:textId="77777777" w:rsidR="002A1316" w:rsidRDefault="00000000">
            <w:pPr>
              <w:spacing w:before="40" w:after="40"/>
              <w:jc w:val="center"/>
            </w:pPr>
            <w:r>
              <w:rPr>
                <w:sz w:val="20"/>
                <w:szCs w:val="20"/>
              </w:rPr>
              <w:t>—</w:t>
            </w:r>
          </w:p>
        </w:tc>
      </w:tr>
      <w:tr w:rsidR="002A1316" w14:paraId="7CBF5920"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2F2F2"/>
          </w:tcPr>
          <w:p w14:paraId="4F3D5CAF" w14:textId="77777777" w:rsidR="002A1316" w:rsidRDefault="00000000">
            <w:pPr>
              <w:spacing w:before="40" w:after="40"/>
            </w:pPr>
            <w:r>
              <w:rPr>
                <w:b/>
                <w:bCs/>
                <w:sz w:val="20"/>
                <w:szCs w:val="20"/>
              </w:rPr>
              <w:t>Net Income</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0019772D" w14:textId="77777777" w:rsidR="002A1316" w:rsidRDefault="00000000">
            <w:pPr>
              <w:spacing w:before="40" w:after="40"/>
              <w:jc w:val="center"/>
            </w:pPr>
            <w:r>
              <w:rPr>
                <w:sz w:val="20"/>
                <w:szCs w:val="20"/>
              </w:rPr>
              <w:t>$3.7B</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6BFDA567" w14:textId="77777777" w:rsidR="002A1316" w:rsidRDefault="00000000">
            <w:pPr>
              <w:spacing w:before="40" w:after="40"/>
              <w:jc w:val="center"/>
            </w:pPr>
            <w:r>
              <w:rPr>
                <w:color w:val="2E7D32"/>
                <w:sz w:val="20"/>
                <w:szCs w:val="20"/>
              </w:rPr>
              <w:t>+20.5%</w:t>
            </w:r>
          </w:p>
        </w:tc>
      </w:tr>
      <w:tr w:rsidR="002A1316" w14:paraId="76D1C79A"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FFFFF"/>
          </w:tcPr>
          <w:p w14:paraId="53CB2014" w14:textId="77777777" w:rsidR="002A1316" w:rsidRDefault="00000000">
            <w:pPr>
              <w:spacing w:before="40" w:after="40"/>
            </w:pPr>
            <w:r>
              <w:rPr>
                <w:b/>
                <w:bCs/>
                <w:sz w:val="20"/>
                <w:szCs w:val="20"/>
              </w:rPr>
              <w:t>Earnings Per Share</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329A780F" w14:textId="77777777" w:rsidR="002A1316" w:rsidRDefault="00000000">
            <w:pPr>
              <w:spacing w:before="40" w:after="40"/>
              <w:jc w:val="center"/>
            </w:pPr>
            <w:r>
              <w:rPr>
                <w:sz w:val="20"/>
                <w:szCs w:val="20"/>
              </w:rPr>
              <w:t>$4.91</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6AFC944A" w14:textId="77777777" w:rsidR="002A1316" w:rsidRDefault="00000000">
            <w:pPr>
              <w:spacing w:before="40" w:after="40"/>
              <w:jc w:val="center"/>
            </w:pPr>
            <w:r>
              <w:rPr>
                <w:sz w:val="20"/>
                <w:szCs w:val="20"/>
              </w:rPr>
              <w:t>—</w:t>
            </w:r>
          </w:p>
        </w:tc>
      </w:tr>
      <w:tr w:rsidR="002A1316" w14:paraId="44C603F7"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2F2F2"/>
          </w:tcPr>
          <w:p w14:paraId="68E34E5D" w14:textId="77777777" w:rsidR="002A1316" w:rsidRDefault="00000000">
            <w:pPr>
              <w:spacing w:before="40" w:after="40"/>
            </w:pPr>
            <w:r>
              <w:rPr>
                <w:b/>
                <w:bCs/>
                <w:sz w:val="20"/>
                <w:szCs w:val="20"/>
              </w:rPr>
              <w:t>Dividend Per Share</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73422385" w14:textId="77777777" w:rsidR="002A1316" w:rsidRDefault="00000000">
            <w:pPr>
              <w:spacing w:before="40" w:after="40"/>
              <w:jc w:val="center"/>
            </w:pPr>
            <w:r>
              <w:rPr>
                <w:sz w:val="20"/>
                <w:szCs w:val="20"/>
              </w:rPr>
              <w:t>$0.80</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4B598812" w14:textId="77777777" w:rsidR="002A1316" w:rsidRDefault="00000000">
            <w:pPr>
              <w:spacing w:before="40" w:after="40"/>
              <w:jc w:val="center"/>
            </w:pPr>
            <w:r>
              <w:rPr>
                <w:sz w:val="20"/>
                <w:szCs w:val="20"/>
              </w:rPr>
              <w:t>—</w:t>
            </w:r>
          </w:p>
        </w:tc>
      </w:tr>
      <w:tr w:rsidR="002A1316" w14:paraId="2295B583"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FFFFF"/>
          </w:tcPr>
          <w:p w14:paraId="7B92E402" w14:textId="77777777" w:rsidR="002A1316" w:rsidRDefault="00000000">
            <w:pPr>
              <w:spacing w:before="40" w:after="40"/>
            </w:pPr>
            <w:r>
              <w:rPr>
                <w:b/>
                <w:bCs/>
                <w:sz w:val="20"/>
                <w:szCs w:val="20"/>
              </w:rPr>
              <w:t>Gross Margin</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4D42134B" w14:textId="77777777" w:rsidR="002A1316" w:rsidRDefault="00000000">
            <w:pPr>
              <w:spacing w:before="40" w:after="40"/>
              <w:jc w:val="center"/>
            </w:pPr>
            <w:r>
              <w:rPr>
                <w:sz w:val="20"/>
                <w:szCs w:val="20"/>
              </w:rPr>
              <w:t>65.8%</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7AEAF3BE" w14:textId="77777777" w:rsidR="002A1316" w:rsidRDefault="00000000">
            <w:pPr>
              <w:spacing w:before="40" w:after="40"/>
              <w:jc w:val="center"/>
            </w:pPr>
            <w:r>
              <w:rPr>
                <w:sz w:val="20"/>
                <w:szCs w:val="20"/>
              </w:rPr>
              <w:t>—</w:t>
            </w:r>
          </w:p>
        </w:tc>
      </w:tr>
      <w:tr w:rsidR="002A1316" w14:paraId="7D554648"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2F2F2"/>
          </w:tcPr>
          <w:p w14:paraId="6461353C" w14:textId="77777777" w:rsidR="002A1316" w:rsidRDefault="00000000">
            <w:pPr>
              <w:spacing w:before="40" w:after="40"/>
            </w:pPr>
            <w:r>
              <w:rPr>
                <w:b/>
                <w:bCs/>
                <w:sz w:val="20"/>
                <w:szCs w:val="20"/>
              </w:rPr>
              <w:t>Operating Margin</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0044260D" w14:textId="77777777" w:rsidR="002A1316" w:rsidRDefault="00000000">
            <w:pPr>
              <w:spacing w:before="40" w:after="40"/>
              <w:jc w:val="center"/>
            </w:pPr>
            <w:r>
              <w:rPr>
                <w:sz w:val="20"/>
                <w:szCs w:val="20"/>
              </w:rPr>
              <w:t>26.7%</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51747FBD" w14:textId="77777777" w:rsidR="002A1316" w:rsidRDefault="00000000">
            <w:pPr>
              <w:spacing w:before="40" w:after="40"/>
              <w:jc w:val="center"/>
            </w:pPr>
            <w:r>
              <w:rPr>
                <w:sz w:val="20"/>
                <w:szCs w:val="20"/>
              </w:rPr>
              <w:t>—</w:t>
            </w:r>
          </w:p>
        </w:tc>
      </w:tr>
    </w:tbl>
    <w:p w14:paraId="4B763177" w14:textId="77777777" w:rsidR="002A1316" w:rsidRDefault="002A1316">
      <w:pPr>
        <w:spacing w:after="80"/>
      </w:pPr>
    </w:p>
    <w:p w14:paraId="10547F12" w14:textId="77777777" w:rsidR="002A1316" w:rsidRDefault="00000000">
      <w:pPr>
        <w:pStyle w:val="Heading2"/>
        <w:spacing w:before="240" w:after="120"/>
      </w:pPr>
      <w:r>
        <w:rPr>
          <w:b/>
          <w:bCs/>
          <w:color w:val="1F3864"/>
        </w:rPr>
        <w:t>Revenue by Segment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2"/>
        <w:gridCol w:w="2852"/>
        <w:gridCol w:w="2852"/>
      </w:tblGrid>
      <w:tr w:rsidR="002A1316" w14:paraId="379A7E27"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1F3864"/>
          </w:tcPr>
          <w:p w14:paraId="149B8B0A" w14:textId="77777777" w:rsidR="002A1316" w:rsidRDefault="00000000">
            <w:pPr>
              <w:spacing w:before="60" w:after="60"/>
              <w:jc w:val="center"/>
            </w:pPr>
            <w:r>
              <w:rPr>
                <w:b/>
                <w:bCs/>
                <w:color w:val="FFFFFF"/>
                <w:sz w:val="20"/>
                <w:szCs w:val="20"/>
              </w:rPr>
              <w:t>Segment</w:t>
            </w:r>
          </w:p>
        </w:tc>
        <w:tc>
          <w:tcPr>
            <w:tcW w:w="1500" w:type="pct"/>
            <w:tcBorders>
              <w:top w:val="single" w:sz="1" w:space="0" w:color="CCCCCC"/>
              <w:left w:val="none" w:sz="0" w:space="0" w:color="FFFFFF"/>
              <w:bottom w:val="single" w:sz="1" w:space="0" w:color="CCCCCC"/>
              <w:right w:val="none" w:sz="0" w:space="0" w:color="FFFFFF"/>
            </w:tcBorders>
            <w:shd w:val="clear" w:color="auto" w:fill="1F3864"/>
          </w:tcPr>
          <w:p w14:paraId="2E31CCA2" w14:textId="77777777" w:rsidR="002A1316" w:rsidRDefault="00000000">
            <w:pPr>
              <w:spacing w:before="60" w:after="60"/>
              <w:jc w:val="center"/>
            </w:pPr>
            <w:r>
              <w:rPr>
                <w:b/>
                <w:bCs/>
                <w:color w:val="FFFFFF"/>
                <w:sz w:val="20"/>
                <w:szCs w:val="20"/>
              </w:rPr>
              <w:t>Revenue</w:t>
            </w:r>
          </w:p>
        </w:tc>
        <w:tc>
          <w:tcPr>
            <w:tcW w:w="1500" w:type="pct"/>
            <w:tcBorders>
              <w:top w:val="single" w:sz="1" w:space="0" w:color="CCCCCC"/>
              <w:left w:val="none" w:sz="0" w:space="0" w:color="FFFFFF"/>
              <w:bottom w:val="single" w:sz="1" w:space="0" w:color="CCCCCC"/>
              <w:right w:val="none" w:sz="0" w:space="0" w:color="FFFFFF"/>
            </w:tcBorders>
            <w:shd w:val="clear" w:color="auto" w:fill="1F3864"/>
          </w:tcPr>
          <w:p w14:paraId="47844010" w14:textId="77777777" w:rsidR="002A1316" w:rsidRDefault="00000000">
            <w:pPr>
              <w:spacing w:before="60" w:after="60"/>
              <w:jc w:val="center"/>
            </w:pPr>
            <w:r>
              <w:rPr>
                <w:b/>
                <w:bCs/>
                <w:color w:val="FFFFFF"/>
                <w:sz w:val="20"/>
                <w:szCs w:val="20"/>
              </w:rPr>
              <w:t>% of Total</w:t>
            </w:r>
          </w:p>
        </w:tc>
      </w:tr>
      <w:tr w:rsidR="002A1316" w14:paraId="1AA1E3A9"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FFFFF"/>
          </w:tcPr>
          <w:p w14:paraId="3CE67DED" w14:textId="77777777" w:rsidR="002A1316" w:rsidRDefault="00000000">
            <w:pPr>
              <w:spacing w:before="40" w:after="40"/>
            </w:pPr>
            <w:r>
              <w:rPr>
                <w:b/>
                <w:bCs/>
                <w:sz w:val="20"/>
                <w:szCs w:val="20"/>
              </w:rPr>
              <w:t>Cloud Platform</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7179CC2E" w14:textId="77777777" w:rsidR="002A1316" w:rsidRDefault="00000000">
            <w:pPr>
              <w:spacing w:before="40" w:after="40"/>
              <w:jc w:val="center"/>
            </w:pPr>
            <w:r>
              <w:rPr>
                <w:sz w:val="20"/>
                <w:szCs w:val="20"/>
              </w:rPr>
              <w:t>$7.4B</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689AEDCE" w14:textId="77777777" w:rsidR="002A1316" w:rsidRDefault="00000000">
            <w:pPr>
              <w:spacing w:before="40" w:after="40"/>
              <w:jc w:val="center"/>
            </w:pPr>
            <w:r>
              <w:rPr>
                <w:sz w:val="20"/>
                <w:szCs w:val="20"/>
              </w:rPr>
              <w:t>46.0%</w:t>
            </w:r>
          </w:p>
        </w:tc>
      </w:tr>
      <w:tr w:rsidR="002A1316" w14:paraId="74B7007E"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2F2F2"/>
          </w:tcPr>
          <w:p w14:paraId="4FA78C7B" w14:textId="77777777" w:rsidR="002A1316" w:rsidRDefault="00000000">
            <w:pPr>
              <w:spacing w:before="40" w:after="40"/>
            </w:pPr>
            <w:r>
              <w:rPr>
                <w:b/>
                <w:bCs/>
                <w:sz w:val="20"/>
                <w:szCs w:val="20"/>
              </w:rPr>
              <w:t>Enterprise Solutions</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69C52C76" w14:textId="77777777" w:rsidR="002A1316" w:rsidRDefault="00000000">
            <w:pPr>
              <w:spacing w:before="40" w:after="40"/>
              <w:jc w:val="center"/>
            </w:pPr>
            <w:r>
              <w:rPr>
                <w:sz w:val="20"/>
                <w:szCs w:val="20"/>
              </w:rPr>
              <w:t>$4.4B</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4C47ACA4" w14:textId="77777777" w:rsidR="002A1316" w:rsidRDefault="00000000">
            <w:pPr>
              <w:spacing w:before="40" w:after="40"/>
              <w:jc w:val="center"/>
            </w:pPr>
            <w:r>
              <w:rPr>
                <w:sz w:val="20"/>
                <w:szCs w:val="20"/>
              </w:rPr>
              <w:t>27.3%</w:t>
            </w:r>
          </w:p>
        </w:tc>
      </w:tr>
      <w:tr w:rsidR="002A1316" w14:paraId="4282DDA3"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FFFFF"/>
          </w:tcPr>
          <w:p w14:paraId="2B9AD7B6" w14:textId="77777777" w:rsidR="002A1316" w:rsidRDefault="00000000">
            <w:pPr>
              <w:spacing w:before="40" w:after="40"/>
            </w:pPr>
            <w:r>
              <w:rPr>
                <w:b/>
                <w:bCs/>
                <w:sz w:val="20"/>
                <w:szCs w:val="20"/>
              </w:rPr>
              <w:t>Consumer Products</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6E52375B" w14:textId="77777777" w:rsidR="002A1316" w:rsidRDefault="00000000">
            <w:pPr>
              <w:spacing w:before="40" w:after="40"/>
              <w:jc w:val="center"/>
            </w:pPr>
            <w:r>
              <w:rPr>
                <w:sz w:val="20"/>
                <w:szCs w:val="20"/>
              </w:rPr>
              <w:t>$2.8B</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6322A0E2" w14:textId="77777777" w:rsidR="002A1316" w:rsidRDefault="00000000">
            <w:pPr>
              <w:spacing w:before="40" w:after="40"/>
              <w:jc w:val="center"/>
            </w:pPr>
            <w:r>
              <w:rPr>
                <w:sz w:val="20"/>
                <w:szCs w:val="20"/>
              </w:rPr>
              <w:t>17.4%</w:t>
            </w:r>
          </w:p>
        </w:tc>
      </w:tr>
      <w:tr w:rsidR="002A1316" w14:paraId="18688180"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2F2F2"/>
          </w:tcPr>
          <w:p w14:paraId="317D8065" w14:textId="77777777" w:rsidR="002A1316" w:rsidRDefault="00000000">
            <w:pPr>
              <w:spacing w:before="40" w:after="40"/>
            </w:pPr>
            <w:r>
              <w:rPr>
                <w:b/>
                <w:bCs/>
                <w:sz w:val="20"/>
                <w:szCs w:val="20"/>
              </w:rPr>
              <w:t>Professional Services</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36B375CA" w14:textId="77777777" w:rsidR="002A1316" w:rsidRDefault="00000000">
            <w:pPr>
              <w:spacing w:before="40" w:after="40"/>
              <w:jc w:val="center"/>
            </w:pPr>
            <w:r>
              <w:rPr>
                <w:sz w:val="20"/>
                <w:szCs w:val="20"/>
              </w:rPr>
              <w:t>$1.5B</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1DBA8AB8" w14:textId="77777777" w:rsidR="002A1316" w:rsidRDefault="00000000">
            <w:pPr>
              <w:spacing w:before="40" w:after="40"/>
              <w:jc w:val="center"/>
            </w:pPr>
            <w:r>
              <w:rPr>
                <w:sz w:val="20"/>
                <w:szCs w:val="20"/>
              </w:rPr>
              <w:t>9.3%</w:t>
            </w:r>
          </w:p>
        </w:tc>
      </w:tr>
    </w:tbl>
    <w:p w14:paraId="7C3CB801" w14:textId="77777777" w:rsidR="002A1316" w:rsidRDefault="002A1316">
      <w:pPr>
        <w:spacing w:after="80"/>
      </w:pPr>
    </w:p>
    <w:p w14:paraId="406BFA85" w14:textId="77777777" w:rsidR="002A1316" w:rsidRDefault="00000000">
      <w:pPr>
        <w:pStyle w:val="Heading2"/>
        <w:spacing w:before="240" w:after="120"/>
      </w:pPr>
      <w:r>
        <w:rPr>
          <w:b/>
          <w:bCs/>
          <w:color w:val="1F3864"/>
        </w:rPr>
        <w:t>Key Highlights</w:t>
      </w:r>
    </w:p>
    <w:p w14:paraId="09769969" w14:textId="77777777" w:rsidR="002A1316" w:rsidRDefault="00000000">
      <w:pPr>
        <w:spacing w:after="160"/>
      </w:pPr>
      <w:r>
        <w:t xml:space="preserve">  •  Cloud segment crossed $7B quarterly revenue for the first time, growing 31% year-over-year.</w:t>
      </w:r>
    </w:p>
    <w:p w14:paraId="25E80380" w14:textId="77777777" w:rsidR="002A1316" w:rsidRDefault="00000000">
      <w:pPr>
        <w:spacing w:after="160"/>
      </w:pPr>
      <w:r>
        <w:t xml:space="preserve">  •  Enterprise AI adoption rate increased to 47% of the installed base, up from 31% in Q3 2024.</w:t>
      </w:r>
    </w:p>
    <w:p w14:paraId="50DAFB5F" w14:textId="77777777" w:rsidR="002A1316" w:rsidRDefault="00000000">
      <w:pPr>
        <w:spacing w:after="160"/>
      </w:pPr>
      <w:r>
        <w:t xml:space="preserve">  •  Announced Contoso Sovereign Cloud for regulated industries and government sectors.</w:t>
      </w:r>
    </w:p>
    <w:p w14:paraId="7BEA5C5A" w14:textId="77777777" w:rsidR="002A1316" w:rsidRDefault="00000000">
      <w:pPr>
        <w:spacing w:after="160"/>
      </w:pPr>
      <w:r>
        <w:t xml:space="preserve">  •  Dividend increased 6.7% to $0.80 per share, reflecting confidence in sustained cash generation.</w:t>
      </w:r>
    </w:p>
    <w:p w14:paraId="68E5D7A9" w14:textId="77777777" w:rsidR="002A1316" w:rsidRDefault="00000000">
      <w:pPr>
        <w:spacing w:after="160"/>
      </w:pPr>
      <w:r>
        <w:t xml:space="preserve">  •  Gross margin improved to 65.8% from 63.4% in the prior-year period due to cloud infrastructure efficiencies.</w:t>
      </w:r>
    </w:p>
    <w:p w14:paraId="548F6F0C" w14:textId="77777777" w:rsidR="002A1316" w:rsidRDefault="002A1316">
      <w:pPr>
        <w:spacing w:after="80"/>
      </w:pPr>
    </w:p>
    <w:p w14:paraId="1DA3F47B" w14:textId="77777777" w:rsidR="002A1316" w:rsidRDefault="00000000">
      <w:pPr>
        <w:pStyle w:val="Heading2"/>
        <w:spacing w:before="240" w:after="120"/>
      </w:pPr>
      <w:r>
        <w:rPr>
          <w:b/>
          <w:bCs/>
          <w:color w:val="1F3864"/>
        </w:rPr>
        <w:t>Management Outlook</w:t>
      </w:r>
    </w:p>
    <w:p w14:paraId="35E6D359" w14:textId="77777777" w:rsidR="002A1316" w:rsidRDefault="00000000">
      <w:pPr>
        <w:spacing w:after="160"/>
      </w:pPr>
      <w:r>
        <w:t>Management narrowed full-year guidance to $63.5–$64.5 billion, reflecting strong performance through the first three quarters and continued momentum in cloud and AI product lines.</w:t>
      </w:r>
    </w:p>
    <w:p w14:paraId="7346CDCD" w14:textId="77777777" w:rsidR="002A1316" w:rsidRDefault="00000000">
      <w:r>
        <w:lastRenderedPageBreak/>
        <w:br w:type="page"/>
      </w:r>
    </w:p>
    <w:p w14:paraId="7E5234D2" w14:textId="77777777" w:rsidR="002A1316" w:rsidRDefault="00000000">
      <w:pPr>
        <w:pStyle w:val="Heading1"/>
        <w:spacing w:before="400" w:after="120"/>
      </w:pPr>
      <w:r>
        <w:rPr>
          <w:b/>
          <w:bCs/>
          <w:color w:val="1F3864"/>
        </w:rPr>
        <w:lastRenderedPageBreak/>
        <w:t>6. Q4 2025 — Fourth Quarter Results</w:t>
      </w:r>
    </w:p>
    <w:p w14:paraId="32C1462A" w14:textId="77777777" w:rsidR="002A1316" w:rsidRDefault="00000000">
      <w:pPr>
        <w:spacing w:after="160"/>
      </w:pPr>
      <w:r>
        <w:rPr>
          <w:i/>
          <w:iCs/>
          <w:color w:val="666666"/>
        </w:rPr>
        <w:t>Reporting Period: October 1 – December 31, 2025</w:t>
      </w:r>
    </w:p>
    <w:p w14:paraId="3BAD860F" w14:textId="77777777" w:rsidR="002A1316" w:rsidRDefault="002A1316">
      <w:pPr>
        <w:spacing w:after="80"/>
      </w:pPr>
    </w:p>
    <w:p w14:paraId="0AFCCE43" w14:textId="77777777" w:rsidR="002A1316" w:rsidRDefault="00000000">
      <w:pPr>
        <w:pStyle w:val="Heading2"/>
        <w:spacing w:before="240" w:after="120"/>
      </w:pPr>
      <w:r>
        <w:rPr>
          <w:b/>
          <w:bCs/>
          <w:color w:val="1F3864"/>
        </w:rPr>
        <w:t>Financial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2"/>
        <w:gridCol w:w="2852"/>
        <w:gridCol w:w="2852"/>
      </w:tblGrid>
      <w:tr w:rsidR="002A1316" w14:paraId="3390056E"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1F3864"/>
          </w:tcPr>
          <w:p w14:paraId="1F818788" w14:textId="77777777" w:rsidR="002A1316" w:rsidRDefault="00000000">
            <w:pPr>
              <w:spacing w:before="60" w:after="60"/>
              <w:jc w:val="center"/>
            </w:pPr>
            <w:r>
              <w:rPr>
                <w:b/>
                <w:bCs/>
                <w:color w:val="FFFFFF"/>
                <w:sz w:val="20"/>
                <w:szCs w:val="20"/>
              </w:rPr>
              <w:t>Metric</w:t>
            </w:r>
          </w:p>
        </w:tc>
        <w:tc>
          <w:tcPr>
            <w:tcW w:w="1500" w:type="pct"/>
            <w:tcBorders>
              <w:top w:val="single" w:sz="1" w:space="0" w:color="CCCCCC"/>
              <w:left w:val="none" w:sz="0" w:space="0" w:color="FFFFFF"/>
              <w:bottom w:val="single" w:sz="1" w:space="0" w:color="CCCCCC"/>
              <w:right w:val="none" w:sz="0" w:space="0" w:color="FFFFFF"/>
            </w:tcBorders>
            <w:shd w:val="clear" w:color="auto" w:fill="1F3864"/>
          </w:tcPr>
          <w:p w14:paraId="47391FCF" w14:textId="77777777" w:rsidR="002A1316" w:rsidRDefault="00000000">
            <w:pPr>
              <w:spacing w:before="60" w:after="60"/>
              <w:jc w:val="center"/>
            </w:pPr>
            <w:r>
              <w:rPr>
                <w:b/>
                <w:bCs/>
                <w:color w:val="FFFFFF"/>
                <w:sz w:val="20"/>
                <w:szCs w:val="20"/>
              </w:rPr>
              <w:t>Q4 2025</w:t>
            </w:r>
          </w:p>
        </w:tc>
        <w:tc>
          <w:tcPr>
            <w:tcW w:w="1500" w:type="pct"/>
            <w:tcBorders>
              <w:top w:val="single" w:sz="1" w:space="0" w:color="CCCCCC"/>
              <w:left w:val="none" w:sz="0" w:space="0" w:color="FFFFFF"/>
              <w:bottom w:val="single" w:sz="1" w:space="0" w:color="CCCCCC"/>
              <w:right w:val="none" w:sz="0" w:space="0" w:color="FFFFFF"/>
            </w:tcBorders>
            <w:shd w:val="clear" w:color="auto" w:fill="1F3864"/>
          </w:tcPr>
          <w:p w14:paraId="758612E6" w14:textId="77777777" w:rsidR="002A1316" w:rsidRDefault="00000000">
            <w:pPr>
              <w:spacing w:before="60" w:after="60"/>
              <w:jc w:val="center"/>
            </w:pPr>
            <w:r>
              <w:rPr>
                <w:b/>
                <w:bCs/>
                <w:color w:val="FFFFFF"/>
                <w:sz w:val="20"/>
                <w:szCs w:val="20"/>
              </w:rPr>
              <w:t>YoY Growth</w:t>
            </w:r>
          </w:p>
        </w:tc>
      </w:tr>
      <w:tr w:rsidR="002A1316" w14:paraId="37A4052A"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FFFFF"/>
          </w:tcPr>
          <w:p w14:paraId="372D1AD0" w14:textId="77777777" w:rsidR="002A1316" w:rsidRDefault="00000000">
            <w:pPr>
              <w:spacing w:before="40" w:after="40"/>
            </w:pPr>
            <w:r>
              <w:rPr>
                <w:b/>
                <w:bCs/>
                <w:sz w:val="20"/>
                <w:szCs w:val="20"/>
              </w:rPr>
              <w:t>Revenue</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586A6CD6" w14:textId="77777777" w:rsidR="002A1316" w:rsidRDefault="00000000">
            <w:pPr>
              <w:spacing w:before="40" w:after="40"/>
              <w:jc w:val="center"/>
            </w:pPr>
            <w:r>
              <w:rPr>
                <w:sz w:val="20"/>
                <w:szCs w:val="20"/>
              </w:rPr>
              <w:t>$17.2B</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05DE2E54" w14:textId="77777777" w:rsidR="002A1316" w:rsidRDefault="00000000">
            <w:pPr>
              <w:spacing w:before="40" w:after="40"/>
              <w:jc w:val="center"/>
            </w:pPr>
            <w:r>
              <w:rPr>
                <w:color w:val="2E7D32"/>
                <w:sz w:val="20"/>
                <w:szCs w:val="20"/>
              </w:rPr>
              <w:t>+18.6%</w:t>
            </w:r>
          </w:p>
        </w:tc>
      </w:tr>
      <w:tr w:rsidR="002A1316" w14:paraId="21518B87"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2F2F2"/>
          </w:tcPr>
          <w:p w14:paraId="2A66DC06" w14:textId="77777777" w:rsidR="002A1316" w:rsidRDefault="00000000">
            <w:pPr>
              <w:spacing w:before="40" w:after="40"/>
            </w:pPr>
            <w:r>
              <w:rPr>
                <w:b/>
                <w:bCs/>
                <w:sz w:val="20"/>
                <w:szCs w:val="20"/>
              </w:rPr>
              <w:t>Cost of Revenue</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47139BC2" w14:textId="77777777" w:rsidR="002A1316" w:rsidRDefault="00000000">
            <w:pPr>
              <w:spacing w:before="40" w:after="40"/>
              <w:jc w:val="center"/>
            </w:pPr>
            <w:r>
              <w:rPr>
                <w:sz w:val="20"/>
                <w:szCs w:val="20"/>
              </w:rPr>
              <w:t>$5.8B</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564B498D" w14:textId="77777777" w:rsidR="002A1316" w:rsidRDefault="00000000">
            <w:pPr>
              <w:spacing w:before="40" w:after="40"/>
              <w:jc w:val="center"/>
            </w:pPr>
            <w:r>
              <w:rPr>
                <w:sz w:val="20"/>
                <w:szCs w:val="20"/>
              </w:rPr>
              <w:t>—</w:t>
            </w:r>
          </w:p>
        </w:tc>
      </w:tr>
      <w:tr w:rsidR="002A1316" w14:paraId="1E85034B"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FFFFF"/>
          </w:tcPr>
          <w:p w14:paraId="506283B2" w14:textId="77777777" w:rsidR="002A1316" w:rsidRDefault="00000000">
            <w:pPr>
              <w:spacing w:before="40" w:after="40"/>
            </w:pPr>
            <w:r>
              <w:rPr>
                <w:b/>
                <w:bCs/>
                <w:sz w:val="20"/>
                <w:szCs w:val="20"/>
              </w:rPr>
              <w:t>Gross Profit</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6E6332B5" w14:textId="77777777" w:rsidR="002A1316" w:rsidRDefault="00000000">
            <w:pPr>
              <w:spacing w:before="40" w:after="40"/>
              <w:jc w:val="center"/>
            </w:pPr>
            <w:r>
              <w:rPr>
                <w:sz w:val="20"/>
                <w:szCs w:val="20"/>
              </w:rPr>
              <w:t>$11.4B</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6E9D2AEF" w14:textId="77777777" w:rsidR="002A1316" w:rsidRDefault="00000000">
            <w:pPr>
              <w:spacing w:before="40" w:after="40"/>
              <w:jc w:val="center"/>
            </w:pPr>
            <w:r>
              <w:rPr>
                <w:sz w:val="20"/>
                <w:szCs w:val="20"/>
              </w:rPr>
              <w:t>—</w:t>
            </w:r>
          </w:p>
        </w:tc>
      </w:tr>
      <w:tr w:rsidR="002A1316" w14:paraId="355C4D34"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2F2F2"/>
          </w:tcPr>
          <w:p w14:paraId="6FDC2072" w14:textId="77777777" w:rsidR="002A1316" w:rsidRDefault="00000000">
            <w:pPr>
              <w:spacing w:before="40" w:after="40"/>
            </w:pPr>
            <w:r>
              <w:rPr>
                <w:b/>
                <w:bCs/>
                <w:sz w:val="20"/>
                <w:szCs w:val="20"/>
              </w:rPr>
              <w:t>Operating Expenses</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6AD5AB33" w14:textId="77777777" w:rsidR="002A1316" w:rsidRDefault="00000000">
            <w:pPr>
              <w:spacing w:before="40" w:after="40"/>
              <w:jc w:val="center"/>
            </w:pPr>
            <w:r>
              <w:rPr>
                <w:sz w:val="20"/>
                <w:szCs w:val="20"/>
              </w:rPr>
              <w:t>$6.5B</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2215B20C" w14:textId="77777777" w:rsidR="002A1316" w:rsidRDefault="00000000">
            <w:pPr>
              <w:spacing w:before="40" w:after="40"/>
              <w:jc w:val="center"/>
            </w:pPr>
            <w:r>
              <w:rPr>
                <w:sz w:val="20"/>
                <w:szCs w:val="20"/>
              </w:rPr>
              <w:t>—</w:t>
            </w:r>
          </w:p>
        </w:tc>
      </w:tr>
      <w:tr w:rsidR="002A1316" w14:paraId="33B4A693"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FFFFF"/>
          </w:tcPr>
          <w:p w14:paraId="310A8B60" w14:textId="77777777" w:rsidR="002A1316" w:rsidRDefault="00000000">
            <w:pPr>
              <w:spacing w:before="40" w:after="40"/>
            </w:pPr>
            <w:r>
              <w:rPr>
                <w:b/>
                <w:bCs/>
                <w:sz w:val="20"/>
                <w:szCs w:val="20"/>
              </w:rPr>
              <w:t>Operating Income</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7C91A049" w14:textId="77777777" w:rsidR="002A1316" w:rsidRDefault="00000000">
            <w:pPr>
              <w:spacing w:before="40" w:after="40"/>
              <w:jc w:val="center"/>
            </w:pPr>
            <w:r>
              <w:rPr>
                <w:sz w:val="20"/>
                <w:szCs w:val="20"/>
              </w:rPr>
              <w:t>$4.9B</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79BF1C7B" w14:textId="77777777" w:rsidR="002A1316" w:rsidRDefault="00000000">
            <w:pPr>
              <w:spacing w:before="40" w:after="40"/>
              <w:jc w:val="center"/>
            </w:pPr>
            <w:r>
              <w:rPr>
                <w:sz w:val="20"/>
                <w:szCs w:val="20"/>
              </w:rPr>
              <w:t>—</w:t>
            </w:r>
          </w:p>
        </w:tc>
      </w:tr>
      <w:tr w:rsidR="002A1316" w14:paraId="2447A4DD"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2F2F2"/>
          </w:tcPr>
          <w:p w14:paraId="3467340A" w14:textId="77777777" w:rsidR="002A1316" w:rsidRDefault="00000000">
            <w:pPr>
              <w:spacing w:before="40" w:after="40"/>
            </w:pPr>
            <w:r>
              <w:rPr>
                <w:b/>
                <w:bCs/>
                <w:sz w:val="20"/>
                <w:szCs w:val="20"/>
              </w:rPr>
              <w:t>Net Income</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764426EA" w14:textId="77777777" w:rsidR="002A1316" w:rsidRDefault="00000000">
            <w:pPr>
              <w:spacing w:before="40" w:after="40"/>
              <w:jc w:val="center"/>
            </w:pPr>
            <w:r>
              <w:rPr>
                <w:sz w:val="20"/>
                <w:szCs w:val="20"/>
              </w:rPr>
              <w:t>$4.2B</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2F95E38F" w14:textId="77777777" w:rsidR="002A1316" w:rsidRDefault="00000000">
            <w:pPr>
              <w:spacing w:before="40" w:after="40"/>
              <w:jc w:val="center"/>
            </w:pPr>
            <w:r>
              <w:rPr>
                <w:color w:val="2E7D32"/>
                <w:sz w:val="20"/>
                <w:szCs w:val="20"/>
              </w:rPr>
              <w:t>+24.1%</w:t>
            </w:r>
          </w:p>
        </w:tc>
      </w:tr>
      <w:tr w:rsidR="002A1316" w14:paraId="558A21CF"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FFFFF"/>
          </w:tcPr>
          <w:p w14:paraId="6B8C89CD" w14:textId="77777777" w:rsidR="002A1316" w:rsidRDefault="00000000">
            <w:pPr>
              <w:spacing w:before="40" w:after="40"/>
            </w:pPr>
            <w:r>
              <w:rPr>
                <w:b/>
                <w:bCs/>
                <w:sz w:val="20"/>
                <w:szCs w:val="20"/>
              </w:rPr>
              <w:t>Earnings Per Share</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098F5D4F" w14:textId="77777777" w:rsidR="002A1316" w:rsidRDefault="00000000">
            <w:pPr>
              <w:spacing w:before="40" w:after="40"/>
              <w:jc w:val="center"/>
            </w:pPr>
            <w:r>
              <w:rPr>
                <w:sz w:val="20"/>
                <w:szCs w:val="20"/>
              </w:rPr>
              <w:t>$5.58</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5BFB5F76" w14:textId="77777777" w:rsidR="002A1316" w:rsidRDefault="00000000">
            <w:pPr>
              <w:spacing w:before="40" w:after="40"/>
              <w:jc w:val="center"/>
            </w:pPr>
            <w:r>
              <w:rPr>
                <w:sz w:val="20"/>
                <w:szCs w:val="20"/>
              </w:rPr>
              <w:t>—</w:t>
            </w:r>
          </w:p>
        </w:tc>
      </w:tr>
      <w:tr w:rsidR="002A1316" w14:paraId="6D35DE52"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2F2F2"/>
          </w:tcPr>
          <w:p w14:paraId="2F3FEA47" w14:textId="77777777" w:rsidR="002A1316" w:rsidRDefault="00000000">
            <w:pPr>
              <w:spacing w:before="40" w:after="40"/>
            </w:pPr>
            <w:r>
              <w:rPr>
                <w:b/>
                <w:bCs/>
                <w:sz w:val="20"/>
                <w:szCs w:val="20"/>
              </w:rPr>
              <w:t>Dividend Per Share</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420B64BC" w14:textId="77777777" w:rsidR="002A1316" w:rsidRDefault="00000000">
            <w:pPr>
              <w:spacing w:before="40" w:after="40"/>
              <w:jc w:val="center"/>
            </w:pPr>
            <w:r>
              <w:rPr>
                <w:sz w:val="20"/>
                <w:szCs w:val="20"/>
              </w:rPr>
              <w:t>$0.80</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4A2449F3" w14:textId="77777777" w:rsidR="002A1316" w:rsidRDefault="00000000">
            <w:pPr>
              <w:spacing w:before="40" w:after="40"/>
              <w:jc w:val="center"/>
            </w:pPr>
            <w:r>
              <w:rPr>
                <w:sz w:val="20"/>
                <w:szCs w:val="20"/>
              </w:rPr>
              <w:t>—</w:t>
            </w:r>
          </w:p>
        </w:tc>
      </w:tr>
      <w:tr w:rsidR="002A1316" w14:paraId="31FD1182"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FFFFF"/>
          </w:tcPr>
          <w:p w14:paraId="469ED0F9" w14:textId="77777777" w:rsidR="002A1316" w:rsidRDefault="00000000">
            <w:pPr>
              <w:spacing w:before="40" w:after="40"/>
            </w:pPr>
            <w:r>
              <w:rPr>
                <w:b/>
                <w:bCs/>
                <w:sz w:val="20"/>
                <w:szCs w:val="20"/>
              </w:rPr>
              <w:t>Gross Margin</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55C3AA8F" w14:textId="77777777" w:rsidR="002A1316" w:rsidRDefault="00000000">
            <w:pPr>
              <w:spacing w:before="40" w:after="40"/>
              <w:jc w:val="center"/>
            </w:pPr>
            <w:r>
              <w:rPr>
                <w:sz w:val="20"/>
                <w:szCs w:val="20"/>
              </w:rPr>
              <w:t>66.3%</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4E732270" w14:textId="77777777" w:rsidR="002A1316" w:rsidRDefault="00000000">
            <w:pPr>
              <w:spacing w:before="40" w:after="40"/>
              <w:jc w:val="center"/>
            </w:pPr>
            <w:r>
              <w:rPr>
                <w:sz w:val="20"/>
                <w:szCs w:val="20"/>
              </w:rPr>
              <w:t>—</w:t>
            </w:r>
          </w:p>
        </w:tc>
      </w:tr>
      <w:tr w:rsidR="002A1316" w14:paraId="75C4593A"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2F2F2"/>
          </w:tcPr>
          <w:p w14:paraId="54957481" w14:textId="77777777" w:rsidR="002A1316" w:rsidRDefault="00000000">
            <w:pPr>
              <w:spacing w:before="40" w:after="40"/>
            </w:pPr>
            <w:r>
              <w:rPr>
                <w:b/>
                <w:bCs/>
                <w:sz w:val="20"/>
                <w:szCs w:val="20"/>
              </w:rPr>
              <w:t>Operating Margin</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04A34F42" w14:textId="77777777" w:rsidR="002A1316" w:rsidRDefault="00000000">
            <w:pPr>
              <w:spacing w:before="40" w:after="40"/>
              <w:jc w:val="center"/>
            </w:pPr>
            <w:r>
              <w:rPr>
                <w:sz w:val="20"/>
                <w:szCs w:val="20"/>
              </w:rPr>
              <w:t>28.5%</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08245B04" w14:textId="77777777" w:rsidR="002A1316" w:rsidRDefault="00000000">
            <w:pPr>
              <w:spacing w:before="40" w:after="40"/>
              <w:jc w:val="center"/>
            </w:pPr>
            <w:r>
              <w:rPr>
                <w:sz w:val="20"/>
                <w:szCs w:val="20"/>
              </w:rPr>
              <w:t>—</w:t>
            </w:r>
          </w:p>
        </w:tc>
      </w:tr>
    </w:tbl>
    <w:p w14:paraId="08A00FCB" w14:textId="77777777" w:rsidR="002A1316" w:rsidRDefault="002A1316">
      <w:pPr>
        <w:spacing w:after="80"/>
      </w:pPr>
    </w:p>
    <w:p w14:paraId="7F8A8CD3" w14:textId="77777777" w:rsidR="002A1316" w:rsidRDefault="00000000">
      <w:pPr>
        <w:pStyle w:val="Heading2"/>
        <w:spacing w:before="240" w:after="120"/>
      </w:pPr>
      <w:r>
        <w:rPr>
          <w:b/>
          <w:bCs/>
          <w:color w:val="1F3864"/>
        </w:rPr>
        <w:t>Revenue by Segment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2"/>
        <w:gridCol w:w="2852"/>
        <w:gridCol w:w="2852"/>
      </w:tblGrid>
      <w:tr w:rsidR="002A1316" w14:paraId="3C3AEAFC"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1F3864"/>
          </w:tcPr>
          <w:p w14:paraId="01496FB2" w14:textId="77777777" w:rsidR="002A1316" w:rsidRDefault="00000000">
            <w:pPr>
              <w:spacing w:before="60" w:after="60"/>
              <w:jc w:val="center"/>
            </w:pPr>
            <w:r>
              <w:rPr>
                <w:b/>
                <w:bCs/>
                <w:color w:val="FFFFFF"/>
                <w:sz w:val="20"/>
                <w:szCs w:val="20"/>
              </w:rPr>
              <w:t>Segment</w:t>
            </w:r>
          </w:p>
        </w:tc>
        <w:tc>
          <w:tcPr>
            <w:tcW w:w="1500" w:type="pct"/>
            <w:tcBorders>
              <w:top w:val="single" w:sz="1" w:space="0" w:color="CCCCCC"/>
              <w:left w:val="none" w:sz="0" w:space="0" w:color="FFFFFF"/>
              <w:bottom w:val="single" w:sz="1" w:space="0" w:color="CCCCCC"/>
              <w:right w:val="none" w:sz="0" w:space="0" w:color="FFFFFF"/>
            </w:tcBorders>
            <w:shd w:val="clear" w:color="auto" w:fill="1F3864"/>
          </w:tcPr>
          <w:p w14:paraId="794EA8A6" w14:textId="77777777" w:rsidR="002A1316" w:rsidRDefault="00000000">
            <w:pPr>
              <w:spacing w:before="60" w:after="60"/>
              <w:jc w:val="center"/>
            </w:pPr>
            <w:r>
              <w:rPr>
                <w:b/>
                <w:bCs/>
                <w:color w:val="FFFFFF"/>
                <w:sz w:val="20"/>
                <w:szCs w:val="20"/>
              </w:rPr>
              <w:t>Revenue</w:t>
            </w:r>
          </w:p>
        </w:tc>
        <w:tc>
          <w:tcPr>
            <w:tcW w:w="1500" w:type="pct"/>
            <w:tcBorders>
              <w:top w:val="single" w:sz="1" w:space="0" w:color="CCCCCC"/>
              <w:left w:val="none" w:sz="0" w:space="0" w:color="FFFFFF"/>
              <w:bottom w:val="single" w:sz="1" w:space="0" w:color="CCCCCC"/>
              <w:right w:val="none" w:sz="0" w:space="0" w:color="FFFFFF"/>
            </w:tcBorders>
            <w:shd w:val="clear" w:color="auto" w:fill="1F3864"/>
          </w:tcPr>
          <w:p w14:paraId="59A8CFDB" w14:textId="77777777" w:rsidR="002A1316" w:rsidRDefault="00000000">
            <w:pPr>
              <w:spacing w:before="60" w:after="60"/>
              <w:jc w:val="center"/>
            </w:pPr>
            <w:r>
              <w:rPr>
                <w:b/>
                <w:bCs/>
                <w:color w:val="FFFFFF"/>
                <w:sz w:val="20"/>
                <w:szCs w:val="20"/>
              </w:rPr>
              <w:t>% of Total</w:t>
            </w:r>
          </w:p>
        </w:tc>
      </w:tr>
      <w:tr w:rsidR="002A1316" w14:paraId="652C3FF6"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FFFFF"/>
          </w:tcPr>
          <w:p w14:paraId="3B55AB00" w14:textId="77777777" w:rsidR="002A1316" w:rsidRDefault="00000000">
            <w:pPr>
              <w:spacing w:before="40" w:after="40"/>
            </w:pPr>
            <w:r>
              <w:rPr>
                <w:b/>
                <w:bCs/>
                <w:sz w:val="20"/>
                <w:szCs w:val="20"/>
              </w:rPr>
              <w:t>Cloud Platform</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608DF697" w14:textId="77777777" w:rsidR="002A1316" w:rsidRDefault="00000000">
            <w:pPr>
              <w:spacing w:before="40" w:after="40"/>
              <w:jc w:val="center"/>
            </w:pPr>
            <w:r>
              <w:rPr>
                <w:sz w:val="20"/>
                <w:szCs w:val="20"/>
              </w:rPr>
              <w:t>$8.1B</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4139E5A8" w14:textId="77777777" w:rsidR="002A1316" w:rsidRDefault="00000000">
            <w:pPr>
              <w:spacing w:before="40" w:after="40"/>
              <w:jc w:val="center"/>
            </w:pPr>
            <w:r>
              <w:rPr>
                <w:sz w:val="20"/>
                <w:szCs w:val="20"/>
              </w:rPr>
              <w:t>47.1%</w:t>
            </w:r>
          </w:p>
        </w:tc>
      </w:tr>
      <w:tr w:rsidR="002A1316" w14:paraId="2326608E"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2F2F2"/>
          </w:tcPr>
          <w:p w14:paraId="6D9EA9B7" w14:textId="77777777" w:rsidR="002A1316" w:rsidRDefault="00000000">
            <w:pPr>
              <w:spacing w:before="40" w:after="40"/>
            </w:pPr>
            <w:r>
              <w:rPr>
                <w:b/>
                <w:bCs/>
                <w:sz w:val="20"/>
                <w:szCs w:val="20"/>
              </w:rPr>
              <w:t>Enterprise Solutions</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7AE1BA27" w14:textId="77777777" w:rsidR="002A1316" w:rsidRDefault="00000000">
            <w:pPr>
              <w:spacing w:before="40" w:after="40"/>
              <w:jc w:val="center"/>
            </w:pPr>
            <w:r>
              <w:rPr>
                <w:sz w:val="20"/>
                <w:szCs w:val="20"/>
              </w:rPr>
              <w:t>$4.6B</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40AF60EE" w14:textId="77777777" w:rsidR="002A1316" w:rsidRDefault="00000000">
            <w:pPr>
              <w:spacing w:before="40" w:after="40"/>
              <w:jc w:val="center"/>
            </w:pPr>
            <w:r>
              <w:rPr>
                <w:sz w:val="20"/>
                <w:szCs w:val="20"/>
              </w:rPr>
              <w:t>26.7%</w:t>
            </w:r>
          </w:p>
        </w:tc>
      </w:tr>
      <w:tr w:rsidR="002A1316" w14:paraId="61BD1C1C"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FFFFF"/>
          </w:tcPr>
          <w:p w14:paraId="1252F61D" w14:textId="77777777" w:rsidR="002A1316" w:rsidRDefault="00000000">
            <w:pPr>
              <w:spacing w:before="40" w:after="40"/>
            </w:pPr>
            <w:r>
              <w:rPr>
                <w:b/>
                <w:bCs/>
                <w:sz w:val="20"/>
                <w:szCs w:val="20"/>
              </w:rPr>
              <w:t>Consumer Products</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13B877CD" w14:textId="77777777" w:rsidR="002A1316" w:rsidRDefault="00000000">
            <w:pPr>
              <w:spacing w:before="40" w:after="40"/>
              <w:jc w:val="center"/>
            </w:pPr>
            <w:r>
              <w:rPr>
                <w:sz w:val="20"/>
                <w:szCs w:val="20"/>
              </w:rPr>
              <w:t>$2.9B</w:t>
            </w:r>
          </w:p>
        </w:tc>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26D8AEF8" w14:textId="77777777" w:rsidR="002A1316" w:rsidRDefault="00000000">
            <w:pPr>
              <w:spacing w:before="40" w:after="40"/>
              <w:jc w:val="center"/>
            </w:pPr>
            <w:r>
              <w:rPr>
                <w:sz w:val="20"/>
                <w:szCs w:val="20"/>
              </w:rPr>
              <w:t>16.9%</w:t>
            </w:r>
          </w:p>
        </w:tc>
      </w:tr>
      <w:tr w:rsidR="002A1316" w14:paraId="5D70EEF5" w14:textId="77777777">
        <w:tblPrEx>
          <w:tblCellMar>
            <w:top w:w="0" w:type="dxa"/>
            <w:bottom w:w="0" w:type="dxa"/>
          </w:tblCellMar>
        </w:tblPrEx>
        <w:tc>
          <w:tcPr>
            <w:tcW w:w="2000" w:type="pct"/>
            <w:tcBorders>
              <w:top w:val="single" w:sz="1" w:space="0" w:color="CCCCCC"/>
              <w:left w:val="none" w:sz="0" w:space="0" w:color="FFFFFF"/>
              <w:bottom w:val="single" w:sz="1" w:space="0" w:color="CCCCCC"/>
              <w:right w:val="none" w:sz="0" w:space="0" w:color="FFFFFF"/>
            </w:tcBorders>
            <w:shd w:val="clear" w:color="auto" w:fill="F2F2F2"/>
          </w:tcPr>
          <w:p w14:paraId="2EEC4AF8" w14:textId="77777777" w:rsidR="002A1316" w:rsidRDefault="00000000">
            <w:pPr>
              <w:spacing w:before="40" w:after="40"/>
            </w:pPr>
            <w:r>
              <w:rPr>
                <w:b/>
                <w:bCs/>
                <w:sz w:val="20"/>
                <w:szCs w:val="20"/>
              </w:rPr>
              <w:t>Professional Services</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3A04DC0B" w14:textId="77777777" w:rsidR="002A1316" w:rsidRDefault="00000000">
            <w:pPr>
              <w:spacing w:before="40" w:after="40"/>
              <w:jc w:val="center"/>
            </w:pPr>
            <w:r>
              <w:rPr>
                <w:sz w:val="20"/>
                <w:szCs w:val="20"/>
              </w:rPr>
              <w:t>$1.6B</w:t>
            </w:r>
          </w:p>
        </w:tc>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677A6491" w14:textId="77777777" w:rsidR="002A1316" w:rsidRDefault="00000000">
            <w:pPr>
              <w:spacing w:before="40" w:after="40"/>
              <w:jc w:val="center"/>
            </w:pPr>
            <w:r>
              <w:rPr>
                <w:sz w:val="20"/>
                <w:szCs w:val="20"/>
              </w:rPr>
              <w:t>9.3%</w:t>
            </w:r>
          </w:p>
        </w:tc>
      </w:tr>
    </w:tbl>
    <w:p w14:paraId="508C1681" w14:textId="77777777" w:rsidR="002A1316" w:rsidRDefault="002A1316">
      <w:pPr>
        <w:spacing w:after="80"/>
      </w:pPr>
    </w:p>
    <w:p w14:paraId="2948231D" w14:textId="77777777" w:rsidR="002A1316" w:rsidRDefault="00000000">
      <w:pPr>
        <w:pStyle w:val="Heading2"/>
        <w:spacing w:before="240" w:after="120"/>
      </w:pPr>
      <w:r>
        <w:rPr>
          <w:b/>
          <w:bCs/>
          <w:color w:val="1F3864"/>
        </w:rPr>
        <w:t>Key Highlights</w:t>
      </w:r>
    </w:p>
    <w:p w14:paraId="4F77D79E" w14:textId="77777777" w:rsidR="002A1316" w:rsidRDefault="00000000">
      <w:pPr>
        <w:spacing w:after="160"/>
      </w:pPr>
      <w:r>
        <w:t xml:space="preserve">  •  Annual revenue reached $63.7B, a 15.4% increase over fiscal year 2024.</w:t>
      </w:r>
    </w:p>
    <w:p w14:paraId="43979832" w14:textId="77777777" w:rsidR="002A1316" w:rsidRDefault="00000000">
      <w:pPr>
        <w:spacing w:after="160"/>
      </w:pPr>
      <w:r>
        <w:t xml:space="preserve">  •  Cloud platform revenue grew 35% year-over-year in Q4, the highest quarterly growth rate of the year.</w:t>
      </w:r>
    </w:p>
    <w:p w14:paraId="29B6A12A" w14:textId="77777777" w:rsidR="002A1316" w:rsidRDefault="00000000">
      <w:pPr>
        <w:spacing w:after="160"/>
      </w:pPr>
      <w:r>
        <w:t xml:space="preserve">  •  Contoso Copilot enterprise subscriptions exceeded 20 million seats globally.</w:t>
      </w:r>
    </w:p>
    <w:p w14:paraId="5E518A6B" w14:textId="77777777" w:rsidR="002A1316" w:rsidRDefault="00000000">
      <w:pPr>
        <w:spacing w:after="160"/>
      </w:pPr>
      <w:r>
        <w:t xml:space="preserve">  •  Announced $5B share buyback program to begin in Q1 2026.</w:t>
      </w:r>
    </w:p>
    <w:p w14:paraId="7938139E" w14:textId="77777777" w:rsidR="002A1316" w:rsidRDefault="00000000">
      <w:pPr>
        <w:spacing w:after="160"/>
      </w:pPr>
      <w:r>
        <w:t xml:space="preserve">  •  Named #1 in Gartner Magic Quadrant for Cloud AI Platforms for the second consecutive year.</w:t>
      </w:r>
    </w:p>
    <w:p w14:paraId="7755920D" w14:textId="77777777" w:rsidR="002A1316" w:rsidRDefault="002A1316">
      <w:pPr>
        <w:spacing w:after="80"/>
      </w:pPr>
    </w:p>
    <w:p w14:paraId="28D0EE17" w14:textId="77777777" w:rsidR="002A1316" w:rsidRDefault="00000000">
      <w:pPr>
        <w:pStyle w:val="Heading2"/>
        <w:spacing w:before="240" w:after="120"/>
      </w:pPr>
      <w:r>
        <w:rPr>
          <w:b/>
          <w:bCs/>
          <w:color w:val="1F3864"/>
        </w:rPr>
        <w:t>Management Outlook</w:t>
      </w:r>
    </w:p>
    <w:p w14:paraId="724ABB73" w14:textId="77777777" w:rsidR="002A1316" w:rsidRDefault="00000000">
      <w:pPr>
        <w:spacing w:after="160"/>
      </w:pPr>
      <w:r>
        <w:t xml:space="preserve">For fiscal year 2026, the company provided initial guidance of $72–$75 billion in revenue, driven by expected continued growth in AI and cloud services, the full-year contribution of </w:t>
      </w:r>
      <w:proofErr w:type="spellStart"/>
      <w:r>
        <w:t>DataSync</w:t>
      </w:r>
      <w:proofErr w:type="spellEnd"/>
      <w:r>
        <w:t xml:space="preserve"> Technologies, and expansion into new sovereign cloud markets.</w:t>
      </w:r>
    </w:p>
    <w:p w14:paraId="3806157A" w14:textId="77777777" w:rsidR="002A1316" w:rsidRDefault="00000000">
      <w:r>
        <w:lastRenderedPageBreak/>
        <w:br w:type="page"/>
      </w:r>
    </w:p>
    <w:p w14:paraId="5C72B5F8" w14:textId="77777777" w:rsidR="002A1316" w:rsidRDefault="00000000">
      <w:pPr>
        <w:pStyle w:val="Heading1"/>
        <w:spacing w:before="400" w:after="120"/>
      </w:pPr>
      <w:r>
        <w:rPr>
          <w:b/>
          <w:bCs/>
          <w:color w:val="1F3864"/>
        </w:rPr>
        <w:lastRenderedPageBreak/>
        <w:t>7. Revenue by Business Segment — Full Year 2025</w:t>
      </w:r>
    </w:p>
    <w:p w14:paraId="37BBE454" w14:textId="77777777" w:rsidR="002A1316" w:rsidRDefault="00000000">
      <w:pPr>
        <w:spacing w:after="160"/>
      </w:pPr>
      <w:r>
        <w:t>The following table presents the annual revenue contribution from each of Contoso's four primary business segments.</w:t>
      </w:r>
    </w:p>
    <w:p w14:paraId="3E33404F" w14:textId="77777777" w:rsidR="002A1316" w:rsidRDefault="002A1316">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76"/>
        <w:gridCol w:w="1426"/>
        <w:gridCol w:w="1426"/>
        <w:gridCol w:w="1426"/>
        <w:gridCol w:w="1426"/>
        <w:gridCol w:w="1426"/>
      </w:tblGrid>
      <w:tr w:rsidR="002A1316" w14:paraId="316E6406" w14:textId="77777777">
        <w:tblPrEx>
          <w:tblCellMar>
            <w:top w:w="0" w:type="dxa"/>
            <w:bottom w:w="0" w:type="dxa"/>
          </w:tblCellMar>
        </w:tblPrEx>
        <w:tc>
          <w:tcPr>
            <w:tcW w:w="1250" w:type="pct"/>
            <w:tcBorders>
              <w:top w:val="single" w:sz="1" w:space="0" w:color="CCCCCC"/>
              <w:left w:val="none" w:sz="0" w:space="0" w:color="FFFFFF"/>
              <w:bottom w:val="single" w:sz="1" w:space="0" w:color="CCCCCC"/>
              <w:right w:val="none" w:sz="0" w:space="0" w:color="FFFFFF"/>
            </w:tcBorders>
            <w:shd w:val="clear" w:color="auto" w:fill="1F3864"/>
          </w:tcPr>
          <w:p w14:paraId="4F36EFB7" w14:textId="77777777" w:rsidR="002A1316" w:rsidRDefault="00000000">
            <w:pPr>
              <w:spacing w:before="60" w:after="60"/>
              <w:jc w:val="center"/>
            </w:pPr>
            <w:r>
              <w:rPr>
                <w:b/>
                <w:bCs/>
                <w:color w:val="FFFFFF"/>
                <w:sz w:val="20"/>
                <w:szCs w:val="20"/>
              </w:rPr>
              <w:t>Segment</w:t>
            </w:r>
          </w:p>
        </w:tc>
        <w:tc>
          <w:tcPr>
            <w:tcW w:w="750" w:type="pct"/>
            <w:tcBorders>
              <w:top w:val="single" w:sz="1" w:space="0" w:color="CCCCCC"/>
              <w:left w:val="none" w:sz="0" w:space="0" w:color="FFFFFF"/>
              <w:bottom w:val="single" w:sz="1" w:space="0" w:color="CCCCCC"/>
              <w:right w:val="none" w:sz="0" w:space="0" w:color="FFFFFF"/>
            </w:tcBorders>
            <w:shd w:val="clear" w:color="auto" w:fill="1F3864"/>
          </w:tcPr>
          <w:p w14:paraId="0997113B" w14:textId="77777777" w:rsidR="002A1316" w:rsidRDefault="00000000">
            <w:pPr>
              <w:spacing w:before="60" w:after="60"/>
              <w:jc w:val="center"/>
            </w:pPr>
            <w:r>
              <w:rPr>
                <w:b/>
                <w:bCs/>
                <w:color w:val="FFFFFF"/>
                <w:sz w:val="20"/>
                <w:szCs w:val="20"/>
              </w:rPr>
              <w:t>Q1</w:t>
            </w:r>
          </w:p>
        </w:tc>
        <w:tc>
          <w:tcPr>
            <w:tcW w:w="750" w:type="pct"/>
            <w:tcBorders>
              <w:top w:val="single" w:sz="1" w:space="0" w:color="CCCCCC"/>
              <w:left w:val="none" w:sz="0" w:space="0" w:color="FFFFFF"/>
              <w:bottom w:val="single" w:sz="1" w:space="0" w:color="CCCCCC"/>
              <w:right w:val="none" w:sz="0" w:space="0" w:color="FFFFFF"/>
            </w:tcBorders>
            <w:shd w:val="clear" w:color="auto" w:fill="1F3864"/>
          </w:tcPr>
          <w:p w14:paraId="037CBE6F" w14:textId="77777777" w:rsidR="002A1316" w:rsidRDefault="00000000">
            <w:pPr>
              <w:spacing w:before="60" w:after="60"/>
              <w:jc w:val="center"/>
            </w:pPr>
            <w:r>
              <w:rPr>
                <w:b/>
                <w:bCs/>
                <w:color w:val="FFFFFF"/>
                <w:sz w:val="20"/>
                <w:szCs w:val="20"/>
              </w:rPr>
              <w:t>Q2</w:t>
            </w:r>
          </w:p>
        </w:tc>
        <w:tc>
          <w:tcPr>
            <w:tcW w:w="750" w:type="pct"/>
            <w:tcBorders>
              <w:top w:val="single" w:sz="1" w:space="0" w:color="CCCCCC"/>
              <w:left w:val="none" w:sz="0" w:space="0" w:color="FFFFFF"/>
              <w:bottom w:val="single" w:sz="1" w:space="0" w:color="CCCCCC"/>
              <w:right w:val="none" w:sz="0" w:space="0" w:color="FFFFFF"/>
            </w:tcBorders>
            <w:shd w:val="clear" w:color="auto" w:fill="1F3864"/>
          </w:tcPr>
          <w:p w14:paraId="63A24C10" w14:textId="77777777" w:rsidR="002A1316" w:rsidRDefault="00000000">
            <w:pPr>
              <w:spacing w:before="60" w:after="60"/>
              <w:jc w:val="center"/>
            </w:pPr>
            <w:r>
              <w:rPr>
                <w:b/>
                <w:bCs/>
                <w:color w:val="FFFFFF"/>
                <w:sz w:val="20"/>
                <w:szCs w:val="20"/>
              </w:rPr>
              <w:t>Q3</w:t>
            </w:r>
          </w:p>
        </w:tc>
        <w:tc>
          <w:tcPr>
            <w:tcW w:w="750" w:type="pct"/>
            <w:tcBorders>
              <w:top w:val="single" w:sz="1" w:space="0" w:color="CCCCCC"/>
              <w:left w:val="none" w:sz="0" w:space="0" w:color="FFFFFF"/>
              <w:bottom w:val="single" w:sz="1" w:space="0" w:color="CCCCCC"/>
              <w:right w:val="none" w:sz="0" w:space="0" w:color="FFFFFF"/>
            </w:tcBorders>
            <w:shd w:val="clear" w:color="auto" w:fill="1F3864"/>
          </w:tcPr>
          <w:p w14:paraId="644CF44D" w14:textId="77777777" w:rsidR="002A1316" w:rsidRDefault="00000000">
            <w:pPr>
              <w:spacing w:before="60" w:after="60"/>
              <w:jc w:val="center"/>
            </w:pPr>
            <w:r>
              <w:rPr>
                <w:b/>
                <w:bCs/>
                <w:color w:val="FFFFFF"/>
                <w:sz w:val="20"/>
                <w:szCs w:val="20"/>
              </w:rPr>
              <w:t>Q4</w:t>
            </w:r>
          </w:p>
        </w:tc>
        <w:tc>
          <w:tcPr>
            <w:tcW w:w="750" w:type="pct"/>
            <w:tcBorders>
              <w:top w:val="single" w:sz="1" w:space="0" w:color="CCCCCC"/>
              <w:left w:val="none" w:sz="0" w:space="0" w:color="FFFFFF"/>
              <w:bottom w:val="single" w:sz="1" w:space="0" w:color="CCCCCC"/>
              <w:right w:val="none" w:sz="0" w:space="0" w:color="FFFFFF"/>
            </w:tcBorders>
            <w:shd w:val="clear" w:color="auto" w:fill="1F3864"/>
          </w:tcPr>
          <w:p w14:paraId="77451CCA" w14:textId="77777777" w:rsidR="002A1316" w:rsidRDefault="00000000">
            <w:pPr>
              <w:spacing w:before="60" w:after="60"/>
              <w:jc w:val="center"/>
            </w:pPr>
            <w:r>
              <w:rPr>
                <w:b/>
                <w:bCs/>
                <w:color w:val="FFFFFF"/>
                <w:sz w:val="20"/>
                <w:szCs w:val="20"/>
              </w:rPr>
              <w:t>FY 2025</w:t>
            </w:r>
          </w:p>
        </w:tc>
      </w:tr>
      <w:tr w:rsidR="002A1316" w14:paraId="3F62B4AD" w14:textId="77777777">
        <w:tblPrEx>
          <w:tblCellMar>
            <w:top w:w="0" w:type="dxa"/>
            <w:bottom w:w="0" w:type="dxa"/>
          </w:tblCellMar>
        </w:tblPrEx>
        <w:tc>
          <w:tcPr>
            <w:tcW w:w="1250" w:type="pct"/>
            <w:tcBorders>
              <w:top w:val="single" w:sz="1" w:space="0" w:color="CCCCCC"/>
              <w:left w:val="none" w:sz="0" w:space="0" w:color="FFFFFF"/>
              <w:bottom w:val="single" w:sz="1" w:space="0" w:color="CCCCCC"/>
              <w:right w:val="none" w:sz="0" w:space="0" w:color="FFFFFF"/>
            </w:tcBorders>
            <w:shd w:val="clear" w:color="auto" w:fill="FFFFFF"/>
          </w:tcPr>
          <w:p w14:paraId="730010B8" w14:textId="77777777" w:rsidR="002A1316" w:rsidRDefault="00000000">
            <w:pPr>
              <w:spacing w:before="40" w:after="40"/>
            </w:pPr>
            <w:r>
              <w:rPr>
                <w:b/>
                <w:bCs/>
                <w:sz w:val="20"/>
                <w:szCs w:val="20"/>
              </w:rPr>
              <w:t>Cloud Platform</w:t>
            </w:r>
          </w:p>
        </w:tc>
        <w:tc>
          <w:tcPr>
            <w:tcW w:w="750" w:type="pct"/>
            <w:tcBorders>
              <w:top w:val="single" w:sz="1" w:space="0" w:color="CCCCCC"/>
              <w:left w:val="none" w:sz="0" w:space="0" w:color="FFFFFF"/>
              <w:bottom w:val="single" w:sz="1" w:space="0" w:color="CCCCCC"/>
              <w:right w:val="none" w:sz="0" w:space="0" w:color="FFFFFF"/>
            </w:tcBorders>
            <w:shd w:val="clear" w:color="auto" w:fill="FFFFFF"/>
          </w:tcPr>
          <w:p w14:paraId="648E5B2D" w14:textId="77777777" w:rsidR="002A1316" w:rsidRDefault="00000000">
            <w:pPr>
              <w:spacing w:before="40" w:after="40"/>
              <w:jc w:val="center"/>
            </w:pPr>
            <w:r>
              <w:rPr>
                <w:sz w:val="20"/>
                <w:szCs w:val="20"/>
              </w:rPr>
              <w:t>$6.2B</w:t>
            </w:r>
          </w:p>
        </w:tc>
        <w:tc>
          <w:tcPr>
            <w:tcW w:w="750" w:type="pct"/>
            <w:tcBorders>
              <w:top w:val="single" w:sz="1" w:space="0" w:color="CCCCCC"/>
              <w:left w:val="none" w:sz="0" w:space="0" w:color="FFFFFF"/>
              <w:bottom w:val="single" w:sz="1" w:space="0" w:color="CCCCCC"/>
              <w:right w:val="none" w:sz="0" w:space="0" w:color="FFFFFF"/>
            </w:tcBorders>
            <w:shd w:val="clear" w:color="auto" w:fill="FFFFFF"/>
          </w:tcPr>
          <w:p w14:paraId="444CC2C3" w14:textId="77777777" w:rsidR="002A1316" w:rsidRDefault="00000000">
            <w:pPr>
              <w:spacing w:before="40" w:after="40"/>
              <w:jc w:val="center"/>
            </w:pPr>
            <w:r>
              <w:rPr>
                <w:sz w:val="20"/>
                <w:szCs w:val="20"/>
              </w:rPr>
              <w:t>$6.9B</w:t>
            </w:r>
          </w:p>
        </w:tc>
        <w:tc>
          <w:tcPr>
            <w:tcW w:w="750" w:type="pct"/>
            <w:tcBorders>
              <w:top w:val="single" w:sz="1" w:space="0" w:color="CCCCCC"/>
              <w:left w:val="none" w:sz="0" w:space="0" w:color="FFFFFF"/>
              <w:bottom w:val="single" w:sz="1" w:space="0" w:color="CCCCCC"/>
              <w:right w:val="none" w:sz="0" w:space="0" w:color="FFFFFF"/>
            </w:tcBorders>
            <w:shd w:val="clear" w:color="auto" w:fill="FFFFFF"/>
          </w:tcPr>
          <w:p w14:paraId="4FD87E84" w14:textId="77777777" w:rsidR="002A1316" w:rsidRDefault="00000000">
            <w:pPr>
              <w:spacing w:before="40" w:after="40"/>
              <w:jc w:val="center"/>
            </w:pPr>
            <w:r>
              <w:rPr>
                <w:sz w:val="20"/>
                <w:szCs w:val="20"/>
              </w:rPr>
              <w:t>$7.4B</w:t>
            </w:r>
          </w:p>
        </w:tc>
        <w:tc>
          <w:tcPr>
            <w:tcW w:w="750" w:type="pct"/>
            <w:tcBorders>
              <w:top w:val="single" w:sz="1" w:space="0" w:color="CCCCCC"/>
              <w:left w:val="none" w:sz="0" w:space="0" w:color="FFFFFF"/>
              <w:bottom w:val="single" w:sz="1" w:space="0" w:color="CCCCCC"/>
              <w:right w:val="none" w:sz="0" w:space="0" w:color="FFFFFF"/>
            </w:tcBorders>
            <w:shd w:val="clear" w:color="auto" w:fill="FFFFFF"/>
          </w:tcPr>
          <w:p w14:paraId="3F7A7953" w14:textId="77777777" w:rsidR="002A1316" w:rsidRDefault="00000000">
            <w:pPr>
              <w:spacing w:before="40" w:after="40"/>
              <w:jc w:val="center"/>
            </w:pPr>
            <w:r>
              <w:rPr>
                <w:sz w:val="20"/>
                <w:szCs w:val="20"/>
              </w:rPr>
              <w:t>$8.1B</w:t>
            </w:r>
          </w:p>
        </w:tc>
        <w:tc>
          <w:tcPr>
            <w:tcW w:w="750" w:type="pct"/>
            <w:tcBorders>
              <w:top w:val="single" w:sz="1" w:space="0" w:color="CCCCCC"/>
              <w:left w:val="none" w:sz="0" w:space="0" w:color="FFFFFF"/>
              <w:bottom w:val="single" w:sz="1" w:space="0" w:color="CCCCCC"/>
              <w:right w:val="none" w:sz="0" w:space="0" w:color="FFFFFF"/>
            </w:tcBorders>
            <w:shd w:val="clear" w:color="auto" w:fill="FFFFFF"/>
          </w:tcPr>
          <w:p w14:paraId="588D4A28" w14:textId="77777777" w:rsidR="002A1316" w:rsidRDefault="00000000">
            <w:pPr>
              <w:spacing w:before="40" w:after="40"/>
              <w:jc w:val="center"/>
            </w:pPr>
            <w:r>
              <w:rPr>
                <w:b/>
                <w:bCs/>
                <w:sz w:val="20"/>
                <w:szCs w:val="20"/>
              </w:rPr>
              <w:t>$28.6B</w:t>
            </w:r>
          </w:p>
        </w:tc>
      </w:tr>
      <w:tr w:rsidR="002A1316" w14:paraId="2265720C" w14:textId="77777777">
        <w:tblPrEx>
          <w:tblCellMar>
            <w:top w:w="0" w:type="dxa"/>
            <w:bottom w:w="0" w:type="dxa"/>
          </w:tblCellMar>
        </w:tblPrEx>
        <w:tc>
          <w:tcPr>
            <w:tcW w:w="1250" w:type="pct"/>
            <w:tcBorders>
              <w:top w:val="single" w:sz="1" w:space="0" w:color="CCCCCC"/>
              <w:left w:val="none" w:sz="0" w:space="0" w:color="FFFFFF"/>
              <w:bottom w:val="single" w:sz="1" w:space="0" w:color="CCCCCC"/>
              <w:right w:val="none" w:sz="0" w:space="0" w:color="FFFFFF"/>
            </w:tcBorders>
            <w:shd w:val="clear" w:color="auto" w:fill="F2F2F2"/>
          </w:tcPr>
          <w:p w14:paraId="48BA2A03" w14:textId="77777777" w:rsidR="002A1316" w:rsidRDefault="00000000">
            <w:pPr>
              <w:spacing w:before="40" w:after="40"/>
            </w:pPr>
            <w:r>
              <w:rPr>
                <w:b/>
                <w:bCs/>
                <w:sz w:val="20"/>
                <w:szCs w:val="20"/>
              </w:rPr>
              <w:t>Enterprise Solutions</w:t>
            </w:r>
          </w:p>
        </w:tc>
        <w:tc>
          <w:tcPr>
            <w:tcW w:w="750" w:type="pct"/>
            <w:tcBorders>
              <w:top w:val="single" w:sz="1" w:space="0" w:color="CCCCCC"/>
              <w:left w:val="none" w:sz="0" w:space="0" w:color="FFFFFF"/>
              <w:bottom w:val="single" w:sz="1" w:space="0" w:color="CCCCCC"/>
              <w:right w:val="none" w:sz="0" w:space="0" w:color="FFFFFF"/>
            </w:tcBorders>
            <w:shd w:val="clear" w:color="auto" w:fill="F2F2F2"/>
          </w:tcPr>
          <w:p w14:paraId="28EA94C6" w14:textId="77777777" w:rsidR="002A1316" w:rsidRDefault="00000000">
            <w:pPr>
              <w:spacing w:before="40" w:after="40"/>
              <w:jc w:val="center"/>
            </w:pPr>
            <w:r>
              <w:rPr>
                <w:sz w:val="20"/>
                <w:szCs w:val="20"/>
              </w:rPr>
              <w:t>$4.1B</w:t>
            </w:r>
          </w:p>
        </w:tc>
        <w:tc>
          <w:tcPr>
            <w:tcW w:w="750" w:type="pct"/>
            <w:tcBorders>
              <w:top w:val="single" w:sz="1" w:space="0" w:color="CCCCCC"/>
              <w:left w:val="none" w:sz="0" w:space="0" w:color="FFFFFF"/>
              <w:bottom w:val="single" w:sz="1" w:space="0" w:color="CCCCCC"/>
              <w:right w:val="none" w:sz="0" w:space="0" w:color="FFFFFF"/>
            </w:tcBorders>
            <w:shd w:val="clear" w:color="auto" w:fill="F2F2F2"/>
          </w:tcPr>
          <w:p w14:paraId="4A5A480C" w14:textId="77777777" w:rsidR="002A1316" w:rsidRDefault="00000000">
            <w:pPr>
              <w:spacing w:before="40" w:after="40"/>
              <w:jc w:val="center"/>
            </w:pPr>
            <w:r>
              <w:rPr>
                <w:sz w:val="20"/>
                <w:szCs w:val="20"/>
              </w:rPr>
              <w:t>$4.3B</w:t>
            </w:r>
          </w:p>
        </w:tc>
        <w:tc>
          <w:tcPr>
            <w:tcW w:w="750" w:type="pct"/>
            <w:tcBorders>
              <w:top w:val="single" w:sz="1" w:space="0" w:color="CCCCCC"/>
              <w:left w:val="none" w:sz="0" w:space="0" w:color="FFFFFF"/>
              <w:bottom w:val="single" w:sz="1" w:space="0" w:color="CCCCCC"/>
              <w:right w:val="none" w:sz="0" w:space="0" w:color="FFFFFF"/>
            </w:tcBorders>
            <w:shd w:val="clear" w:color="auto" w:fill="F2F2F2"/>
          </w:tcPr>
          <w:p w14:paraId="048ABF37" w14:textId="77777777" w:rsidR="002A1316" w:rsidRDefault="00000000">
            <w:pPr>
              <w:spacing w:before="40" w:after="40"/>
              <w:jc w:val="center"/>
            </w:pPr>
            <w:r>
              <w:rPr>
                <w:sz w:val="20"/>
                <w:szCs w:val="20"/>
              </w:rPr>
              <w:t>$4.4B</w:t>
            </w:r>
          </w:p>
        </w:tc>
        <w:tc>
          <w:tcPr>
            <w:tcW w:w="750" w:type="pct"/>
            <w:tcBorders>
              <w:top w:val="single" w:sz="1" w:space="0" w:color="CCCCCC"/>
              <w:left w:val="none" w:sz="0" w:space="0" w:color="FFFFFF"/>
              <w:bottom w:val="single" w:sz="1" w:space="0" w:color="CCCCCC"/>
              <w:right w:val="none" w:sz="0" w:space="0" w:color="FFFFFF"/>
            </w:tcBorders>
            <w:shd w:val="clear" w:color="auto" w:fill="F2F2F2"/>
          </w:tcPr>
          <w:p w14:paraId="59D66610" w14:textId="77777777" w:rsidR="002A1316" w:rsidRDefault="00000000">
            <w:pPr>
              <w:spacing w:before="40" w:after="40"/>
              <w:jc w:val="center"/>
            </w:pPr>
            <w:r>
              <w:rPr>
                <w:sz w:val="20"/>
                <w:szCs w:val="20"/>
              </w:rPr>
              <w:t>$4.6B</w:t>
            </w:r>
          </w:p>
        </w:tc>
        <w:tc>
          <w:tcPr>
            <w:tcW w:w="750" w:type="pct"/>
            <w:tcBorders>
              <w:top w:val="single" w:sz="1" w:space="0" w:color="CCCCCC"/>
              <w:left w:val="none" w:sz="0" w:space="0" w:color="FFFFFF"/>
              <w:bottom w:val="single" w:sz="1" w:space="0" w:color="CCCCCC"/>
              <w:right w:val="none" w:sz="0" w:space="0" w:color="FFFFFF"/>
            </w:tcBorders>
            <w:shd w:val="clear" w:color="auto" w:fill="F2F2F2"/>
          </w:tcPr>
          <w:p w14:paraId="11165FCA" w14:textId="77777777" w:rsidR="002A1316" w:rsidRDefault="00000000">
            <w:pPr>
              <w:spacing w:before="40" w:after="40"/>
              <w:jc w:val="center"/>
            </w:pPr>
            <w:r>
              <w:rPr>
                <w:b/>
                <w:bCs/>
                <w:sz w:val="20"/>
                <w:szCs w:val="20"/>
              </w:rPr>
              <w:t>$17.4B</w:t>
            </w:r>
          </w:p>
        </w:tc>
      </w:tr>
      <w:tr w:rsidR="002A1316" w14:paraId="402FF9A3" w14:textId="77777777">
        <w:tblPrEx>
          <w:tblCellMar>
            <w:top w:w="0" w:type="dxa"/>
            <w:bottom w:w="0" w:type="dxa"/>
          </w:tblCellMar>
        </w:tblPrEx>
        <w:tc>
          <w:tcPr>
            <w:tcW w:w="1250" w:type="pct"/>
            <w:tcBorders>
              <w:top w:val="single" w:sz="1" w:space="0" w:color="CCCCCC"/>
              <w:left w:val="none" w:sz="0" w:space="0" w:color="FFFFFF"/>
              <w:bottom w:val="single" w:sz="1" w:space="0" w:color="CCCCCC"/>
              <w:right w:val="none" w:sz="0" w:space="0" w:color="FFFFFF"/>
            </w:tcBorders>
            <w:shd w:val="clear" w:color="auto" w:fill="FFFFFF"/>
          </w:tcPr>
          <w:p w14:paraId="28D4E98A" w14:textId="77777777" w:rsidR="002A1316" w:rsidRDefault="00000000">
            <w:pPr>
              <w:spacing w:before="40" w:after="40"/>
            </w:pPr>
            <w:r>
              <w:rPr>
                <w:b/>
                <w:bCs/>
                <w:sz w:val="20"/>
                <w:szCs w:val="20"/>
              </w:rPr>
              <w:t>Consumer Products</w:t>
            </w:r>
          </w:p>
        </w:tc>
        <w:tc>
          <w:tcPr>
            <w:tcW w:w="750" w:type="pct"/>
            <w:tcBorders>
              <w:top w:val="single" w:sz="1" w:space="0" w:color="CCCCCC"/>
              <w:left w:val="none" w:sz="0" w:space="0" w:color="FFFFFF"/>
              <w:bottom w:val="single" w:sz="1" w:space="0" w:color="CCCCCC"/>
              <w:right w:val="none" w:sz="0" w:space="0" w:color="FFFFFF"/>
            </w:tcBorders>
            <w:shd w:val="clear" w:color="auto" w:fill="FFFFFF"/>
          </w:tcPr>
          <w:p w14:paraId="0B1008EF" w14:textId="77777777" w:rsidR="002A1316" w:rsidRDefault="00000000">
            <w:pPr>
              <w:spacing w:before="40" w:after="40"/>
              <w:jc w:val="center"/>
            </w:pPr>
            <w:r>
              <w:rPr>
                <w:sz w:val="20"/>
                <w:szCs w:val="20"/>
              </w:rPr>
              <w:t>$3.0B</w:t>
            </w:r>
          </w:p>
        </w:tc>
        <w:tc>
          <w:tcPr>
            <w:tcW w:w="750" w:type="pct"/>
            <w:tcBorders>
              <w:top w:val="single" w:sz="1" w:space="0" w:color="CCCCCC"/>
              <w:left w:val="none" w:sz="0" w:space="0" w:color="FFFFFF"/>
              <w:bottom w:val="single" w:sz="1" w:space="0" w:color="CCCCCC"/>
              <w:right w:val="none" w:sz="0" w:space="0" w:color="FFFFFF"/>
            </w:tcBorders>
            <w:shd w:val="clear" w:color="auto" w:fill="FFFFFF"/>
          </w:tcPr>
          <w:p w14:paraId="01337C57" w14:textId="77777777" w:rsidR="002A1316" w:rsidRDefault="00000000">
            <w:pPr>
              <w:spacing w:before="40" w:after="40"/>
              <w:jc w:val="center"/>
            </w:pPr>
            <w:r>
              <w:rPr>
                <w:sz w:val="20"/>
                <w:szCs w:val="20"/>
              </w:rPr>
              <w:t>$2.9B</w:t>
            </w:r>
          </w:p>
        </w:tc>
        <w:tc>
          <w:tcPr>
            <w:tcW w:w="750" w:type="pct"/>
            <w:tcBorders>
              <w:top w:val="single" w:sz="1" w:space="0" w:color="CCCCCC"/>
              <w:left w:val="none" w:sz="0" w:space="0" w:color="FFFFFF"/>
              <w:bottom w:val="single" w:sz="1" w:space="0" w:color="CCCCCC"/>
              <w:right w:val="none" w:sz="0" w:space="0" w:color="FFFFFF"/>
            </w:tcBorders>
            <w:shd w:val="clear" w:color="auto" w:fill="FFFFFF"/>
          </w:tcPr>
          <w:p w14:paraId="2F35BBF8" w14:textId="77777777" w:rsidR="002A1316" w:rsidRDefault="00000000">
            <w:pPr>
              <w:spacing w:before="40" w:after="40"/>
              <w:jc w:val="center"/>
            </w:pPr>
            <w:r>
              <w:rPr>
                <w:sz w:val="20"/>
                <w:szCs w:val="20"/>
              </w:rPr>
              <w:t>$2.8B</w:t>
            </w:r>
          </w:p>
        </w:tc>
        <w:tc>
          <w:tcPr>
            <w:tcW w:w="750" w:type="pct"/>
            <w:tcBorders>
              <w:top w:val="single" w:sz="1" w:space="0" w:color="CCCCCC"/>
              <w:left w:val="none" w:sz="0" w:space="0" w:color="FFFFFF"/>
              <w:bottom w:val="single" w:sz="1" w:space="0" w:color="CCCCCC"/>
              <w:right w:val="none" w:sz="0" w:space="0" w:color="FFFFFF"/>
            </w:tcBorders>
            <w:shd w:val="clear" w:color="auto" w:fill="FFFFFF"/>
          </w:tcPr>
          <w:p w14:paraId="3B78F2EF" w14:textId="77777777" w:rsidR="002A1316" w:rsidRDefault="00000000">
            <w:pPr>
              <w:spacing w:before="40" w:after="40"/>
              <w:jc w:val="center"/>
            </w:pPr>
            <w:r>
              <w:rPr>
                <w:sz w:val="20"/>
                <w:szCs w:val="20"/>
              </w:rPr>
              <w:t>$2.9B</w:t>
            </w:r>
          </w:p>
        </w:tc>
        <w:tc>
          <w:tcPr>
            <w:tcW w:w="750" w:type="pct"/>
            <w:tcBorders>
              <w:top w:val="single" w:sz="1" w:space="0" w:color="CCCCCC"/>
              <w:left w:val="none" w:sz="0" w:space="0" w:color="FFFFFF"/>
              <w:bottom w:val="single" w:sz="1" w:space="0" w:color="CCCCCC"/>
              <w:right w:val="none" w:sz="0" w:space="0" w:color="FFFFFF"/>
            </w:tcBorders>
            <w:shd w:val="clear" w:color="auto" w:fill="FFFFFF"/>
          </w:tcPr>
          <w:p w14:paraId="2A0C9800" w14:textId="77777777" w:rsidR="002A1316" w:rsidRDefault="00000000">
            <w:pPr>
              <w:spacing w:before="40" w:after="40"/>
              <w:jc w:val="center"/>
            </w:pPr>
            <w:r>
              <w:rPr>
                <w:b/>
                <w:bCs/>
                <w:sz w:val="20"/>
                <w:szCs w:val="20"/>
              </w:rPr>
              <w:t>$11.6B</w:t>
            </w:r>
          </w:p>
        </w:tc>
      </w:tr>
      <w:tr w:rsidR="002A1316" w14:paraId="191BCF08" w14:textId="77777777">
        <w:tblPrEx>
          <w:tblCellMar>
            <w:top w:w="0" w:type="dxa"/>
            <w:bottom w:w="0" w:type="dxa"/>
          </w:tblCellMar>
        </w:tblPrEx>
        <w:tc>
          <w:tcPr>
            <w:tcW w:w="1250" w:type="pct"/>
            <w:tcBorders>
              <w:top w:val="single" w:sz="1" w:space="0" w:color="CCCCCC"/>
              <w:left w:val="none" w:sz="0" w:space="0" w:color="FFFFFF"/>
              <w:bottom w:val="single" w:sz="1" w:space="0" w:color="CCCCCC"/>
              <w:right w:val="none" w:sz="0" w:space="0" w:color="FFFFFF"/>
            </w:tcBorders>
            <w:shd w:val="clear" w:color="auto" w:fill="F2F2F2"/>
          </w:tcPr>
          <w:p w14:paraId="0B88C08E" w14:textId="77777777" w:rsidR="002A1316" w:rsidRDefault="00000000">
            <w:pPr>
              <w:spacing w:before="40" w:after="40"/>
            </w:pPr>
            <w:r>
              <w:rPr>
                <w:b/>
                <w:bCs/>
                <w:sz w:val="20"/>
                <w:szCs w:val="20"/>
              </w:rPr>
              <w:t>Professional Services</w:t>
            </w:r>
          </w:p>
        </w:tc>
        <w:tc>
          <w:tcPr>
            <w:tcW w:w="750" w:type="pct"/>
            <w:tcBorders>
              <w:top w:val="single" w:sz="1" w:space="0" w:color="CCCCCC"/>
              <w:left w:val="none" w:sz="0" w:space="0" w:color="FFFFFF"/>
              <w:bottom w:val="single" w:sz="1" w:space="0" w:color="CCCCCC"/>
              <w:right w:val="none" w:sz="0" w:space="0" w:color="FFFFFF"/>
            </w:tcBorders>
            <w:shd w:val="clear" w:color="auto" w:fill="F2F2F2"/>
          </w:tcPr>
          <w:p w14:paraId="184FAF00" w14:textId="77777777" w:rsidR="002A1316" w:rsidRDefault="00000000">
            <w:pPr>
              <w:spacing w:before="40" w:after="40"/>
              <w:jc w:val="center"/>
            </w:pPr>
            <w:r>
              <w:rPr>
                <w:sz w:val="20"/>
                <w:szCs w:val="20"/>
              </w:rPr>
              <w:t>$1.5B</w:t>
            </w:r>
          </w:p>
        </w:tc>
        <w:tc>
          <w:tcPr>
            <w:tcW w:w="750" w:type="pct"/>
            <w:tcBorders>
              <w:top w:val="single" w:sz="1" w:space="0" w:color="CCCCCC"/>
              <w:left w:val="none" w:sz="0" w:space="0" w:color="FFFFFF"/>
              <w:bottom w:val="single" w:sz="1" w:space="0" w:color="CCCCCC"/>
              <w:right w:val="none" w:sz="0" w:space="0" w:color="FFFFFF"/>
            </w:tcBorders>
            <w:shd w:val="clear" w:color="auto" w:fill="F2F2F2"/>
          </w:tcPr>
          <w:p w14:paraId="43F95B4E" w14:textId="77777777" w:rsidR="002A1316" w:rsidRDefault="00000000">
            <w:pPr>
              <w:spacing w:before="40" w:after="40"/>
              <w:jc w:val="center"/>
            </w:pPr>
            <w:r>
              <w:rPr>
                <w:sz w:val="20"/>
                <w:szCs w:val="20"/>
              </w:rPr>
              <w:t>$1.5B</w:t>
            </w:r>
          </w:p>
        </w:tc>
        <w:tc>
          <w:tcPr>
            <w:tcW w:w="750" w:type="pct"/>
            <w:tcBorders>
              <w:top w:val="single" w:sz="1" w:space="0" w:color="CCCCCC"/>
              <w:left w:val="none" w:sz="0" w:space="0" w:color="FFFFFF"/>
              <w:bottom w:val="single" w:sz="1" w:space="0" w:color="CCCCCC"/>
              <w:right w:val="none" w:sz="0" w:space="0" w:color="FFFFFF"/>
            </w:tcBorders>
            <w:shd w:val="clear" w:color="auto" w:fill="F2F2F2"/>
          </w:tcPr>
          <w:p w14:paraId="5030A40A" w14:textId="77777777" w:rsidR="002A1316" w:rsidRDefault="00000000">
            <w:pPr>
              <w:spacing w:before="40" w:after="40"/>
              <w:jc w:val="center"/>
            </w:pPr>
            <w:r>
              <w:rPr>
                <w:sz w:val="20"/>
                <w:szCs w:val="20"/>
              </w:rPr>
              <w:t>$1.5B</w:t>
            </w:r>
          </w:p>
        </w:tc>
        <w:tc>
          <w:tcPr>
            <w:tcW w:w="750" w:type="pct"/>
            <w:tcBorders>
              <w:top w:val="single" w:sz="1" w:space="0" w:color="CCCCCC"/>
              <w:left w:val="none" w:sz="0" w:space="0" w:color="FFFFFF"/>
              <w:bottom w:val="single" w:sz="1" w:space="0" w:color="CCCCCC"/>
              <w:right w:val="none" w:sz="0" w:space="0" w:color="FFFFFF"/>
            </w:tcBorders>
            <w:shd w:val="clear" w:color="auto" w:fill="F2F2F2"/>
          </w:tcPr>
          <w:p w14:paraId="7511F244" w14:textId="77777777" w:rsidR="002A1316" w:rsidRDefault="00000000">
            <w:pPr>
              <w:spacing w:before="40" w:after="40"/>
              <w:jc w:val="center"/>
            </w:pPr>
            <w:r>
              <w:rPr>
                <w:sz w:val="20"/>
                <w:szCs w:val="20"/>
              </w:rPr>
              <w:t>$1.6B</w:t>
            </w:r>
          </w:p>
        </w:tc>
        <w:tc>
          <w:tcPr>
            <w:tcW w:w="750" w:type="pct"/>
            <w:tcBorders>
              <w:top w:val="single" w:sz="1" w:space="0" w:color="CCCCCC"/>
              <w:left w:val="none" w:sz="0" w:space="0" w:color="FFFFFF"/>
              <w:bottom w:val="single" w:sz="1" w:space="0" w:color="CCCCCC"/>
              <w:right w:val="none" w:sz="0" w:space="0" w:color="FFFFFF"/>
            </w:tcBorders>
            <w:shd w:val="clear" w:color="auto" w:fill="F2F2F2"/>
          </w:tcPr>
          <w:p w14:paraId="4C88045A" w14:textId="77777777" w:rsidR="002A1316" w:rsidRDefault="00000000">
            <w:pPr>
              <w:spacing w:before="40" w:after="40"/>
              <w:jc w:val="center"/>
            </w:pPr>
            <w:r>
              <w:rPr>
                <w:b/>
                <w:bCs/>
                <w:sz w:val="20"/>
                <w:szCs w:val="20"/>
              </w:rPr>
              <w:t>$6.1B</w:t>
            </w:r>
          </w:p>
        </w:tc>
      </w:tr>
      <w:tr w:rsidR="002A1316" w14:paraId="49E4991B" w14:textId="77777777">
        <w:tblPrEx>
          <w:tblCellMar>
            <w:top w:w="0" w:type="dxa"/>
            <w:bottom w:w="0" w:type="dxa"/>
          </w:tblCellMar>
        </w:tblPrEx>
        <w:tc>
          <w:tcPr>
            <w:tcW w:w="1250" w:type="pct"/>
            <w:tcBorders>
              <w:top w:val="single" w:sz="1" w:space="0" w:color="CCCCCC"/>
              <w:left w:val="none" w:sz="0" w:space="0" w:color="FFFFFF"/>
              <w:bottom w:val="single" w:sz="1" w:space="0" w:color="CCCCCC"/>
              <w:right w:val="none" w:sz="0" w:space="0" w:color="FFFFFF"/>
            </w:tcBorders>
            <w:shd w:val="clear" w:color="auto" w:fill="FFFFFF"/>
          </w:tcPr>
          <w:p w14:paraId="5AE233AE" w14:textId="77777777" w:rsidR="002A1316" w:rsidRDefault="00000000">
            <w:pPr>
              <w:spacing w:before="40" w:after="40"/>
            </w:pPr>
            <w:r>
              <w:rPr>
                <w:b/>
                <w:bCs/>
                <w:sz w:val="20"/>
                <w:szCs w:val="20"/>
              </w:rPr>
              <w:t>Total Revenue</w:t>
            </w:r>
          </w:p>
        </w:tc>
        <w:tc>
          <w:tcPr>
            <w:tcW w:w="750" w:type="pct"/>
            <w:tcBorders>
              <w:top w:val="single" w:sz="1" w:space="0" w:color="CCCCCC"/>
              <w:left w:val="none" w:sz="0" w:space="0" w:color="FFFFFF"/>
              <w:bottom w:val="single" w:sz="1" w:space="0" w:color="CCCCCC"/>
              <w:right w:val="none" w:sz="0" w:space="0" w:color="FFFFFF"/>
            </w:tcBorders>
            <w:shd w:val="clear" w:color="auto" w:fill="FFFFFF"/>
          </w:tcPr>
          <w:p w14:paraId="32E588E2" w14:textId="77777777" w:rsidR="002A1316" w:rsidRDefault="00000000">
            <w:pPr>
              <w:spacing w:before="40" w:after="40"/>
              <w:jc w:val="center"/>
            </w:pPr>
            <w:r>
              <w:rPr>
                <w:b/>
                <w:bCs/>
                <w:sz w:val="20"/>
                <w:szCs w:val="20"/>
              </w:rPr>
              <w:t>$14.8B</w:t>
            </w:r>
          </w:p>
        </w:tc>
        <w:tc>
          <w:tcPr>
            <w:tcW w:w="750" w:type="pct"/>
            <w:tcBorders>
              <w:top w:val="single" w:sz="1" w:space="0" w:color="CCCCCC"/>
              <w:left w:val="none" w:sz="0" w:space="0" w:color="FFFFFF"/>
              <w:bottom w:val="single" w:sz="1" w:space="0" w:color="CCCCCC"/>
              <w:right w:val="none" w:sz="0" w:space="0" w:color="FFFFFF"/>
            </w:tcBorders>
            <w:shd w:val="clear" w:color="auto" w:fill="FFFFFF"/>
          </w:tcPr>
          <w:p w14:paraId="2AC10472" w14:textId="77777777" w:rsidR="002A1316" w:rsidRDefault="00000000">
            <w:pPr>
              <w:spacing w:before="40" w:after="40"/>
              <w:jc w:val="center"/>
            </w:pPr>
            <w:r>
              <w:rPr>
                <w:b/>
                <w:bCs/>
                <w:sz w:val="20"/>
                <w:szCs w:val="20"/>
              </w:rPr>
              <w:t>$15.6B</w:t>
            </w:r>
          </w:p>
        </w:tc>
        <w:tc>
          <w:tcPr>
            <w:tcW w:w="750" w:type="pct"/>
            <w:tcBorders>
              <w:top w:val="single" w:sz="1" w:space="0" w:color="CCCCCC"/>
              <w:left w:val="none" w:sz="0" w:space="0" w:color="FFFFFF"/>
              <w:bottom w:val="single" w:sz="1" w:space="0" w:color="CCCCCC"/>
              <w:right w:val="none" w:sz="0" w:space="0" w:color="FFFFFF"/>
            </w:tcBorders>
            <w:shd w:val="clear" w:color="auto" w:fill="FFFFFF"/>
          </w:tcPr>
          <w:p w14:paraId="49D441AF" w14:textId="77777777" w:rsidR="002A1316" w:rsidRDefault="00000000">
            <w:pPr>
              <w:spacing w:before="40" w:after="40"/>
              <w:jc w:val="center"/>
            </w:pPr>
            <w:r>
              <w:rPr>
                <w:b/>
                <w:bCs/>
                <w:sz w:val="20"/>
                <w:szCs w:val="20"/>
              </w:rPr>
              <w:t>$16.1B</w:t>
            </w:r>
          </w:p>
        </w:tc>
        <w:tc>
          <w:tcPr>
            <w:tcW w:w="750" w:type="pct"/>
            <w:tcBorders>
              <w:top w:val="single" w:sz="1" w:space="0" w:color="CCCCCC"/>
              <w:left w:val="none" w:sz="0" w:space="0" w:color="FFFFFF"/>
              <w:bottom w:val="single" w:sz="1" w:space="0" w:color="CCCCCC"/>
              <w:right w:val="none" w:sz="0" w:space="0" w:color="FFFFFF"/>
            </w:tcBorders>
            <w:shd w:val="clear" w:color="auto" w:fill="FFFFFF"/>
          </w:tcPr>
          <w:p w14:paraId="6EE8C038" w14:textId="77777777" w:rsidR="002A1316" w:rsidRDefault="00000000">
            <w:pPr>
              <w:spacing w:before="40" w:after="40"/>
              <w:jc w:val="center"/>
            </w:pPr>
            <w:r>
              <w:rPr>
                <w:b/>
                <w:bCs/>
                <w:sz w:val="20"/>
                <w:szCs w:val="20"/>
              </w:rPr>
              <w:t>$17.2B</w:t>
            </w:r>
          </w:p>
        </w:tc>
        <w:tc>
          <w:tcPr>
            <w:tcW w:w="750" w:type="pct"/>
            <w:tcBorders>
              <w:top w:val="single" w:sz="1" w:space="0" w:color="CCCCCC"/>
              <w:left w:val="none" w:sz="0" w:space="0" w:color="FFFFFF"/>
              <w:bottom w:val="single" w:sz="1" w:space="0" w:color="CCCCCC"/>
              <w:right w:val="none" w:sz="0" w:space="0" w:color="FFFFFF"/>
            </w:tcBorders>
            <w:shd w:val="clear" w:color="auto" w:fill="FFFFFF"/>
          </w:tcPr>
          <w:p w14:paraId="722328E4" w14:textId="77777777" w:rsidR="002A1316" w:rsidRDefault="00000000">
            <w:pPr>
              <w:spacing w:before="40" w:after="40"/>
              <w:jc w:val="center"/>
            </w:pPr>
            <w:r>
              <w:rPr>
                <w:b/>
                <w:bCs/>
                <w:sz w:val="20"/>
                <w:szCs w:val="20"/>
              </w:rPr>
              <w:t>$63.7B</w:t>
            </w:r>
          </w:p>
        </w:tc>
      </w:tr>
    </w:tbl>
    <w:p w14:paraId="61D27866" w14:textId="77777777" w:rsidR="002A1316" w:rsidRDefault="002A1316">
      <w:pPr>
        <w:spacing w:after="80"/>
      </w:pPr>
    </w:p>
    <w:p w14:paraId="6261C7DB" w14:textId="77777777" w:rsidR="002A1316" w:rsidRDefault="00000000">
      <w:pPr>
        <w:spacing w:after="160"/>
      </w:pPr>
      <w:r>
        <w:t>Cloud Platform was the fastest-growing segment in 2025, increasing from $6.2B in Q1 to $8.1B in Q4 — a sequential growth rate of 31% over the year. This growth was primarily driven by increased enterprise adoption of AI workloads and the Contoso Copilot platform.</w:t>
      </w:r>
    </w:p>
    <w:p w14:paraId="5C3CFE7D" w14:textId="77777777" w:rsidR="002A1316" w:rsidRDefault="00000000">
      <w:r>
        <w:br w:type="page"/>
      </w:r>
    </w:p>
    <w:p w14:paraId="2AFBEAC3" w14:textId="77777777" w:rsidR="002A1316" w:rsidRDefault="00000000">
      <w:pPr>
        <w:pStyle w:val="Heading1"/>
        <w:spacing w:before="400" w:after="120"/>
      </w:pPr>
      <w:r>
        <w:rPr>
          <w:b/>
          <w:bCs/>
          <w:color w:val="1F3864"/>
        </w:rPr>
        <w:lastRenderedPageBreak/>
        <w:t>8. Forward-Looking Statements</w:t>
      </w:r>
    </w:p>
    <w:p w14:paraId="1D69FD27" w14:textId="77777777" w:rsidR="002A1316" w:rsidRDefault="00000000">
      <w:pPr>
        <w:spacing w:after="160"/>
      </w:pPr>
      <w:r>
        <w:t>This report contains forward-looking statements within the meaning of Section 27A of the Securities Act of 1933 and Section 21E of the Securities Exchange Act of 1934. These statements include, but are not limited to, statements regarding the company's expected future financial performance, revenue guidance, market expansion plans, product development timelines, and anticipated benefits from acquisitions.</w:t>
      </w:r>
    </w:p>
    <w:p w14:paraId="0621917F" w14:textId="77777777" w:rsidR="002A1316" w:rsidRDefault="00000000">
      <w:pPr>
        <w:spacing w:after="160"/>
      </w:pPr>
      <w:r>
        <w:t xml:space="preserve">Forward-looking statements are based on the company's current expectations and assumptions regarding future events and business trends. Actual results may differ materially from those indicated by such forward-looking statements </w:t>
      </w:r>
      <w:proofErr w:type="gramStart"/>
      <w:r>
        <w:t>as a result of</w:t>
      </w:r>
      <w:proofErr w:type="gramEnd"/>
      <w:r>
        <w:t xml:space="preserve"> various factors, including but not limited to:</w:t>
      </w:r>
    </w:p>
    <w:p w14:paraId="50D75DD2" w14:textId="77777777" w:rsidR="002A1316" w:rsidRDefault="00000000">
      <w:pPr>
        <w:spacing w:after="160"/>
      </w:pPr>
      <w:r>
        <w:t xml:space="preserve">  •  Changes in general economic conditions, including inflation, interest rates, and currency fluctuations.</w:t>
      </w:r>
    </w:p>
    <w:p w14:paraId="71373354" w14:textId="77777777" w:rsidR="002A1316" w:rsidRDefault="00000000">
      <w:pPr>
        <w:spacing w:after="160"/>
      </w:pPr>
      <w:r>
        <w:t xml:space="preserve">  •  Competitive pressures in the cloud computing, AI, and enterprise software markets.</w:t>
      </w:r>
    </w:p>
    <w:p w14:paraId="6DB908E3" w14:textId="77777777" w:rsidR="002A1316" w:rsidRDefault="00000000">
      <w:pPr>
        <w:spacing w:after="160"/>
      </w:pPr>
      <w:r>
        <w:t xml:space="preserve">  •  Risks associated with the integration of acquired businesses, including </w:t>
      </w:r>
      <w:proofErr w:type="spellStart"/>
      <w:r>
        <w:t>DataSync</w:t>
      </w:r>
      <w:proofErr w:type="spellEnd"/>
      <w:r>
        <w:t xml:space="preserve"> Technologies.</w:t>
      </w:r>
    </w:p>
    <w:p w14:paraId="6E96D18A" w14:textId="77777777" w:rsidR="002A1316" w:rsidRDefault="00000000">
      <w:pPr>
        <w:spacing w:after="160"/>
      </w:pPr>
      <w:r>
        <w:t xml:space="preserve">  •  Regulatory changes affecting data privacy, AI governance, and international operations.</w:t>
      </w:r>
    </w:p>
    <w:p w14:paraId="2AF19CAF" w14:textId="77777777" w:rsidR="002A1316" w:rsidRDefault="00000000">
      <w:pPr>
        <w:spacing w:after="160"/>
      </w:pPr>
      <w:r>
        <w:t xml:space="preserve">  •  Cybersecurity risks and the potential impact of security breaches on operations and reputation.</w:t>
      </w:r>
    </w:p>
    <w:p w14:paraId="1214C1AA" w14:textId="77777777" w:rsidR="002A1316" w:rsidRDefault="00000000">
      <w:pPr>
        <w:spacing w:after="160"/>
      </w:pPr>
      <w:r>
        <w:t xml:space="preserve">  •  The ability to attract and retain key employees in a competitive labor market.</w:t>
      </w:r>
    </w:p>
    <w:p w14:paraId="4156534D" w14:textId="77777777" w:rsidR="002A1316" w:rsidRDefault="002A1316">
      <w:pPr>
        <w:spacing w:after="80"/>
      </w:pPr>
    </w:p>
    <w:p w14:paraId="27C681D2" w14:textId="77777777" w:rsidR="002A1316" w:rsidRDefault="00000000">
      <w:pPr>
        <w:spacing w:after="160"/>
      </w:pPr>
      <w:r>
        <w:rPr>
          <w:i/>
          <w:iCs/>
        </w:rPr>
        <w:t xml:space="preserve">Investors are cautioned not to place undue reliance on forward-looking statements, which speak only as of the date of this report. The company undertakes no obligation to publicly update or revise any forward-looking statements, whether </w:t>
      </w:r>
      <w:proofErr w:type="gramStart"/>
      <w:r>
        <w:rPr>
          <w:i/>
          <w:iCs/>
        </w:rPr>
        <w:t>as a result of</w:t>
      </w:r>
      <w:proofErr w:type="gramEnd"/>
      <w:r>
        <w:rPr>
          <w:i/>
          <w:iCs/>
        </w:rPr>
        <w:t xml:space="preserve"> new information, future events, or otherwise.</w:t>
      </w:r>
    </w:p>
    <w:p w14:paraId="056F2EC2" w14:textId="77777777" w:rsidR="002A1316" w:rsidRDefault="00000000">
      <w:r>
        <w:br w:type="page"/>
      </w:r>
    </w:p>
    <w:p w14:paraId="1561774F" w14:textId="77777777" w:rsidR="002A1316" w:rsidRDefault="00000000">
      <w:pPr>
        <w:pStyle w:val="Heading1"/>
        <w:spacing w:before="400" w:after="120"/>
      </w:pPr>
      <w:r>
        <w:rPr>
          <w:b/>
          <w:bCs/>
          <w:color w:val="1F3864"/>
        </w:rPr>
        <w:lastRenderedPageBreak/>
        <w:t>9. Non-GAAP Reconciliation</w:t>
      </w:r>
    </w:p>
    <w:p w14:paraId="572AD954" w14:textId="77777777" w:rsidR="002A1316" w:rsidRDefault="00000000">
      <w:pPr>
        <w:spacing w:after="160"/>
      </w:pPr>
      <w:r>
        <w:t>The following table reconciles GAAP net income to non-GAAP net income for fiscal year 2025. Management believes non-GAAP measures provide meaningful supplemental information for evaluating the company's core operating performance.</w:t>
      </w:r>
    </w:p>
    <w:p w14:paraId="21E05E3C" w14:textId="77777777" w:rsidR="002A1316" w:rsidRDefault="002A1316">
      <w:pPr>
        <w:spacing w:after="80"/>
      </w:pPr>
    </w:p>
    <w:tbl>
      <w:tblPr>
        <w:tblW w:w="3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992"/>
        <w:gridCol w:w="2662"/>
      </w:tblGrid>
      <w:tr w:rsidR="002A1316" w14:paraId="6AB6B1B2" w14:textId="77777777">
        <w:tblPrEx>
          <w:tblCellMar>
            <w:top w:w="0" w:type="dxa"/>
            <w:bottom w:w="0" w:type="dxa"/>
          </w:tblCellMar>
        </w:tblPrEx>
        <w:tc>
          <w:tcPr>
            <w:tcW w:w="3000" w:type="pct"/>
            <w:tcBorders>
              <w:top w:val="single" w:sz="1" w:space="0" w:color="CCCCCC"/>
              <w:left w:val="none" w:sz="0" w:space="0" w:color="FFFFFF"/>
              <w:bottom w:val="single" w:sz="1" w:space="0" w:color="CCCCCC"/>
              <w:right w:val="none" w:sz="0" w:space="0" w:color="FFFFFF"/>
            </w:tcBorders>
            <w:shd w:val="clear" w:color="auto" w:fill="1F3864"/>
          </w:tcPr>
          <w:p w14:paraId="378BDACC" w14:textId="77777777" w:rsidR="002A1316" w:rsidRDefault="00000000">
            <w:pPr>
              <w:spacing w:before="60" w:after="60"/>
              <w:jc w:val="center"/>
            </w:pPr>
            <w:r>
              <w:rPr>
                <w:b/>
                <w:bCs/>
                <w:color w:val="FFFFFF"/>
                <w:sz w:val="20"/>
                <w:szCs w:val="20"/>
              </w:rPr>
              <w:t>Item</w:t>
            </w:r>
          </w:p>
        </w:tc>
        <w:tc>
          <w:tcPr>
            <w:tcW w:w="2000" w:type="pct"/>
            <w:tcBorders>
              <w:top w:val="single" w:sz="1" w:space="0" w:color="CCCCCC"/>
              <w:left w:val="none" w:sz="0" w:space="0" w:color="FFFFFF"/>
              <w:bottom w:val="single" w:sz="1" w:space="0" w:color="CCCCCC"/>
              <w:right w:val="none" w:sz="0" w:space="0" w:color="FFFFFF"/>
            </w:tcBorders>
            <w:shd w:val="clear" w:color="auto" w:fill="1F3864"/>
          </w:tcPr>
          <w:p w14:paraId="0B558407" w14:textId="77777777" w:rsidR="002A1316" w:rsidRDefault="00000000">
            <w:pPr>
              <w:spacing w:before="60" w:after="60"/>
              <w:jc w:val="center"/>
            </w:pPr>
            <w:r>
              <w:rPr>
                <w:b/>
                <w:bCs/>
                <w:color w:val="FFFFFF"/>
                <w:sz w:val="20"/>
                <w:szCs w:val="20"/>
              </w:rPr>
              <w:t>Amount</w:t>
            </w:r>
          </w:p>
        </w:tc>
      </w:tr>
      <w:tr w:rsidR="002A1316" w14:paraId="5E43F18F" w14:textId="77777777">
        <w:tblPrEx>
          <w:tblCellMar>
            <w:top w:w="0" w:type="dxa"/>
            <w:bottom w:w="0" w:type="dxa"/>
          </w:tblCellMar>
        </w:tblPrEx>
        <w:tc>
          <w:tcPr>
            <w:tcW w:w="3000" w:type="pct"/>
            <w:tcBorders>
              <w:top w:val="single" w:sz="1" w:space="0" w:color="CCCCCC"/>
              <w:left w:val="none" w:sz="0" w:space="0" w:color="FFFFFF"/>
              <w:bottom w:val="single" w:sz="1" w:space="0" w:color="CCCCCC"/>
              <w:right w:val="none" w:sz="0" w:space="0" w:color="FFFFFF"/>
            </w:tcBorders>
            <w:shd w:val="clear" w:color="auto" w:fill="FFFFFF"/>
          </w:tcPr>
          <w:p w14:paraId="7DCBD97E" w14:textId="77777777" w:rsidR="002A1316" w:rsidRDefault="00000000">
            <w:pPr>
              <w:spacing w:before="40" w:after="40"/>
            </w:pPr>
            <w:r>
              <w:rPr>
                <w:b/>
                <w:bCs/>
                <w:sz w:val="20"/>
                <w:szCs w:val="20"/>
              </w:rPr>
              <w:t>GAAP Net Income</w:t>
            </w:r>
          </w:p>
        </w:tc>
        <w:tc>
          <w:tcPr>
            <w:tcW w:w="2000" w:type="pct"/>
            <w:tcBorders>
              <w:top w:val="single" w:sz="1" w:space="0" w:color="CCCCCC"/>
              <w:left w:val="none" w:sz="0" w:space="0" w:color="FFFFFF"/>
              <w:bottom w:val="single" w:sz="1" w:space="0" w:color="CCCCCC"/>
              <w:right w:val="none" w:sz="0" w:space="0" w:color="FFFFFF"/>
            </w:tcBorders>
            <w:shd w:val="clear" w:color="auto" w:fill="FFFFFF"/>
          </w:tcPr>
          <w:p w14:paraId="1063C331" w14:textId="77777777" w:rsidR="002A1316" w:rsidRDefault="00000000">
            <w:pPr>
              <w:spacing w:before="40" w:after="40"/>
              <w:jc w:val="center"/>
            </w:pPr>
            <w:r>
              <w:rPr>
                <w:b/>
                <w:bCs/>
                <w:sz w:val="20"/>
                <w:szCs w:val="20"/>
              </w:rPr>
              <w:t>$14.5B</w:t>
            </w:r>
          </w:p>
        </w:tc>
      </w:tr>
      <w:tr w:rsidR="002A1316" w14:paraId="2B9D086D" w14:textId="77777777">
        <w:tblPrEx>
          <w:tblCellMar>
            <w:top w:w="0" w:type="dxa"/>
            <w:bottom w:w="0" w:type="dxa"/>
          </w:tblCellMar>
        </w:tblPrEx>
        <w:tc>
          <w:tcPr>
            <w:tcW w:w="3000" w:type="pct"/>
            <w:tcBorders>
              <w:top w:val="single" w:sz="1" w:space="0" w:color="CCCCCC"/>
              <w:left w:val="none" w:sz="0" w:space="0" w:color="FFFFFF"/>
              <w:bottom w:val="single" w:sz="1" w:space="0" w:color="CCCCCC"/>
              <w:right w:val="none" w:sz="0" w:space="0" w:color="FFFFFF"/>
            </w:tcBorders>
            <w:shd w:val="clear" w:color="auto" w:fill="F2F2F2"/>
          </w:tcPr>
          <w:p w14:paraId="6F96F514" w14:textId="77777777" w:rsidR="002A1316" w:rsidRDefault="00000000">
            <w:pPr>
              <w:spacing w:before="40" w:after="40"/>
            </w:pPr>
            <w:r>
              <w:rPr>
                <w:sz w:val="20"/>
                <w:szCs w:val="20"/>
              </w:rPr>
              <w:t>Stock-Based Compensation</w:t>
            </w:r>
          </w:p>
        </w:tc>
        <w:tc>
          <w:tcPr>
            <w:tcW w:w="2000" w:type="pct"/>
            <w:tcBorders>
              <w:top w:val="single" w:sz="1" w:space="0" w:color="CCCCCC"/>
              <w:left w:val="none" w:sz="0" w:space="0" w:color="FFFFFF"/>
              <w:bottom w:val="single" w:sz="1" w:space="0" w:color="CCCCCC"/>
              <w:right w:val="none" w:sz="0" w:space="0" w:color="FFFFFF"/>
            </w:tcBorders>
            <w:shd w:val="clear" w:color="auto" w:fill="F2F2F2"/>
          </w:tcPr>
          <w:p w14:paraId="0D450352" w14:textId="77777777" w:rsidR="002A1316" w:rsidRDefault="00000000">
            <w:pPr>
              <w:spacing w:before="40" w:after="40"/>
              <w:jc w:val="center"/>
            </w:pPr>
            <w:r>
              <w:rPr>
                <w:sz w:val="20"/>
                <w:szCs w:val="20"/>
              </w:rPr>
              <w:t>+$2.1B</w:t>
            </w:r>
          </w:p>
        </w:tc>
      </w:tr>
      <w:tr w:rsidR="002A1316" w14:paraId="430640E4" w14:textId="77777777">
        <w:tblPrEx>
          <w:tblCellMar>
            <w:top w:w="0" w:type="dxa"/>
            <w:bottom w:w="0" w:type="dxa"/>
          </w:tblCellMar>
        </w:tblPrEx>
        <w:tc>
          <w:tcPr>
            <w:tcW w:w="3000" w:type="pct"/>
            <w:tcBorders>
              <w:top w:val="single" w:sz="1" w:space="0" w:color="CCCCCC"/>
              <w:left w:val="none" w:sz="0" w:space="0" w:color="FFFFFF"/>
              <w:bottom w:val="single" w:sz="1" w:space="0" w:color="CCCCCC"/>
              <w:right w:val="none" w:sz="0" w:space="0" w:color="FFFFFF"/>
            </w:tcBorders>
            <w:shd w:val="clear" w:color="auto" w:fill="FFFFFF"/>
          </w:tcPr>
          <w:p w14:paraId="42591ACF" w14:textId="77777777" w:rsidR="002A1316" w:rsidRDefault="00000000">
            <w:pPr>
              <w:spacing w:before="40" w:after="40"/>
            </w:pPr>
            <w:r>
              <w:rPr>
                <w:sz w:val="20"/>
                <w:szCs w:val="20"/>
              </w:rPr>
              <w:t>Acquisition-Related Costs</w:t>
            </w:r>
          </w:p>
        </w:tc>
        <w:tc>
          <w:tcPr>
            <w:tcW w:w="2000" w:type="pct"/>
            <w:tcBorders>
              <w:top w:val="single" w:sz="1" w:space="0" w:color="CCCCCC"/>
              <w:left w:val="none" w:sz="0" w:space="0" w:color="FFFFFF"/>
              <w:bottom w:val="single" w:sz="1" w:space="0" w:color="CCCCCC"/>
              <w:right w:val="none" w:sz="0" w:space="0" w:color="FFFFFF"/>
            </w:tcBorders>
            <w:shd w:val="clear" w:color="auto" w:fill="FFFFFF"/>
          </w:tcPr>
          <w:p w14:paraId="6F664F89" w14:textId="77777777" w:rsidR="002A1316" w:rsidRDefault="00000000">
            <w:pPr>
              <w:spacing w:before="40" w:after="40"/>
              <w:jc w:val="center"/>
            </w:pPr>
            <w:r>
              <w:rPr>
                <w:sz w:val="20"/>
                <w:szCs w:val="20"/>
              </w:rPr>
              <w:t>+$0.4B</w:t>
            </w:r>
          </w:p>
        </w:tc>
      </w:tr>
      <w:tr w:rsidR="002A1316" w14:paraId="2BB37E44" w14:textId="77777777">
        <w:tblPrEx>
          <w:tblCellMar>
            <w:top w:w="0" w:type="dxa"/>
            <w:bottom w:w="0" w:type="dxa"/>
          </w:tblCellMar>
        </w:tblPrEx>
        <w:tc>
          <w:tcPr>
            <w:tcW w:w="3000" w:type="pct"/>
            <w:tcBorders>
              <w:top w:val="single" w:sz="1" w:space="0" w:color="CCCCCC"/>
              <w:left w:val="none" w:sz="0" w:space="0" w:color="FFFFFF"/>
              <w:bottom w:val="single" w:sz="1" w:space="0" w:color="CCCCCC"/>
              <w:right w:val="none" w:sz="0" w:space="0" w:color="FFFFFF"/>
            </w:tcBorders>
            <w:shd w:val="clear" w:color="auto" w:fill="F2F2F2"/>
          </w:tcPr>
          <w:p w14:paraId="61F44A0F" w14:textId="77777777" w:rsidR="002A1316" w:rsidRDefault="00000000">
            <w:pPr>
              <w:spacing w:before="40" w:after="40"/>
            </w:pPr>
            <w:r>
              <w:rPr>
                <w:sz w:val="20"/>
                <w:szCs w:val="20"/>
              </w:rPr>
              <w:t>Restructuring Charges</w:t>
            </w:r>
          </w:p>
        </w:tc>
        <w:tc>
          <w:tcPr>
            <w:tcW w:w="2000" w:type="pct"/>
            <w:tcBorders>
              <w:top w:val="single" w:sz="1" w:space="0" w:color="CCCCCC"/>
              <w:left w:val="none" w:sz="0" w:space="0" w:color="FFFFFF"/>
              <w:bottom w:val="single" w:sz="1" w:space="0" w:color="CCCCCC"/>
              <w:right w:val="none" w:sz="0" w:space="0" w:color="FFFFFF"/>
            </w:tcBorders>
            <w:shd w:val="clear" w:color="auto" w:fill="F2F2F2"/>
          </w:tcPr>
          <w:p w14:paraId="73CA1C7B" w14:textId="77777777" w:rsidR="002A1316" w:rsidRDefault="00000000">
            <w:pPr>
              <w:spacing w:before="40" w:after="40"/>
              <w:jc w:val="center"/>
            </w:pPr>
            <w:r>
              <w:rPr>
                <w:sz w:val="20"/>
                <w:szCs w:val="20"/>
              </w:rPr>
              <w:t>+$0.2B</w:t>
            </w:r>
          </w:p>
        </w:tc>
      </w:tr>
      <w:tr w:rsidR="002A1316" w14:paraId="51305678" w14:textId="77777777">
        <w:tblPrEx>
          <w:tblCellMar>
            <w:top w:w="0" w:type="dxa"/>
            <w:bottom w:w="0" w:type="dxa"/>
          </w:tblCellMar>
        </w:tblPrEx>
        <w:tc>
          <w:tcPr>
            <w:tcW w:w="3000" w:type="pct"/>
            <w:tcBorders>
              <w:top w:val="single" w:sz="1" w:space="0" w:color="CCCCCC"/>
              <w:left w:val="none" w:sz="0" w:space="0" w:color="FFFFFF"/>
              <w:bottom w:val="single" w:sz="1" w:space="0" w:color="CCCCCC"/>
              <w:right w:val="none" w:sz="0" w:space="0" w:color="FFFFFF"/>
            </w:tcBorders>
            <w:shd w:val="clear" w:color="auto" w:fill="FFFFFF"/>
          </w:tcPr>
          <w:p w14:paraId="1FFFB99E" w14:textId="77777777" w:rsidR="002A1316" w:rsidRDefault="00000000">
            <w:pPr>
              <w:spacing w:before="40" w:after="40"/>
            </w:pPr>
            <w:r>
              <w:rPr>
                <w:sz w:val="20"/>
                <w:szCs w:val="20"/>
              </w:rPr>
              <w:t>Tax Impact of Adjustments</w:t>
            </w:r>
          </w:p>
        </w:tc>
        <w:tc>
          <w:tcPr>
            <w:tcW w:w="2000" w:type="pct"/>
            <w:tcBorders>
              <w:top w:val="single" w:sz="1" w:space="0" w:color="CCCCCC"/>
              <w:left w:val="none" w:sz="0" w:space="0" w:color="FFFFFF"/>
              <w:bottom w:val="single" w:sz="1" w:space="0" w:color="CCCCCC"/>
              <w:right w:val="none" w:sz="0" w:space="0" w:color="FFFFFF"/>
            </w:tcBorders>
            <w:shd w:val="clear" w:color="auto" w:fill="FFFFFF"/>
          </w:tcPr>
          <w:p w14:paraId="30809DBE" w14:textId="77777777" w:rsidR="002A1316" w:rsidRDefault="00000000">
            <w:pPr>
              <w:spacing w:before="40" w:after="40"/>
              <w:jc w:val="center"/>
            </w:pPr>
            <w:r>
              <w:rPr>
                <w:sz w:val="20"/>
                <w:szCs w:val="20"/>
              </w:rPr>
              <w:t>–$0.5B</w:t>
            </w:r>
          </w:p>
        </w:tc>
      </w:tr>
      <w:tr w:rsidR="002A1316" w14:paraId="59942051" w14:textId="77777777">
        <w:tblPrEx>
          <w:tblCellMar>
            <w:top w:w="0" w:type="dxa"/>
            <w:bottom w:w="0" w:type="dxa"/>
          </w:tblCellMar>
        </w:tblPrEx>
        <w:tc>
          <w:tcPr>
            <w:tcW w:w="3000" w:type="pct"/>
            <w:tcBorders>
              <w:top w:val="single" w:sz="1" w:space="0" w:color="CCCCCC"/>
              <w:left w:val="none" w:sz="0" w:space="0" w:color="FFFFFF"/>
              <w:bottom w:val="single" w:sz="1" w:space="0" w:color="CCCCCC"/>
              <w:right w:val="none" w:sz="0" w:space="0" w:color="FFFFFF"/>
            </w:tcBorders>
            <w:shd w:val="clear" w:color="auto" w:fill="F2F2F2"/>
          </w:tcPr>
          <w:p w14:paraId="46720845" w14:textId="77777777" w:rsidR="002A1316" w:rsidRDefault="00000000">
            <w:pPr>
              <w:spacing w:before="40" w:after="40"/>
            </w:pPr>
            <w:r>
              <w:rPr>
                <w:b/>
                <w:bCs/>
                <w:sz w:val="20"/>
                <w:szCs w:val="20"/>
              </w:rPr>
              <w:t>Non-GAAP Net Income</w:t>
            </w:r>
          </w:p>
        </w:tc>
        <w:tc>
          <w:tcPr>
            <w:tcW w:w="2000" w:type="pct"/>
            <w:tcBorders>
              <w:top w:val="single" w:sz="1" w:space="0" w:color="CCCCCC"/>
              <w:left w:val="none" w:sz="0" w:space="0" w:color="FFFFFF"/>
              <w:bottom w:val="single" w:sz="1" w:space="0" w:color="CCCCCC"/>
              <w:right w:val="none" w:sz="0" w:space="0" w:color="FFFFFF"/>
            </w:tcBorders>
            <w:shd w:val="clear" w:color="auto" w:fill="F2F2F2"/>
          </w:tcPr>
          <w:p w14:paraId="1FB40E45" w14:textId="77777777" w:rsidR="002A1316" w:rsidRDefault="00000000">
            <w:pPr>
              <w:spacing w:before="40" w:after="40"/>
              <w:jc w:val="center"/>
            </w:pPr>
            <w:r>
              <w:rPr>
                <w:b/>
                <w:bCs/>
                <w:sz w:val="20"/>
                <w:szCs w:val="20"/>
              </w:rPr>
              <w:t>$16.7B</w:t>
            </w:r>
          </w:p>
        </w:tc>
      </w:tr>
    </w:tbl>
    <w:p w14:paraId="22A8A68F" w14:textId="77777777" w:rsidR="002A1316" w:rsidRDefault="002A1316">
      <w:pPr>
        <w:spacing w:after="80"/>
      </w:pPr>
    </w:p>
    <w:p w14:paraId="3B0A7B57" w14:textId="77777777" w:rsidR="002A1316" w:rsidRDefault="002A1316">
      <w:pPr>
        <w:spacing w:after="80"/>
      </w:pPr>
    </w:p>
    <w:p w14:paraId="1C2A85B6" w14:textId="77777777" w:rsidR="002A1316" w:rsidRDefault="00000000">
      <w:pPr>
        <w:spacing w:after="160"/>
        <w:jc w:val="center"/>
      </w:pPr>
      <w:r>
        <w:rPr>
          <w:i/>
          <w:iCs/>
          <w:color w:val="666666"/>
        </w:rPr>
        <w:t>— End of Report —</w:t>
      </w:r>
    </w:p>
    <w:sectPr w:rsidR="002A1316">
      <w:headerReference w:type="default" r:id="rId10"/>
      <w:footerReference w:type="default" r:id="rId11"/>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AEDF4" w14:textId="77777777" w:rsidR="00F71209" w:rsidRDefault="00F71209">
      <w:r>
        <w:separator/>
      </w:r>
    </w:p>
  </w:endnote>
  <w:endnote w:type="continuationSeparator" w:id="0">
    <w:p w14:paraId="3FBEB113" w14:textId="77777777" w:rsidR="00F71209" w:rsidRDefault="00F712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3656D" w14:textId="77777777" w:rsidR="002A1316" w:rsidRDefault="00000000">
    <w:pPr>
      <w:jc w:val="center"/>
    </w:pPr>
    <w:r>
      <w:rPr>
        <w:color w:val="666666"/>
        <w:sz w:val="16"/>
        <w:szCs w:val="16"/>
      </w:rPr>
      <w:t>© 2025 Contoso Ltd. All rights reserved. | Investor Relations: ir@contoso.com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EAA38" w14:textId="77777777" w:rsidR="00F71209" w:rsidRDefault="00F71209">
      <w:r>
        <w:separator/>
      </w:r>
    </w:p>
  </w:footnote>
  <w:footnote w:type="continuationSeparator" w:id="0">
    <w:p w14:paraId="25AC89C1" w14:textId="77777777" w:rsidR="00F71209" w:rsidRDefault="00F712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7E97F" w14:textId="77777777" w:rsidR="002A1316" w:rsidRDefault="00000000">
    <w:pPr>
      <w:jc w:val="right"/>
    </w:pPr>
    <w:r>
      <w:rPr>
        <w:i/>
        <w:iCs/>
        <w:color w:val="666666"/>
        <w:sz w:val="16"/>
        <w:szCs w:val="16"/>
      </w:rPr>
      <w:t>Contoso Ltd. — FY2025 Quarterly Earnings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974ED6"/>
    <w:multiLevelType w:val="hybridMultilevel"/>
    <w:tmpl w:val="DBA4B9A2"/>
    <w:lvl w:ilvl="0" w:tplc="1EC85322">
      <w:start w:val="1"/>
      <w:numFmt w:val="bullet"/>
      <w:lvlText w:val="●"/>
      <w:lvlJc w:val="left"/>
      <w:pPr>
        <w:ind w:left="720" w:hanging="360"/>
      </w:pPr>
    </w:lvl>
    <w:lvl w:ilvl="1" w:tplc="B644DF92">
      <w:start w:val="1"/>
      <w:numFmt w:val="bullet"/>
      <w:lvlText w:val="○"/>
      <w:lvlJc w:val="left"/>
      <w:pPr>
        <w:ind w:left="1440" w:hanging="360"/>
      </w:pPr>
    </w:lvl>
    <w:lvl w:ilvl="2" w:tplc="7742A40E">
      <w:start w:val="1"/>
      <w:numFmt w:val="bullet"/>
      <w:lvlText w:val="■"/>
      <w:lvlJc w:val="left"/>
      <w:pPr>
        <w:ind w:left="2160" w:hanging="360"/>
      </w:pPr>
    </w:lvl>
    <w:lvl w:ilvl="3" w:tplc="2BF0FD5A">
      <w:start w:val="1"/>
      <w:numFmt w:val="bullet"/>
      <w:lvlText w:val="●"/>
      <w:lvlJc w:val="left"/>
      <w:pPr>
        <w:ind w:left="2880" w:hanging="360"/>
      </w:pPr>
    </w:lvl>
    <w:lvl w:ilvl="4" w:tplc="0868D406">
      <w:start w:val="1"/>
      <w:numFmt w:val="bullet"/>
      <w:lvlText w:val="○"/>
      <w:lvlJc w:val="left"/>
      <w:pPr>
        <w:ind w:left="3600" w:hanging="360"/>
      </w:pPr>
    </w:lvl>
    <w:lvl w:ilvl="5" w:tplc="7E864A2A">
      <w:start w:val="1"/>
      <w:numFmt w:val="bullet"/>
      <w:lvlText w:val="■"/>
      <w:lvlJc w:val="left"/>
      <w:pPr>
        <w:ind w:left="4320" w:hanging="360"/>
      </w:pPr>
    </w:lvl>
    <w:lvl w:ilvl="6" w:tplc="C46E6BD2">
      <w:start w:val="1"/>
      <w:numFmt w:val="bullet"/>
      <w:lvlText w:val="●"/>
      <w:lvlJc w:val="left"/>
      <w:pPr>
        <w:ind w:left="5040" w:hanging="360"/>
      </w:pPr>
    </w:lvl>
    <w:lvl w:ilvl="7" w:tplc="B2C0196E">
      <w:start w:val="1"/>
      <w:numFmt w:val="bullet"/>
      <w:lvlText w:val="●"/>
      <w:lvlJc w:val="left"/>
      <w:pPr>
        <w:ind w:left="5760" w:hanging="360"/>
      </w:pPr>
    </w:lvl>
    <w:lvl w:ilvl="8" w:tplc="E7E86B92">
      <w:start w:val="1"/>
      <w:numFmt w:val="bullet"/>
      <w:lvlText w:val="●"/>
      <w:lvlJc w:val="left"/>
      <w:pPr>
        <w:ind w:left="6480" w:hanging="360"/>
      </w:pPr>
    </w:lvl>
  </w:abstractNum>
  <w:num w:numId="1" w16cid:durableId="14669739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316"/>
    <w:rsid w:val="000C6E0E"/>
    <w:rsid w:val="002A1316"/>
    <w:rsid w:val="00CA47E7"/>
    <w:rsid w:val="00F712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0021A"/>
  <w15:docId w15:val="{0E5A27F9-BCDD-4E2B-977A-E82B6B8F3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8A3058A877025499986936A7323C48C" ma:contentTypeVersion="17" ma:contentTypeDescription="Create a new document." ma:contentTypeScope="" ma:versionID="29199521af1287f8cef2361c6072bc93">
  <xsd:schema xmlns:xsd="http://www.w3.org/2001/XMLSchema" xmlns:xs="http://www.w3.org/2001/XMLSchema" xmlns:p="http://schemas.microsoft.com/office/2006/metadata/properties" xmlns:ns1="http://schemas.microsoft.com/sharepoint/v3" xmlns:ns2="295e8ded-80fb-494f-b4c1-aa9f31a9ecec" xmlns:ns3="303932ad-3d36-4f4c-80bb-612f83547593" targetNamespace="http://schemas.microsoft.com/office/2006/metadata/properties" ma:root="true" ma:fieldsID="6f0a98644316328a530a52a01bef6413" ns1:_="" ns2:_="" ns3:_="">
    <xsd:import namespace="http://schemas.microsoft.com/sharepoint/v3"/>
    <xsd:import namespace="295e8ded-80fb-494f-b4c1-aa9f31a9ecec"/>
    <xsd:import namespace="303932ad-3d36-4f4c-80bb-612f835475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element ref="ns2:HasDigitalSignature" minOccurs="0"/>
                <xsd:element ref="ns2:DigitalSignatureProvider"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5e8ded-80fb-494f-b4c1-aa9f31a9ec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HasDigitalSignature" ma:index="14" nillable="true" ma:displayName="Signed electronically" ma:internalName="HasDigitalSignature" ma:readOnly="true">
      <xsd:simpleType>
        <xsd:restriction base="dms:Boolean"/>
      </xsd:simpleType>
    </xsd:element>
    <xsd:element name="DigitalSignatureProvider" ma:index="15" nillable="true" ma:displayName="Signature provider" ma:internalName="DigitalSignatureProvider"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03932ad-3d36-4f4c-80bb-612f83547593"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8545eb-4d6b-4e08-8e79-d6d68c6b0420}" ma:internalName="TaxCatchAll" ma:showField="CatchAllData" ma:web="303932ad-3d36-4f4c-80bb-612f835475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295e8ded-80fb-494f-b4c1-aa9f31a9ecec">
      <Terms xmlns="http://schemas.microsoft.com/office/infopath/2007/PartnerControls"/>
    </lcf76f155ced4ddcb4097134ff3c332f>
    <TaxCatchAll xmlns="303932ad-3d36-4f4c-80bb-612f83547593" xsi:nil="true"/>
  </documentManagement>
</p:properties>
</file>

<file path=customXml/itemProps1.xml><?xml version="1.0" encoding="utf-8"?>
<ds:datastoreItem xmlns:ds="http://schemas.openxmlformats.org/officeDocument/2006/customXml" ds:itemID="{46ED8401-0566-4B46-8F19-3D41E3E2E403}">
  <ds:schemaRefs>
    <ds:schemaRef ds:uri="http://schemas.microsoft.com/sharepoint/v3/contenttype/forms"/>
  </ds:schemaRefs>
</ds:datastoreItem>
</file>

<file path=customXml/itemProps2.xml><?xml version="1.0" encoding="utf-8"?>
<ds:datastoreItem xmlns:ds="http://schemas.openxmlformats.org/officeDocument/2006/customXml" ds:itemID="{75ED059C-CAA0-4924-8397-4F1AA05DBC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95e8ded-80fb-494f-b4c1-aa9f31a9ecec"/>
    <ds:schemaRef ds:uri="303932ad-3d36-4f4c-80bb-612f835475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A73B34-ECFC-4B58-96F8-80BA03026C28}">
  <ds:schemaRefs>
    <ds:schemaRef ds:uri="http://schemas.microsoft.com/office/2006/metadata/properties"/>
    <ds:schemaRef ds:uri="http://schemas.microsoft.com/office/infopath/2007/PartnerControls"/>
    <ds:schemaRef ds:uri="http://schemas.microsoft.com/sharepoint/v3"/>
    <ds:schemaRef ds:uri="295e8ded-80fb-494f-b4c1-aa9f31a9ecec"/>
    <ds:schemaRef ds:uri="303932ad-3d36-4f4c-80bb-612f83547593"/>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14</Pages>
  <Words>1594</Words>
  <Characters>9091</Characters>
  <Application>Microsoft Office Word</Application>
  <DocSecurity>0</DocSecurity>
  <Lines>75</Lines>
  <Paragraphs>21</Paragraphs>
  <ScaleCrop>false</ScaleCrop>
  <Company/>
  <LinksUpToDate>false</LinksUpToDate>
  <CharactersWithSpaces>10664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Contoso Ltd. Quarterly Earnings Report — Fiscal Year 2025</dc:title>
  <dc:creator>Contoso Ltd. Finance Department</dc:creator>
  <dc:description>Annual earnings report covering Q1-Q4 2025 financial results, segment performance, and forward guidance.</dc:description>
  <cp:lastModifiedBy>Matt Krause</cp:lastModifiedBy>
  <cp:revision>2</cp:revision>
  <dcterms:created xsi:type="dcterms:W3CDTF">2026-04-07T03:01:00Z</dcterms:created>
  <dcterms:modified xsi:type="dcterms:W3CDTF">2026-04-09T18:42:00Z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0x010100A8A3058A877025499986936A7323C48C</vt:lpwstr>
  </property>
  <property fmtid="{D5CDD505-2E9C-101B-9397-08002B2CF9AE}" pid="3" name="docLang">
    <vt:lpwstr>en</vt:lpwstr>
  </property>
  <property fmtid="{D5CDD505-2E9C-101B-9397-08002B2CF9AE}" pid="4" name="MediaServiceImageTags">
    <vt:lpwstr/>
  </property>
</Properties>
</file>