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020DF" w14:textId="1C0D19D5" w:rsidR="00414590" w:rsidRDefault="003D7EBC" w:rsidP="007929BB">
      <w:pPr>
        <w:pStyle w:val="DocumentTitle"/>
        <w:ind w:right="0"/>
      </w:pPr>
      <w:r>
        <w:rPr>
          <w:noProof/>
        </w:rPr>
        <w:t>Edu</w:t>
      </w:r>
      <w:r w:rsidR="00853927">
        <w:rPr>
          <w:noProof/>
        </w:rPr>
        <w:t>cation</w:t>
      </w:r>
      <w:r>
        <w:rPr>
          <w:noProof/>
        </w:rPr>
        <w:t xml:space="preserve"> Analytics</w:t>
      </w:r>
      <w:r w:rsidR="00967491">
        <w:t xml:space="preserve"> </w:t>
      </w:r>
    </w:p>
    <w:p w14:paraId="46A9DB3C" w14:textId="2FA98197" w:rsidR="004447D4" w:rsidRPr="006B2E24" w:rsidRDefault="006F149A" w:rsidP="007929BB">
      <w:pPr>
        <w:pStyle w:val="DocumentTitle"/>
        <w:ind w:right="0"/>
      </w:pPr>
      <w:r>
        <w:t>Summary</w:t>
      </w:r>
    </w:p>
    <w:p w14:paraId="7D4C6236" w14:textId="77777777" w:rsidR="00A32ECC" w:rsidRDefault="00A32ECC" w:rsidP="00DF4958"/>
    <w:p w14:paraId="7660B484" w14:textId="77777777" w:rsidR="00AD5C07" w:rsidRDefault="00AD5C07" w:rsidP="00DF4958"/>
    <w:p w14:paraId="76FA1261" w14:textId="1F38AB51" w:rsidR="00A32ECC" w:rsidRDefault="00A32ECC" w:rsidP="00DF4958">
      <w:r>
        <w:t xml:space="preserve">Published: </w:t>
      </w:r>
      <w:r w:rsidR="001977B8">
        <w:t>November</w:t>
      </w:r>
      <w:r w:rsidR="00967491">
        <w:t>, 2020</w:t>
      </w:r>
    </w:p>
    <w:p w14:paraId="729FF8C3" w14:textId="25C28A59" w:rsidR="00A32ECC" w:rsidRDefault="00A32ECC" w:rsidP="00DF4958"/>
    <w:p w14:paraId="50DA472A" w14:textId="60E8FDF5" w:rsidR="003D7EBC" w:rsidRDefault="003D7EBC" w:rsidP="00DF4958"/>
    <w:p w14:paraId="656388D4" w14:textId="36850B47" w:rsidR="003D7EBC" w:rsidRDefault="003D7EBC" w:rsidP="00DF4958"/>
    <w:p w14:paraId="290E699A" w14:textId="793E66E9" w:rsidR="003D7EBC" w:rsidRDefault="003D7EBC" w:rsidP="00DF4958"/>
    <w:p w14:paraId="0138F1D8" w14:textId="77777777" w:rsidR="003D7EBC" w:rsidRDefault="003D7EBC" w:rsidP="00DF4958"/>
    <w:p w14:paraId="4CCAA675" w14:textId="4026BAC1" w:rsidR="00B85670" w:rsidRDefault="00B85670" w:rsidP="00DF4958"/>
    <w:p w14:paraId="0799694C" w14:textId="69E565C0" w:rsidR="009D448F" w:rsidRDefault="005348A2">
      <w:pPr>
        <w:pStyle w:val="TOC1"/>
        <w:rPr>
          <w:rFonts w:asciiTheme="minorHAnsi" w:eastAsiaTheme="minorEastAsia" w:hAnsiTheme="minorHAnsi"/>
          <w:noProof/>
          <w:sz w:val="22"/>
        </w:rPr>
      </w:pPr>
      <w:r w:rsidRPr="003A5BE9">
        <w:rPr>
          <w:highlight w:val="yellow"/>
        </w:rPr>
        <w:fldChar w:fldCharType="begin"/>
      </w:r>
      <w:r w:rsidR="001C4E58" w:rsidRPr="003A5BE9">
        <w:rPr>
          <w:highlight w:val="yellow"/>
        </w:rPr>
        <w:instrText xml:space="preserve"> TOC \o "1-2" \h \z \u </w:instrText>
      </w:r>
      <w:r w:rsidRPr="003A5BE9">
        <w:rPr>
          <w:highlight w:val="yellow"/>
        </w:rPr>
        <w:fldChar w:fldCharType="separate"/>
      </w:r>
      <w:hyperlink w:anchor="_Toc53011907" w:history="1">
        <w:r w:rsidR="009D448F" w:rsidRPr="00A8031C">
          <w:rPr>
            <w:rStyle w:val="Hyperlink"/>
            <w:noProof/>
          </w:rPr>
          <w:t>Introduction</w:t>
        </w:r>
        <w:r w:rsidR="009D448F">
          <w:rPr>
            <w:noProof/>
            <w:webHidden/>
          </w:rPr>
          <w:tab/>
        </w:r>
        <w:r w:rsidR="009D448F">
          <w:rPr>
            <w:noProof/>
            <w:webHidden/>
          </w:rPr>
          <w:fldChar w:fldCharType="begin"/>
        </w:r>
        <w:r w:rsidR="009D448F">
          <w:rPr>
            <w:noProof/>
            <w:webHidden/>
          </w:rPr>
          <w:instrText xml:space="preserve"> PAGEREF _Toc53011907 \h </w:instrText>
        </w:r>
        <w:r w:rsidR="009D448F">
          <w:rPr>
            <w:noProof/>
            <w:webHidden/>
          </w:rPr>
        </w:r>
        <w:r w:rsidR="009D448F">
          <w:rPr>
            <w:noProof/>
            <w:webHidden/>
          </w:rPr>
          <w:fldChar w:fldCharType="separate"/>
        </w:r>
        <w:r w:rsidR="000A09CE">
          <w:rPr>
            <w:noProof/>
            <w:webHidden/>
          </w:rPr>
          <w:t>1</w:t>
        </w:r>
        <w:r w:rsidR="009D448F">
          <w:rPr>
            <w:noProof/>
            <w:webHidden/>
          </w:rPr>
          <w:fldChar w:fldCharType="end"/>
        </w:r>
      </w:hyperlink>
    </w:p>
    <w:p w14:paraId="23693F9C" w14:textId="746B0B4E" w:rsidR="009D448F" w:rsidRDefault="00F270BD">
      <w:pPr>
        <w:pStyle w:val="TOC1"/>
        <w:rPr>
          <w:rFonts w:asciiTheme="minorHAnsi" w:eastAsiaTheme="minorEastAsia" w:hAnsiTheme="minorHAnsi"/>
          <w:noProof/>
          <w:sz w:val="22"/>
        </w:rPr>
      </w:pPr>
      <w:hyperlink w:anchor="_Toc53011908" w:history="1">
        <w:r w:rsidR="009D448F" w:rsidRPr="00A8031C">
          <w:rPr>
            <w:rStyle w:val="Hyperlink"/>
            <w:noProof/>
          </w:rPr>
          <w:t>1) School Data Sync</w:t>
        </w:r>
        <w:r w:rsidR="009D448F">
          <w:rPr>
            <w:noProof/>
            <w:webHidden/>
          </w:rPr>
          <w:tab/>
        </w:r>
        <w:r w:rsidR="009D448F">
          <w:rPr>
            <w:noProof/>
            <w:webHidden/>
          </w:rPr>
          <w:fldChar w:fldCharType="begin"/>
        </w:r>
        <w:r w:rsidR="009D448F">
          <w:rPr>
            <w:noProof/>
            <w:webHidden/>
          </w:rPr>
          <w:instrText xml:space="preserve"> PAGEREF _Toc53011908 \h </w:instrText>
        </w:r>
        <w:r w:rsidR="009D448F">
          <w:rPr>
            <w:noProof/>
            <w:webHidden/>
          </w:rPr>
        </w:r>
        <w:r w:rsidR="009D448F">
          <w:rPr>
            <w:noProof/>
            <w:webHidden/>
          </w:rPr>
          <w:fldChar w:fldCharType="separate"/>
        </w:r>
        <w:r w:rsidR="000A09CE">
          <w:rPr>
            <w:noProof/>
            <w:webHidden/>
          </w:rPr>
          <w:t>1</w:t>
        </w:r>
        <w:r w:rsidR="009D448F">
          <w:rPr>
            <w:noProof/>
            <w:webHidden/>
          </w:rPr>
          <w:fldChar w:fldCharType="end"/>
        </w:r>
      </w:hyperlink>
    </w:p>
    <w:p w14:paraId="17BA0397" w14:textId="40364089" w:rsidR="009D448F" w:rsidRDefault="00F270BD">
      <w:pPr>
        <w:pStyle w:val="TOC1"/>
        <w:rPr>
          <w:rFonts w:asciiTheme="minorHAnsi" w:eastAsiaTheme="minorEastAsia" w:hAnsiTheme="minorHAnsi"/>
          <w:noProof/>
          <w:sz w:val="22"/>
        </w:rPr>
      </w:pPr>
      <w:hyperlink w:anchor="_Toc53011909" w:history="1">
        <w:r w:rsidR="009D448F" w:rsidRPr="00A8031C">
          <w:rPr>
            <w:rStyle w:val="Hyperlink"/>
            <w:noProof/>
          </w:rPr>
          <w:t>2) Education Analytics</w:t>
        </w:r>
        <w:r w:rsidR="009D448F">
          <w:rPr>
            <w:noProof/>
            <w:webHidden/>
          </w:rPr>
          <w:tab/>
        </w:r>
        <w:r w:rsidR="009D448F">
          <w:rPr>
            <w:noProof/>
            <w:webHidden/>
          </w:rPr>
          <w:fldChar w:fldCharType="begin"/>
        </w:r>
        <w:r w:rsidR="009D448F">
          <w:rPr>
            <w:noProof/>
            <w:webHidden/>
          </w:rPr>
          <w:instrText xml:space="preserve"> PAGEREF _Toc53011909 \h </w:instrText>
        </w:r>
        <w:r w:rsidR="009D448F">
          <w:rPr>
            <w:noProof/>
            <w:webHidden/>
          </w:rPr>
        </w:r>
        <w:r w:rsidR="009D448F">
          <w:rPr>
            <w:noProof/>
            <w:webHidden/>
          </w:rPr>
          <w:fldChar w:fldCharType="separate"/>
        </w:r>
        <w:r w:rsidR="000A09CE">
          <w:rPr>
            <w:noProof/>
            <w:webHidden/>
          </w:rPr>
          <w:t>3</w:t>
        </w:r>
        <w:r w:rsidR="009D448F">
          <w:rPr>
            <w:noProof/>
            <w:webHidden/>
          </w:rPr>
          <w:fldChar w:fldCharType="end"/>
        </w:r>
      </w:hyperlink>
    </w:p>
    <w:p w14:paraId="56286902" w14:textId="206367CA" w:rsidR="009D448F" w:rsidRDefault="00F270BD">
      <w:pPr>
        <w:pStyle w:val="TOC1"/>
        <w:rPr>
          <w:rFonts w:asciiTheme="minorHAnsi" w:eastAsiaTheme="minorEastAsia" w:hAnsiTheme="minorHAnsi"/>
          <w:noProof/>
          <w:sz w:val="22"/>
        </w:rPr>
      </w:pPr>
      <w:hyperlink w:anchor="_Toc53011910" w:history="1">
        <w:r w:rsidR="009D448F" w:rsidRPr="00A8031C">
          <w:rPr>
            <w:rStyle w:val="Hyperlink"/>
            <w:noProof/>
          </w:rPr>
          <w:t>3) Open Edu Analytics</w:t>
        </w:r>
        <w:r w:rsidR="009D448F">
          <w:rPr>
            <w:noProof/>
            <w:webHidden/>
          </w:rPr>
          <w:tab/>
        </w:r>
        <w:r w:rsidR="009D448F">
          <w:rPr>
            <w:noProof/>
            <w:webHidden/>
          </w:rPr>
          <w:fldChar w:fldCharType="begin"/>
        </w:r>
        <w:r w:rsidR="009D448F">
          <w:rPr>
            <w:noProof/>
            <w:webHidden/>
          </w:rPr>
          <w:instrText xml:space="preserve"> PAGEREF _Toc53011910 \h </w:instrText>
        </w:r>
        <w:r w:rsidR="009D448F">
          <w:rPr>
            <w:noProof/>
            <w:webHidden/>
          </w:rPr>
        </w:r>
        <w:r w:rsidR="009D448F">
          <w:rPr>
            <w:noProof/>
            <w:webHidden/>
          </w:rPr>
          <w:fldChar w:fldCharType="separate"/>
        </w:r>
        <w:r w:rsidR="000A09CE">
          <w:rPr>
            <w:noProof/>
            <w:webHidden/>
          </w:rPr>
          <w:t>5</w:t>
        </w:r>
        <w:r w:rsidR="009D448F">
          <w:rPr>
            <w:noProof/>
            <w:webHidden/>
          </w:rPr>
          <w:fldChar w:fldCharType="end"/>
        </w:r>
      </w:hyperlink>
    </w:p>
    <w:p w14:paraId="3C6DF1C6" w14:textId="6751518F" w:rsidR="00AD5C07" w:rsidRDefault="005348A2" w:rsidP="006B2E24">
      <w:pPr>
        <w:pStyle w:val="TOC1"/>
      </w:pPr>
      <w:r w:rsidRPr="003A5BE9">
        <w:rPr>
          <w:highlight w:val="yellow"/>
        </w:rPr>
        <w:fldChar w:fldCharType="end"/>
      </w:r>
    </w:p>
    <w:p w14:paraId="60E1067B" w14:textId="77777777" w:rsidR="00C20D99" w:rsidRPr="00C20D99" w:rsidRDefault="00C20D99" w:rsidP="00C20D99"/>
    <w:p w14:paraId="33C27673" w14:textId="77777777" w:rsidR="00AD5C07" w:rsidRDefault="00AD5C07" w:rsidP="00DF4958"/>
    <w:p w14:paraId="4646E47B" w14:textId="6A114ABE" w:rsidR="00B85670" w:rsidRDefault="00B85670" w:rsidP="00DF4958">
      <w:pPr>
        <w:sectPr w:rsidR="00B85670" w:rsidSect="007929BB">
          <w:footerReference w:type="default" r:id="rId11"/>
          <w:headerReference w:type="first" r:id="rId12"/>
          <w:pgSz w:w="12240" w:h="15840" w:code="1"/>
          <w:pgMar w:top="720" w:right="720" w:bottom="720" w:left="720" w:header="720" w:footer="720" w:gutter="0"/>
          <w:cols w:space="720"/>
          <w:titlePg/>
          <w:docGrid w:linePitch="360"/>
        </w:sectPr>
      </w:pPr>
    </w:p>
    <w:p w14:paraId="71B67BC7" w14:textId="11B8D019" w:rsidR="0068218A" w:rsidRDefault="009E51FD" w:rsidP="003D7EBC">
      <w:pPr>
        <w:pStyle w:val="Heading1"/>
      </w:pPr>
      <w:bookmarkStart w:id="0" w:name="_Toc53011907"/>
      <w:r>
        <w:lastRenderedPageBreak/>
        <w:t>Introduction</w:t>
      </w:r>
      <w:bookmarkEnd w:id="0"/>
    </w:p>
    <w:p w14:paraId="6C6DFCB9" w14:textId="5960870E" w:rsidR="009E51FD" w:rsidRDefault="009E51FD" w:rsidP="009E51FD">
      <w:pPr>
        <w:pStyle w:val="Bodycopy"/>
      </w:pPr>
      <w:r w:rsidRPr="009E51FD">
        <w:t xml:space="preserve">This document provides a summary of School Data Sync, Education Analytics features within M365, and the Open Edu Analytics solution. When combined, these three offerings deliver a tremendous amount of value by providing for education data collection combined with a modern data warehouse architecture that is owned and managed by you, the </w:t>
      </w:r>
      <w:r w:rsidR="00FA41EB">
        <w:t xml:space="preserve">education </w:t>
      </w:r>
      <w:r w:rsidRPr="009E51FD">
        <w:t>customer</w:t>
      </w:r>
      <w:r>
        <w:t>.</w:t>
      </w:r>
    </w:p>
    <w:p w14:paraId="1142A12A" w14:textId="77777777" w:rsidR="009E51FD" w:rsidRPr="009E51FD" w:rsidRDefault="009E51FD" w:rsidP="009E51FD">
      <w:pPr>
        <w:pStyle w:val="Bodycopy"/>
      </w:pPr>
    </w:p>
    <w:p w14:paraId="7A9EE480" w14:textId="77777777" w:rsidR="009F23CD" w:rsidRDefault="009F23CD" w:rsidP="003D7EBC">
      <w:pPr>
        <w:pStyle w:val="Heading1"/>
      </w:pPr>
    </w:p>
    <w:p w14:paraId="2D70CFD8" w14:textId="77777777" w:rsidR="001C6EFF" w:rsidRDefault="001C6EFF" w:rsidP="003D7EBC">
      <w:pPr>
        <w:pStyle w:val="Heading1"/>
      </w:pPr>
    </w:p>
    <w:p w14:paraId="0E4D70BB" w14:textId="027068CA" w:rsidR="003D7EBC" w:rsidRDefault="003D7EBC" w:rsidP="003D7EBC">
      <w:pPr>
        <w:pStyle w:val="Heading1"/>
      </w:pPr>
      <w:bookmarkStart w:id="1" w:name="_Toc53011908"/>
      <w:r w:rsidRPr="003D7EBC">
        <w:t xml:space="preserve">1) </w:t>
      </w:r>
      <w:r w:rsidR="001877AF">
        <w:t>Sch</w:t>
      </w:r>
      <w:r w:rsidR="00415676">
        <w:t>ool Data Sync</w:t>
      </w:r>
      <w:bookmarkEnd w:id="1"/>
    </w:p>
    <w:p w14:paraId="0F07B9BB" w14:textId="17FD7F66" w:rsidR="00415676" w:rsidRDefault="00F270BD" w:rsidP="00415676">
      <w:pPr>
        <w:pStyle w:val="Bodycopy"/>
      </w:pPr>
      <w:hyperlink r:id="rId13" w:history="1">
        <w:r w:rsidR="00F02E8B" w:rsidRPr="009F3A41">
          <w:rPr>
            <w:rStyle w:val="Hyperlink"/>
            <w:rFonts w:eastAsiaTheme="majorEastAsia"/>
          </w:rPr>
          <w:t>Microsoft School Data Sync</w:t>
        </w:r>
      </w:hyperlink>
      <w:r w:rsidR="00F02E8B">
        <w:t xml:space="preserve"> </w:t>
      </w:r>
      <w:r w:rsidR="00807883">
        <w:t xml:space="preserve">(SDS) </w:t>
      </w:r>
      <w:r w:rsidR="00F02E8B">
        <w:t>is a free service in Office 365 for Education that reads the school and roster data from a school's Student Information System (SIS). It creates Office 365 Groups for Exchange Online and SharePoint Online, class teams for Microsoft Teams and OneNote Class notebooks, school groups for Intune for Education, and rostering and SSO integration for many other third-party applications.</w:t>
      </w:r>
    </w:p>
    <w:p w14:paraId="7F770F21" w14:textId="266BAB42" w:rsidR="00184D10" w:rsidRDefault="00184D10" w:rsidP="00184D10">
      <w:r>
        <w:t xml:space="preserve">SDS helps to automate the process of importing and synchronizing Student Information System (SIS) data with Office 365. </w:t>
      </w:r>
    </w:p>
    <w:p w14:paraId="1737ACD0" w14:textId="4DED6108" w:rsidR="0060009D" w:rsidRDefault="0060009D" w:rsidP="00415676">
      <w:pPr>
        <w:pStyle w:val="Bodycopy"/>
      </w:pPr>
      <w:r>
        <w:rPr>
          <w:noProof/>
        </w:rPr>
        <w:drawing>
          <wp:inline distT="0" distB="0" distL="0" distR="0" wp14:anchorId="26B055F6" wp14:editId="3017EE9D">
            <wp:extent cx="5132717" cy="2887085"/>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0955" cy="2891719"/>
                    </a:xfrm>
                    <a:prstGeom prst="rect">
                      <a:avLst/>
                    </a:prstGeom>
                    <a:noFill/>
                    <a:ln>
                      <a:noFill/>
                    </a:ln>
                  </pic:spPr>
                </pic:pic>
              </a:graphicData>
            </a:graphic>
          </wp:inline>
        </w:drawing>
      </w:r>
    </w:p>
    <w:p w14:paraId="1850D15A" w14:textId="77777777" w:rsidR="00B85EB2" w:rsidRDefault="00B85EB2">
      <w:pPr>
        <w:spacing w:line="240" w:lineRule="auto"/>
      </w:pPr>
    </w:p>
    <w:p w14:paraId="7B49C47B" w14:textId="698B1927" w:rsidR="00EF25F6" w:rsidRDefault="00EF25F6">
      <w:pPr>
        <w:spacing w:line="240" w:lineRule="auto"/>
      </w:pPr>
      <w:r>
        <w:t>In order to configure SDS, a school administrator utilize</w:t>
      </w:r>
      <w:r w:rsidR="00001838">
        <w:t>s</w:t>
      </w:r>
      <w:r>
        <w:t xml:space="preserve"> the </w:t>
      </w:r>
      <w:hyperlink r:id="rId15" w:history="1">
        <w:r w:rsidRPr="00E948F2">
          <w:rPr>
            <w:rStyle w:val="Hyperlink"/>
          </w:rPr>
          <w:t>SDS admin UI</w:t>
        </w:r>
      </w:hyperlink>
      <w:r>
        <w:t xml:space="preserve"> within Office 365:</w:t>
      </w:r>
    </w:p>
    <w:p w14:paraId="4AC7A09D" w14:textId="77777777" w:rsidR="00414590" w:rsidRPr="00414590" w:rsidRDefault="00414590" w:rsidP="00414590"/>
    <w:p w14:paraId="582B2465" w14:textId="77777777" w:rsidR="00414590" w:rsidRPr="00414590" w:rsidRDefault="00414590" w:rsidP="00414590"/>
    <w:p w14:paraId="0E320009" w14:textId="77777777" w:rsidR="00414590" w:rsidRPr="00414590" w:rsidRDefault="00414590" w:rsidP="00414590"/>
    <w:p w14:paraId="1398B536" w14:textId="77777777" w:rsidR="00414590" w:rsidRPr="00414590" w:rsidRDefault="00414590" w:rsidP="00414590"/>
    <w:p w14:paraId="31DFF68F" w14:textId="77777777" w:rsidR="00414590" w:rsidRPr="00414590" w:rsidRDefault="00414590" w:rsidP="00414590"/>
    <w:p w14:paraId="15438EBA" w14:textId="77777777" w:rsidR="00414590" w:rsidRPr="00414590" w:rsidRDefault="00414590" w:rsidP="00414590"/>
    <w:p w14:paraId="031F7BCB" w14:textId="77777777" w:rsidR="00414590" w:rsidRPr="00414590" w:rsidRDefault="00414590" w:rsidP="00414590"/>
    <w:p w14:paraId="56B7F431" w14:textId="77777777" w:rsidR="00414590" w:rsidRPr="00414590" w:rsidRDefault="00414590" w:rsidP="00414590"/>
    <w:p w14:paraId="62DAE02B" w14:textId="01D6CF81" w:rsidR="00414590" w:rsidRPr="00414590" w:rsidRDefault="00414590" w:rsidP="00414590">
      <w:pPr>
        <w:tabs>
          <w:tab w:val="left" w:pos="4365"/>
        </w:tabs>
      </w:pPr>
      <w:r>
        <w:tab/>
      </w:r>
    </w:p>
    <w:p w14:paraId="626B7094" w14:textId="32D6F38A" w:rsidR="00A73C48" w:rsidRDefault="009F6CFC">
      <w:pPr>
        <w:spacing w:line="240" w:lineRule="auto"/>
        <w:rPr>
          <w:rFonts w:ascii="Segoe UI Light" w:eastAsia="Times New Roman" w:hAnsi="Segoe UI Light" w:cs="Times New Roman"/>
          <w:color w:val="0054A6" w:themeColor="text2"/>
          <w:kern w:val="36"/>
          <w:sz w:val="60"/>
          <w:szCs w:val="39"/>
        </w:rPr>
      </w:pPr>
      <w:r>
        <w:rPr>
          <w:noProof/>
        </w:rPr>
        <w:lastRenderedPageBreak/>
        <w:drawing>
          <wp:anchor distT="0" distB="0" distL="114300" distR="114300" simplePos="0" relativeHeight="251658241" behindDoc="0" locked="0" layoutInCell="1" allowOverlap="1" wp14:anchorId="7C9C5BDB" wp14:editId="59C9E4AA">
            <wp:simplePos x="0" y="0"/>
            <wp:positionH relativeFrom="column">
              <wp:posOffset>3424579</wp:posOffset>
            </wp:positionH>
            <wp:positionV relativeFrom="paragraph">
              <wp:posOffset>1434968</wp:posOffset>
            </wp:positionV>
            <wp:extent cx="3088005" cy="2727960"/>
            <wp:effectExtent l="0" t="0" r="0" b="0"/>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3088005" cy="2727960"/>
                    </a:xfrm>
                    <a:prstGeom prst="rect">
                      <a:avLst/>
                    </a:prstGeom>
                  </pic:spPr>
                </pic:pic>
              </a:graphicData>
            </a:graphic>
          </wp:anchor>
        </w:drawing>
      </w:r>
      <w:r>
        <w:rPr>
          <w:noProof/>
        </w:rPr>
        <w:drawing>
          <wp:inline distT="0" distB="0" distL="0" distR="0" wp14:anchorId="08E254DA" wp14:editId="7D293E18">
            <wp:extent cx="3895413" cy="393364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3926412" cy="3964950"/>
                    </a:xfrm>
                    <a:prstGeom prst="rect">
                      <a:avLst/>
                    </a:prstGeom>
                  </pic:spPr>
                </pic:pic>
              </a:graphicData>
            </a:graphic>
          </wp:inline>
        </w:drawing>
      </w:r>
    </w:p>
    <w:p w14:paraId="1A2EAD0D" w14:textId="77777777" w:rsidR="00D33A6E" w:rsidRDefault="00D33A6E" w:rsidP="00D33A6E"/>
    <w:p w14:paraId="33ABB63A" w14:textId="77777777" w:rsidR="00D33A6E" w:rsidRDefault="00D33A6E" w:rsidP="00D33A6E"/>
    <w:p w14:paraId="3D7F3955" w14:textId="27935C9D" w:rsidR="00D33A6E" w:rsidRDefault="00D33A6E" w:rsidP="00D33A6E">
      <w:pPr>
        <w:rPr>
          <w:rStyle w:val="Hyperlink"/>
        </w:rPr>
      </w:pPr>
      <w:r>
        <w:t xml:space="preserve">More information regarding standard integration options can be found here: </w:t>
      </w:r>
      <w:hyperlink r:id="rId18" w:history="1">
        <w:r w:rsidRPr="00000191">
          <w:rPr>
            <w:rStyle w:val="Hyperlink"/>
          </w:rPr>
          <w:t>Deploying School Data Sync</w:t>
        </w:r>
      </w:hyperlink>
      <w:r w:rsidR="00B73318">
        <w:rPr>
          <w:rStyle w:val="Hyperlink"/>
        </w:rPr>
        <w:t>.</w:t>
      </w:r>
    </w:p>
    <w:p w14:paraId="391ED7DD" w14:textId="77777777" w:rsidR="008732EF" w:rsidRDefault="008732EF" w:rsidP="008732EF"/>
    <w:p w14:paraId="1A2BDA90" w14:textId="77777777" w:rsidR="00F94DB8" w:rsidRDefault="008732EF" w:rsidP="00F94DB8">
      <w:r>
        <w:t>Another set of integration options leverages Azure Data Factory</w:t>
      </w:r>
      <w:r w:rsidR="001D08AC">
        <w:t xml:space="preserve"> (ADF)</w:t>
      </w:r>
      <w:r>
        <w:t xml:space="preserve"> to provide a</w:t>
      </w:r>
      <w:r w:rsidR="00D20631">
        <w:t>n automated,</w:t>
      </w:r>
      <w:r>
        <w:t xml:space="preserve"> highly flexible, highly scalable, cost-effective, and secure approach that</w:t>
      </w:r>
      <w:r w:rsidR="00D20631">
        <w:t xml:space="preserve"> also</w:t>
      </w:r>
      <w:r>
        <w:t xml:space="preserve"> addresses complex and high-volume scenarios.</w:t>
      </w:r>
      <w:r w:rsidR="00F7695C">
        <w:t xml:space="preserve"> An example </w:t>
      </w:r>
      <w:r w:rsidR="001D08AC">
        <w:t xml:space="preserve">ADF integration solution can be found </w:t>
      </w:r>
      <w:r w:rsidR="00B73318">
        <w:t xml:space="preserve">here: </w:t>
      </w:r>
      <w:hyperlink r:id="rId19" w:history="1">
        <w:r w:rsidR="00B73318" w:rsidRPr="00B73318">
          <w:rPr>
            <w:rStyle w:val="Hyperlink"/>
          </w:rPr>
          <w:t>openedtech/Integration_Solutions/Validate_and_upload_to_SDS</w:t>
        </w:r>
      </w:hyperlink>
      <w:r w:rsidR="00632BBC">
        <w:t xml:space="preserve"> (with accompanying documentation here: </w:t>
      </w:r>
      <w:hyperlink r:id="rId20" w:history="1">
        <w:r w:rsidR="00632BBC" w:rsidRPr="0014278A">
          <w:rPr>
            <w:rStyle w:val="Hyperlink"/>
          </w:rPr>
          <w:t>Solution Guide: Validate and Upload to SDS</w:t>
        </w:r>
      </w:hyperlink>
      <w:r w:rsidR="0014278A">
        <w:t>).</w:t>
      </w:r>
    </w:p>
    <w:p w14:paraId="23FB58D8" w14:textId="77777777" w:rsidR="00F94DB8" w:rsidRDefault="00F94DB8" w:rsidP="00F94DB8"/>
    <w:p w14:paraId="6831467E" w14:textId="6B0B20C5" w:rsidR="002F2889" w:rsidRDefault="00F94DB8" w:rsidP="00F94DB8">
      <w:r>
        <w:t xml:space="preserve">Once integration with SDS has been completed, </w:t>
      </w:r>
      <w:r w:rsidR="002F2889">
        <w:t xml:space="preserve">customers </w:t>
      </w:r>
      <w:r w:rsidR="008D60E2">
        <w:t xml:space="preserve">can </w:t>
      </w:r>
      <w:r w:rsidR="00F347BF">
        <w:t xml:space="preserve">then </w:t>
      </w:r>
      <w:r w:rsidR="008D60E2">
        <w:t>enable the Education Analytics functionality</w:t>
      </w:r>
      <w:r w:rsidR="000E7992">
        <w:t xml:space="preserve"> </w:t>
      </w:r>
      <w:r w:rsidR="00403BB8">
        <w:t>through the settings page in the SDS administration</w:t>
      </w:r>
      <w:r w:rsidR="00DD1FBA">
        <w:t xml:space="preserve"> page (info on </w:t>
      </w:r>
      <w:hyperlink r:id="rId21" w:anchor=":~:text=Education%20Analytics%20collects%20data%20from%20Education%20apps%20in,about%20the%20data%20being%20collected%20be%20found%20here." w:history="1">
        <w:r w:rsidR="00DD1FBA" w:rsidRPr="00F41F3D">
          <w:rPr>
            <w:rStyle w:val="Hyperlink"/>
          </w:rPr>
          <w:t>managing Education Analytics</w:t>
        </w:r>
      </w:hyperlink>
      <w:r w:rsidR="00DD1FBA">
        <w:t>).</w:t>
      </w:r>
    </w:p>
    <w:p w14:paraId="62F39B07" w14:textId="1FB883F4" w:rsidR="0014278A" w:rsidRPr="00F94DB8" w:rsidRDefault="0014278A" w:rsidP="00F94DB8">
      <w:r>
        <w:br w:type="page"/>
      </w:r>
    </w:p>
    <w:p w14:paraId="387A11E6" w14:textId="6DBE4D67" w:rsidR="007B3D66" w:rsidRDefault="007B3D66" w:rsidP="00934BBA">
      <w:pPr>
        <w:pStyle w:val="Heading1"/>
      </w:pPr>
      <w:bookmarkStart w:id="2" w:name="_Toc53011909"/>
      <w:r>
        <w:lastRenderedPageBreak/>
        <w:t xml:space="preserve">2) Education </w:t>
      </w:r>
      <w:bookmarkEnd w:id="2"/>
      <w:r w:rsidR="00D801A8">
        <w:t>Insights</w:t>
      </w:r>
    </w:p>
    <w:p w14:paraId="315B3CBB" w14:textId="46596E69" w:rsidR="00770FB7" w:rsidRDefault="00863525" w:rsidP="00863525">
      <w:pPr>
        <w:pStyle w:val="Bodycopy"/>
      </w:pPr>
      <w:r>
        <w:t xml:space="preserve">Education </w:t>
      </w:r>
      <w:r w:rsidR="00D801A8">
        <w:t xml:space="preserve">Insights </w:t>
      </w:r>
      <w:r w:rsidR="00900B82">
        <w:t xml:space="preserve">is a set of </w:t>
      </w:r>
      <w:r w:rsidR="00D17542">
        <w:t xml:space="preserve">reports </w:t>
      </w:r>
      <w:r w:rsidR="00900B82">
        <w:t>(currently in preview) enabled through SDS</w:t>
      </w:r>
      <w:r w:rsidR="005E07F0">
        <w:t xml:space="preserve"> which</w:t>
      </w:r>
      <w:r w:rsidR="005C4088">
        <w:t xml:space="preserve"> </w:t>
      </w:r>
      <w:r w:rsidR="003F0820">
        <w:t xml:space="preserve">collects </w:t>
      </w:r>
      <w:r w:rsidR="00AF1EE7">
        <w:t xml:space="preserve">usage </w:t>
      </w:r>
      <w:r w:rsidR="003F0820">
        <w:t>data from M365 applications</w:t>
      </w:r>
      <w:r w:rsidR="0089764E">
        <w:t>,</w:t>
      </w:r>
      <w:r w:rsidR="00AF1EE7">
        <w:t xml:space="preserve"> including Teams</w:t>
      </w:r>
      <w:r w:rsidR="00E8251A">
        <w:t xml:space="preserve">, and provides school administrators and teachers </w:t>
      </w:r>
      <w:r w:rsidR="006E72A7">
        <w:t xml:space="preserve">with usage dashboards via the </w:t>
      </w:r>
      <w:hyperlink r:id="rId22" w:history="1">
        <w:r w:rsidR="006E72A7" w:rsidRPr="00D40BF3">
          <w:rPr>
            <w:rStyle w:val="Hyperlink"/>
          </w:rPr>
          <w:t>Insights</w:t>
        </w:r>
      </w:hyperlink>
      <w:r w:rsidR="006E72A7">
        <w:t xml:space="preserve"> application</w:t>
      </w:r>
      <w:r w:rsidR="002158E5">
        <w:t>.</w:t>
      </w:r>
    </w:p>
    <w:p w14:paraId="2687E19E" w14:textId="0E5F03D8" w:rsidR="00526FA8" w:rsidRDefault="005B2F58" w:rsidP="00863525">
      <w:pPr>
        <w:pStyle w:val="Bodycopy"/>
        <w:rPr>
          <w:rFonts w:ascii="Segoe UI Light" w:hAnsi="Segoe UI Light"/>
          <w:noProof/>
          <w:color w:val="0054A6" w:themeColor="text2"/>
          <w:kern w:val="36"/>
          <w:sz w:val="60"/>
          <w:szCs w:val="39"/>
        </w:rPr>
      </w:pPr>
      <w:r>
        <w:rPr>
          <w:noProof/>
        </w:rPr>
        <w:drawing>
          <wp:anchor distT="0" distB="0" distL="114300" distR="114300" simplePos="0" relativeHeight="251658245" behindDoc="0" locked="0" layoutInCell="1" allowOverlap="1" wp14:anchorId="21FE41E6" wp14:editId="10D0D46B">
            <wp:simplePos x="0" y="0"/>
            <wp:positionH relativeFrom="column">
              <wp:posOffset>3725501</wp:posOffset>
            </wp:positionH>
            <wp:positionV relativeFrom="paragraph">
              <wp:posOffset>488265</wp:posOffset>
            </wp:positionV>
            <wp:extent cx="2869949" cy="1666222"/>
            <wp:effectExtent l="0" t="0" r="6985" b="0"/>
            <wp:wrapNone/>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327" cy="16757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33D1">
        <w:rPr>
          <w:noProof/>
        </w:rPr>
        <mc:AlternateContent>
          <mc:Choice Requires="wps">
            <w:drawing>
              <wp:anchor distT="0" distB="0" distL="114300" distR="114300" simplePos="0" relativeHeight="251658242" behindDoc="0" locked="0" layoutInCell="1" allowOverlap="1" wp14:anchorId="784C0EA0" wp14:editId="21473B1C">
                <wp:simplePos x="0" y="0"/>
                <wp:positionH relativeFrom="column">
                  <wp:posOffset>2971800</wp:posOffset>
                </wp:positionH>
                <wp:positionV relativeFrom="paragraph">
                  <wp:posOffset>451484</wp:posOffset>
                </wp:positionV>
                <wp:extent cx="752475" cy="539115"/>
                <wp:effectExtent l="0" t="0" r="28575" b="32385"/>
                <wp:wrapNone/>
                <wp:docPr id="16" name="Straight Connector 16"/>
                <wp:cNvGraphicFramePr/>
                <a:graphic xmlns:a="http://schemas.openxmlformats.org/drawingml/2006/main">
                  <a:graphicData uri="http://schemas.microsoft.com/office/word/2010/wordprocessingShape">
                    <wps:wsp>
                      <wps:cNvCnPr/>
                      <wps:spPr>
                        <a:xfrm flipV="1">
                          <a:off x="0" y="0"/>
                          <a:ext cx="752475" cy="539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31F72" id="Straight Connector 1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35.55pt" to="293.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" strokecolor="#4579b8 [3044]"/>
            </w:pict>
          </mc:Fallback>
        </mc:AlternateContent>
      </w:r>
      <w:r w:rsidR="00CC33D1">
        <w:rPr>
          <w:noProof/>
        </w:rPr>
        <w:drawing>
          <wp:anchor distT="0" distB="0" distL="114300" distR="114300" simplePos="0" relativeHeight="251658240" behindDoc="0" locked="0" layoutInCell="1" allowOverlap="1" wp14:anchorId="31665DC6" wp14:editId="1E1E0782">
            <wp:simplePos x="0" y="0"/>
            <wp:positionH relativeFrom="column">
              <wp:posOffset>25400</wp:posOffset>
            </wp:positionH>
            <wp:positionV relativeFrom="paragraph">
              <wp:posOffset>528320</wp:posOffset>
            </wp:positionV>
            <wp:extent cx="3036498" cy="1267878"/>
            <wp:effectExtent l="0" t="0" r="0" b="8890"/>
            <wp:wrapNone/>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6498" cy="1267878"/>
                    </a:xfrm>
                    <a:prstGeom prst="rect">
                      <a:avLst/>
                    </a:prstGeom>
                    <a:noFill/>
                    <a:ln>
                      <a:noFill/>
                    </a:ln>
                  </pic:spPr>
                </pic:pic>
              </a:graphicData>
            </a:graphic>
          </wp:anchor>
        </w:drawing>
      </w:r>
    </w:p>
    <w:p w14:paraId="523200DA" w14:textId="413F057A" w:rsidR="00526FA8" w:rsidRDefault="00323394" w:rsidP="00863525">
      <w:pPr>
        <w:pStyle w:val="Bodycopy"/>
        <w:rPr>
          <w:rFonts w:ascii="Segoe UI Light" w:hAnsi="Segoe UI Light"/>
          <w:noProof/>
          <w:color w:val="0054A6" w:themeColor="text2"/>
          <w:kern w:val="36"/>
          <w:sz w:val="60"/>
          <w:szCs w:val="39"/>
        </w:rPr>
      </w:pPr>
      <w:r>
        <w:rPr>
          <w:noProof/>
        </w:rPr>
        <w:drawing>
          <wp:anchor distT="0" distB="0" distL="114300" distR="114300" simplePos="0" relativeHeight="251658247" behindDoc="0" locked="0" layoutInCell="1" allowOverlap="1" wp14:anchorId="4A4CB7A4" wp14:editId="56762BD9">
            <wp:simplePos x="0" y="0"/>
            <wp:positionH relativeFrom="column">
              <wp:posOffset>3969385</wp:posOffset>
            </wp:positionH>
            <wp:positionV relativeFrom="paragraph">
              <wp:posOffset>579120</wp:posOffset>
            </wp:positionV>
            <wp:extent cx="2801620" cy="1629410"/>
            <wp:effectExtent l="0" t="0" r="0" b="8890"/>
            <wp:wrapSquare wrapText="bothSides"/>
            <wp:docPr id="7" name="Picture 7" descr="A picture containing 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 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1620" cy="162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27B">
        <w:rPr>
          <w:noProof/>
        </w:rPr>
        <mc:AlternateContent>
          <mc:Choice Requires="wps">
            <w:drawing>
              <wp:anchor distT="0" distB="0" distL="114300" distR="114300" simplePos="0" relativeHeight="251658243" behindDoc="0" locked="0" layoutInCell="1" allowOverlap="1" wp14:anchorId="72052F71" wp14:editId="0CF4DCC8">
                <wp:simplePos x="0" y="0"/>
                <wp:positionH relativeFrom="column">
                  <wp:posOffset>2971800</wp:posOffset>
                </wp:positionH>
                <wp:positionV relativeFrom="paragraph">
                  <wp:posOffset>449580</wp:posOffset>
                </wp:positionV>
                <wp:extent cx="752475" cy="1152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752475"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AFD65"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35.4pt" to="293.2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" strokecolor="#4579b8 [3044]"/>
            </w:pict>
          </mc:Fallback>
        </mc:AlternateContent>
      </w:r>
    </w:p>
    <w:p w14:paraId="303874B3" w14:textId="47D13DDC" w:rsidR="00526FA8" w:rsidRDefault="00526FA8" w:rsidP="00863525">
      <w:pPr>
        <w:pStyle w:val="Bodycopy"/>
        <w:rPr>
          <w:rFonts w:ascii="Segoe UI Light" w:hAnsi="Segoe UI Light"/>
          <w:noProof/>
          <w:color w:val="0054A6" w:themeColor="text2"/>
          <w:kern w:val="36"/>
          <w:sz w:val="60"/>
          <w:szCs w:val="39"/>
        </w:rPr>
      </w:pPr>
    </w:p>
    <w:p w14:paraId="52040D7E" w14:textId="597787B1" w:rsidR="00526FA8" w:rsidRDefault="00526FA8" w:rsidP="00863525">
      <w:pPr>
        <w:pStyle w:val="Bodycopy"/>
      </w:pPr>
    </w:p>
    <w:p w14:paraId="36C93889" w14:textId="5BCEC112" w:rsidR="00526FA8" w:rsidRDefault="00526FA8" w:rsidP="00863525">
      <w:pPr>
        <w:pStyle w:val="Bodycopy"/>
      </w:pPr>
    </w:p>
    <w:p w14:paraId="4269D486" w14:textId="71DE4CE1" w:rsidR="004F4E8C" w:rsidRDefault="004F4E8C" w:rsidP="00863525">
      <w:pPr>
        <w:pStyle w:val="Bodycopy"/>
      </w:pPr>
    </w:p>
    <w:p w14:paraId="0F3B8D59" w14:textId="77777777" w:rsidR="00323394" w:rsidRDefault="00323394" w:rsidP="00863525">
      <w:pPr>
        <w:pStyle w:val="Bodycopy"/>
      </w:pPr>
    </w:p>
    <w:p w14:paraId="715BCAA9" w14:textId="77777777" w:rsidR="00323394" w:rsidRDefault="00323394" w:rsidP="00863525">
      <w:pPr>
        <w:pStyle w:val="Bodycopy"/>
      </w:pPr>
    </w:p>
    <w:p w14:paraId="42E8830F" w14:textId="77777777" w:rsidR="001920C1" w:rsidRDefault="001920C1" w:rsidP="00863525">
      <w:pPr>
        <w:pStyle w:val="Bodycopy"/>
      </w:pPr>
    </w:p>
    <w:p w14:paraId="0458F4BC" w14:textId="0AB0FD0D" w:rsidR="004F4E8C" w:rsidRDefault="007B6DD1" w:rsidP="00863525">
      <w:pPr>
        <w:pStyle w:val="Bodycopy"/>
      </w:pPr>
      <w:r>
        <w:t>Through the Insights application within Teams</w:t>
      </w:r>
      <w:r w:rsidR="00D67D6D">
        <w:t>, at the individual team level</w:t>
      </w:r>
      <w:r>
        <w:t xml:space="preserve">, teachers </w:t>
      </w:r>
      <w:r w:rsidR="003556F9">
        <w:t>are able to quickly see the level of engagement of their student</w:t>
      </w:r>
      <w:r w:rsidR="000F4188">
        <w:t>s</w:t>
      </w:r>
      <w:r w:rsidR="00D67D6D">
        <w:t xml:space="preserve"> within each of their classes.</w:t>
      </w:r>
    </w:p>
    <w:p w14:paraId="66BC0EB4" w14:textId="6FED9A98" w:rsidR="00D67D6D" w:rsidRDefault="006211DD" w:rsidP="00863525">
      <w:pPr>
        <w:pStyle w:val="Bodycopy"/>
      </w:pPr>
      <w:r>
        <w:t xml:space="preserve">Through the Insights application within Teams at the application level, </w:t>
      </w:r>
      <w:r w:rsidR="001920C1">
        <w:t>school</w:t>
      </w:r>
      <w:r w:rsidR="006E13A7">
        <w:t xml:space="preserve"> and system</w:t>
      </w:r>
      <w:r w:rsidR="001920C1">
        <w:t xml:space="preserve"> leaders are able to see higher level metrics across </w:t>
      </w:r>
      <w:r w:rsidR="006E13A7">
        <w:t>all schools, students</w:t>
      </w:r>
      <w:r w:rsidR="0089585B">
        <w:t xml:space="preserve"> and</w:t>
      </w:r>
      <w:r w:rsidR="006E13A7">
        <w:t xml:space="preserve"> teachers in </w:t>
      </w:r>
      <w:r w:rsidR="0089585B">
        <w:t xml:space="preserve">a single </w:t>
      </w:r>
      <w:r w:rsidR="006E13A7">
        <w:t>O</w:t>
      </w:r>
      <w:r w:rsidR="0089585B">
        <w:t>365 subscription</w:t>
      </w:r>
      <w:r w:rsidR="001920C1">
        <w:t>.</w:t>
      </w:r>
    </w:p>
    <w:p w14:paraId="527E2E2E" w14:textId="77777777" w:rsidR="001920C1" w:rsidRDefault="001920C1" w:rsidP="00863525">
      <w:pPr>
        <w:pStyle w:val="Bodycopy"/>
      </w:pPr>
    </w:p>
    <w:p w14:paraId="267BFE07" w14:textId="69BF5B2B" w:rsidR="00584306" w:rsidRDefault="001920C1" w:rsidP="00863525">
      <w:pPr>
        <w:pStyle w:val="Bodycopy"/>
      </w:pPr>
      <w:r>
        <w:rPr>
          <w:noProof/>
        </w:rPr>
        <w:drawing>
          <wp:anchor distT="0" distB="0" distL="114300" distR="114300" simplePos="0" relativeHeight="251658246" behindDoc="0" locked="0" layoutInCell="1" allowOverlap="1" wp14:anchorId="3B83FDA3" wp14:editId="678DC5BA">
            <wp:simplePos x="0" y="0"/>
            <wp:positionH relativeFrom="column">
              <wp:posOffset>267076</wp:posOffset>
            </wp:positionH>
            <wp:positionV relativeFrom="paragraph">
              <wp:posOffset>79507</wp:posOffset>
            </wp:positionV>
            <wp:extent cx="3254275" cy="2100404"/>
            <wp:effectExtent l="0" t="0" r="381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8393" cy="21030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306">
        <w:t> </w:t>
      </w:r>
    </w:p>
    <w:p w14:paraId="63204226" w14:textId="07A1EAF5" w:rsidR="007B6DD1" w:rsidRDefault="006211DD" w:rsidP="00863525">
      <w:pPr>
        <w:pStyle w:val="Bodycopy"/>
      </w:pPr>
      <w:r>
        <w:rPr>
          <w:noProof/>
        </w:rPr>
        <w:drawing>
          <wp:anchor distT="0" distB="0" distL="114300" distR="114300" simplePos="0" relativeHeight="251658248" behindDoc="0" locked="0" layoutInCell="1" allowOverlap="1" wp14:anchorId="25C34FD6" wp14:editId="664BF1EB">
            <wp:simplePos x="0" y="0"/>
            <wp:positionH relativeFrom="column">
              <wp:posOffset>2652664</wp:posOffset>
            </wp:positionH>
            <wp:positionV relativeFrom="paragraph">
              <wp:posOffset>217571</wp:posOffset>
            </wp:positionV>
            <wp:extent cx="3245959" cy="2118511"/>
            <wp:effectExtent l="0" t="0" r="0" b="0"/>
            <wp:wrapNone/>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7322" cy="21324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E39E6" w14:textId="39E18642" w:rsidR="007B6DD1" w:rsidRDefault="007B6DD1" w:rsidP="00863525">
      <w:pPr>
        <w:pStyle w:val="Bodycopy"/>
      </w:pPr>
    </w:p>
    <w:p w14:paraId="366665F1" w14:textId="4F53F855" w:rsidR="005B2F58" w:rsidRDefault="005B2F58" w:rsidP="00863525">
      <w:pPr>
        <w:pStyle w:val="Bodycopy"/>
      </w:pPr>
    </w:p>
    <w:p w14:paraId="68B42AF3" w14:textId="2D2B0BAC" w:rsidR="005B2F58" w:rsidRDefault="005B2F58" w:rsidP="00863525">
      <w:pPr>
        <w:pStyle w:val="Bodycopy"/>
      </w:pPr>
    </w:p>
    <w:p w14:paraId="5CC4E4B4" w14:textId="574F05BE" w:rsidR="005B2F58" w:rsidRDefault="005B2F58" w:rsidP="00863525">
      <w:pPr>
        <w:pStyle w:val="Bodycopy"/>
      </w:pPr>
    </w:p>
    <w:p w14:paraId="33AFF2BE" w14:textId="694D03C7" w:rsidR="005B2F58" w:rsidRDefault="005B2F58" w:rsidP="00863525">
      <w:pPr>
        <w:pStyle w:val="Bodycopy"/>
      </w:pPr>
    </w:p>
    <w:p w14:paraId="1FFE6C12" w14:textId="06F6196B" w:rsidR="005B2F58" w:rsidRDefault="005B2F58" w:rsidP="00863525">
      <w:pPr>
        <w:pStyle w:val="Bodycopy"/>
      </w:pPr>
    </w:p>
    <w:p w14:paraId="40FD9646" w14:textId="64642506" w:rsidR="005B2F58" w:rsidRDefault="005B2F58" w:rsidP="00863525">
      <w:pPr>
        <w:pStyle w:val="Bodycopy"/>
      </w:pPr>
    </w:p>
    <w:p w14:paraId="137F7C4B" w14:textId="5C38415A" w:rsidR="005B2F58" w:rsidRDefault="005B2F58" w:rsidP="00863525">
      <w:pPr>
        <w:pStyle w:val="Bodycopy"/>
      </w:pPr>
    </w:p>
    <w:p w14:paraId="43C61571" w14:textId="6119A2C5" w:rsidR="00526FA8" w:rsidRDefault="00CC33D1" w:rsidP="00863525">
      <w:pPr>
        <w:pStyle w:val="Bodycopy"/>
      </w:pPr>
      <w:r>
        <w:t> </w:t>
      </w:r>
    </w:p>
    <w:p w14:paraId="0E4FE599" w14:textId="77777777" w:rsidR="003A24E2" w:rsidRDefault="003A24E2" w:rsidP="00863525">
      <w:pPr>
        <w:pStyle w:val="Bodycopy"/>
      </w:pPr>
    </w:p>
    <w:p w14:paraId="54DD792E" w14:textId="77777777" w:rsidR="003A24E2" w:rsidRDefault="003A24E2" w:rsidP="00863525">
      <w:pPr>
        <w:pStyle w:val="Bodycopy"/>
      </w:pPr>
    </w:p>
    <w:p w14:paraId="0A6FD3A8" w14:textId="4386FB0A" w:rsidR="00BD3F04" w:rsidRDefault="004D2E25">
      <w:pPr>
        <w:spacing w:line="240" w:lineRule="auto"/>
      </w:pPr>
      <w:r>
        <w:t> </w:t>
      </w:r>
      <w:r w:rsidR="007D6A89">
        <w:t> </w:t>
      </w:r>
    </w:p>
    <w:p w14:paraId="4E1BB299" w14:textId="34294950" w:rsidR="008F6766" w:rsidRDefault="008F6766">
      <w:pPr>
        <w:spacing w:line="240" w:lineRule="auto"/>
      </w:pPr>
    </w:p>
    <w:p w14:paraId="0A264357" w14:textId="77777777" w:rsidR="007D6A89" w:rsidRDefault="007D6A89">
      <w:pPr>
        <w:spacing w:line="240" w:lineRule="auto"/>
      </w:pPr>
    </w:p>
    <w:p w14:paraId="7A387874" w14:textId="77777777" w:rsidR="007D6A89" w:rsidRDefault="007D6A89">
      <w:pPr>
        <w:spacing w:line="240" w:lineRule="auto"/>
      </w:pPr>
    </w:p>
    <w:p w14:paraId="2475EC8C" w14:textId="77777777" w:rsidR="007D6A89" w:rsidRDefault="007D6A89">
      <w:pPr>
        <w:spacing w:line="240" w:lineRule="auto"/>
      </w:pPr>
    </w:p>
    <w:p w14:paraId="3E8E2247" w14:textId="77777777" w:rsidR="007D6A89" w:rsidRDefault="007D6A89">
      <w:pPr>
        <w:spacing w:line="240" w:lineRule="auto"/>
      </w:pPr>
    </w:p>
    <w:p w14:paraId="5B7801CE" w14:textId="77777777" w:rsidR="007D6A89" w:rsidRDefault="007D6A89">
      <w:pPr>
        <w:spacing w:line="240" w:lineRule="auto"/>
      </w:pPr>
    </w:p>
    <w:p w14:paraId="16C51AC8" w14:textId="77777777" w:rsidR="005B2F58" w:rsidRDefault="005B2F58">
      <w:pPr>
        <w:spacing w:line="240" w:lineRule="auto"/>
      </w:pPr>
    </w:p>
    <w:p w14:paraId="2F12F5AA" w14:textId="09509B01" w:rsidR="00954AE3" w:rsidRDefault="00455935">
      <w:pPr>
        <w:spacing w:line="240" w:lineRule="auto"/>
      </w:pPr>
      <w:r>
        <w:t xml:space="preserve">Another feature </w:t>
      </w:r>
      <w:r w:rsidR="00BF446D">
        <w:t xml:space="preserve">of </w:t>
      </w:r>
      <w:r>
        <w:t xml:space="preserve">Education </w:t>
      </w:r>
      <w:r w:rsidR="0089585B">
        <w:t xml:space="preserve">Insights </w:t>
      </w:r>
      <w:r>
        <w:t xml:space="preserve">is the option </w:t>
      </w:r>
      <w:r w:rsidR="004E6152">
        <w:t xml:space="preserve">for the customer to </w:t>
      </w:r>
      <w:r w:rsidR="00C27546">
        <w:t>receiv</w:t>
      </w:r>
      <w:r w:rsidR="004E6152">
        <w:t>e</w:t>
      </w:r>
      <w:r w:rsidR="00C27546">
        <w:t xml:space="preserve"> </w:t>
      </w:r>
      <w:r w:rsidR="00D13D25">
        <w:t>automated daily exports of the usage and roster data</w:t>
      </w:r>
      <w:r w:rsidR="00C126FC">
        <w:t xml:space="preserve"> gathered within M365</w:t>
      </w:r>
      <w:r w:rsidR="005B2904">
        <w:t xml:space="preserve">. The </w:t>
      </w:r>
      <w:r w:rsidR="005C3264">
        <w:t xml:space="preserve">data </w:t>
      </w:r>
      <w:r w:rsidR="005B2904">
        <w:t>export</w:t>
      </w:r>
      <w:r w:rsidR="00150A6D">
        <w:t>s are</w:t>
      </w:r>
      <w:r w:rsidR="006C7ADD">
        <w:t xml:space="preserve"> executed securely through the use of the </w:t>
      </w:r>
      <w:hyperlink r:id="rId28" w:history="1">
        <w:r w:rsidR="006C7ADD" w:rsidRPr="006C7ADD">
          <w:rPr>
            <w:rStyle w:val="Hyperlink"/>
          </w:rPr>
          <w:t>Azure Data Share</w:t>
        </w:r>
      </w:hyperlink>
      <w:r w:rsidR="006C7ADD">
        <w:t xml:space="preserve"> service</w:t>
      </w:r>
      <w:r w:rsidR="006D5534">
        <w:t xml:space="preserve">, </w:t>
      </w:r>
      <w:r w:rsidR="00CE4725">
        <w:t>which delivers</w:t>
      </w:r>
      <w:r w:rsidR="006D5534">
        <w:t xml:space="preserve"> the data directly into the customer’s</w:t>
      </w:r>
      <w:r w:rsidR="00AC694C">
        <w:t xml:space="preserve"> storage account in their Azure subscription.</w:t>
      </w:r>
      <w:r w:rsidR="00D84514">
        <w:t xml:space="preserve"> </w:t>
      </w:r>
    </w:p>
    <w:p w14:paraId="0C1AE2CF" w14:textId="03AEB16B" w:rsidR="005C23D4" w:rsidRDefault="002C130A">
      <w:pPr>
        <w:spacing w:line="240" w:lineRule="auto"/>
      </w:pPr>
      <w:r>
        <w:rPr>
          <w:noProof/>
        </w:rPr>
        <w:drawing>
          <wp:anchor distT="0" distB="0" distL="114300" distR="114300" simplePos="0" relativeHeight="251658244" behindDoc="0" locked="0" layoutInCell="1" allowOverlap="1" wp14:anchorId="66C1B993" wp14:editId="1195B38B">
            <wp:simplePos x="0" y="0"/>
            <wp:positionH relativeFrom="column">
              <wp:posOffset>250166</wp:posOffset>
            </wp:positionH>
            <wp:positionV relativeFrom="paragraph">
              <wp:posOffset>151406</wp:posOffset>
            </wp:positionV>
            <wp:extent cx="5098211" cy="135952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7351" cy="13672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4D5FA" w14:textId="5A8D8EDE" w:rsidR="00AC694C" w:rsidRDefault="00AC694C">
      <w:pPr>
        <w:spacing w:line="240" w:lineRule="auto"/>
      </w:pPr>
    </w:p>
    <w:p w14:paraId="3FCEB2FC" w14:textId="0CC9C935" w:rsidR="00AC694C" w:rsidRDefault="00AC694C">
      <w:pPr>
        <w:spacing w:line="240" w:lineRule="auto"/>
      </w:pPr>
    </w:p>
    <w:p w14:paraId="02C51884" w14:textId="7BCFAF11" w:rsidR="00AC694C" w:rsidRDefault="00AC694C">
      <w:pPr>
        <w:spacing w:line="240" w:lineRule="auto"/>
      </w:pPr>
    </w:p>
    <w:p w14:paraId="614D417E" w14:textId="4F0FDDE9" w:rsidR="00AC694C" w:rsidRDefault="00AC694C">
      <w:pPr>
        <w:spacing w:line="240" w:lineRule="auto"/>
      </w:pPr>
    </w:p>
    <w:p w14:paraId="1D09030F" w14:textId="4E6B6B97" w:rsidR="00AC694C" w:rsidRDefault="00AC694C">
      <w:pPr>
        <w:spacing w:line="240" w:lineRule="auto"/>
      </w:pPr>
    </w:p>
    <w:p w14:paraId="583C161D" w14:textId="4EF4D727" w:rsidR="00AC694C" w:rsidRDefault="00AC694C">
      <w:pPr>
        <w:spacing w:line="240" w:lineRule="auto"/>
      </w:pPr>
    </w:p>
    <w:p w14:paraId="0BE99C46" w14:textId="77777777" w:rsidR="00AC694C" w:rsidRDefault="00AC694C">
      <w:pPr>
        <w:spacing w:line="240" w:lineRule="auto"/>
      </w:pPr>
    </w:p>
    <w:p w14:paraId="1AFA3A74" w14:textId="55822E6D" w:rsidR="00AC694C" w:rsidRDefault="00AC694C">
      <w:pPr>
        <w:spacing w:line="240" w:lineRule="auto"/>
      </w:pPr>
    </w:p>
    <w:p w14:paraId="21D4F7E5" w14:textId="035F2307" w:rsidR="00AC694C" w:rsidRDefault="00AC694C">
      <w:pPr>
        <w:spacing w:line="240" w:lineRule="auto"/>
      </w:pPr>
    </w:p>
    <w:p w14:paraId="16C42D69" w14:textId="77777777" w:rsidR="00612E80" w:rsidRDefault="00612E80">
      <w:pPr>
        <w:spacing w:line="240" w:lineRule="auto"/>
      </w:pPr>
    </w:p>
    <w:p w14:paraId="4F7A205A" w14:textId="77777777" w:rsidR="00D84514" w:rsidRDefault="00D84514">
      <w:pPr>
        <w:spacing w:line="240" w:lineRule="auto"/>
      </w:pPr>
    </w:p>
    <w:p w14:paraId="4CB4BA8B" w14:textId="1DB7B2BE" w:rsidR="00D84514" w:rsidRDefault="00D84514">
      <w:pPr>
        <w:spacing w:line="240" w:lineRule="auto"/>
        <w:rPr>
          <w:rStyle w:val="Hyperlink"/>
        </w:rPr>
      </w:pPr>
      <w:r>
        <w:t xml:space="preserve">To set up an Azure subscription, </w:t>
      </w:r>
      <w:r w:rsidR="000F1DCA">
        <w:t xml:space="preserve">customers </w:t>
      </w:r>
      <w:r w:rsidR="00A20434">
        <w:t xml:space="preserve">open an Azure </w:t>
      </w:r>
      <w:r w:rsidR="0009719E">
        <w:t xml:space="preserve">account and can add services at the </w:t>
      </w:r>
      <w:hyperlink r:id="rId30" w:history="1">
        <w:r w:rsidR="0009719E" w:rsidRPr="009D2EEE">
          <w:rPr>
            <w:rStyle w:val="Hyperlink"/>
          </w:rPr>
          <w:t>Azure Portal</w:t>
        </w:r>
      </w:hyperlink>
      <w:r w:rsidR="0009719E">
        <w:rPr>
          <w:rStyle w:val="Hyperlink"/>
        </w:rPr>
        <w:t>.</w:t>
      </w:r>
    </w:p>
    <w:p w14:paraId="75CE3B4C" w14:textId="77777777" w:rsidR="00A1050C" w:rsidRDefault="00A1050C">
      <w:pPr>
        <w:spacing w:line="240" w:lineRule="auto"/>
      </w:pPr>
    </w:p>
    <w:p w14:paraId="33F9DED4" w14:textId="6A1D7304" w:rsidR="005D18A8" w:rsidRDefault="00612E80">
      <w:pPr>
        <w:spacing w:line="240" w:lineRule="auto"/>
      </w:pPr>
      <w:r>
        <w:t>By leveraging</w:t>
      </w:r>
      <w:r w:rsidR="00656C7B">
        <w:t xml:space="preserve"> the </w:t>
      </w:r>
      <w:hyperlink r:id="rId31" w:history="1">
        <w:r w:rsidR="00656C7B" w:rsidRPr="006C7ADD">
          <w:rPr>
            <w:rStyle w:val="Hyperlink"/>
          </w:rPr>
          <w:t>Azure Data Share</w:t>
        </w:r>
      </w:hyperlink>
      <w:r w:rsidR="00656C7B">
        <w:t xml:space="preserve"> service</w:t>
      </w:r>
      <w:r w:rsidR="00BB2F03">
        <w:t>, customer</w:t>
      </w:r>
      <w:r w:rsidR="007116AB">
        <w:t xml:space="preserve">s </w:t>
      </w:r>
      <w:r w:rsidR="00545F00">
        <w:t xml:space="preserve">are then able to login to </w:t>
      </w:r>
      <w:hyperlink r:id="rId32" w:history="1">
        <w:r w:rsidR="00545F00" w:rsidRPr="009D2EEE">
          <w:rPr>
            <w:rStyle w:val="Hyperlink"/>
          </w:rPr>
          <w:t>Azure Portal</w:t>
        </w:r>
      </w:hyperlink>
      <w:r w:rsidR="006B12BE">
        <w:t xml:space="preserve"> and </w:t>
      </w:r>
      <w:r w:rsidR="00C2479A">
        <w:t>perform additional analysis on the usage data which is now in their own data lake.</w:t>
      </w:r>
    </w:p>
    <w:p w14:paraId="434BF1B7" w14:textId="77777777" w:rsidR="005D18A8" w:rsidRDefault="005D18A8">
      <w:pPr>
        <w:spacing w:line="240" w:lineRule="auto"/>
      </w:pPr>
    </w:p>
    <w:p w14:paraId="4525DDDC" w14:textId="0D2095EA" w:rsidR="00AC694C" w:rsidRPr="00AC694C" w:rsidRDefault="005D18A8">
      <w:pPr>
        <w:spacing w:line="240" w:lineRule="auto"/>
      </w:pPr>
      <w:r>
        <w:rPr>
          <w:noProof/>
        </w:rPr>
        <w:drawing>
          <wp:inline distT="0" distB="0" distL="0" distR="0" wp14:anchorId="3623EA6E" wp14:editId="22825F47">
            <wp:extent cx="4155743" cy="277049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3"/>
                    <a:stretch>
                      <a:fillRect/>
                    </a:stretch>
                  </pic:blipFill>
                  <pic:spPr>
                    <a:xfrm>
                      <a:off x="0" y="0"/>
                      <a:ext cx="4188623" cy="2792415"/>
                    </a:xfrm>
                    <a:prstGeom prst="rect">
                      <a:avLst/>
                    </a:prstGeom>
                  </pic:spPr>
                </pic:pic>
              </a:graphicData>
            </a:graphic>
          </wp:inline>
        </w:drawing>
      </w:r>
      <w:r w:rsidR="00BC1B86">
        <w:br w:type="page"/>
      </w:r>
    </w:p>
    <w:p w14:paraId="52A0454A" w14:textId="502C5CC8" w:rsidR="00D64B93" w:rsidRDefault="00D64B93" w:rsidP="000B13B8">
      <w:pPr>
        <w:pStyle w:val="Heading1"/>
      </w:pPr>
      <w:bookmarkStart w:id="3" w:name="_Toc53011910"/>
      <w:r>
        <w:lastRenderedPageBreak/>
        <w:t xml:space="preserve">3) </w:t>
      </w:r>
      <w:r w:rsidR="00BC1B86">
        <w:t xml:space="preserve">Open </w:t>
      </w:r>
      <w:r>
        <w:t>Edu Analytics</w:t>
      </w:r>
      <w:bookmarkEnd w:id="3"/>
    </w:p>
    <w:p w14:paraId="30F38CED" w14:textId="5C1D5E7A" w:rsidR="008F6862" w:rsidRDefault="009C1918" w:rsidP="00BC505F">
      <w:pPr>
        <w:pStyle w:val="Bodycopy"/>
      </w:pPr>
      <w:r>
        <w:t xml:space="preserve">The </w:t>
      </w:r>
      <w:hyperlink r:id="rId34" w:history="1">
        <w:r w:rsidRPr="001977B8">
          <w:rPr>
            <w:rStyle w:val="Hyperlink"/>
          </w:rPr>
          <w:t>Open Edu Analytics</w:t>
        </w:r>
      </w:hyperlink>
      <w:r>
        <w:t xml:space="preserve"> solution provides </w:t>
      </w:r>
      <w:r w:rsidR="00396F0C">
        <w:t xml:space="preserve">a </w:t>
      </w:r>
      <w:r w:rsidR="003A0BEA">
        <w:t xml:space="preserve">modern analytics platform utilizing </w:t>
      </w:r>
      <w:hyperlink r:id="rId35" w:history="1">
        <w:r w:rsidR="00280E92" w:rsidRPr="000F26F6">
          <w:rPr>
            <w:rStyle w:val="Hyperlink"/>
          </w:rPr>
          <w:t>Synapse</w:t>
        </w:r>
      </w:hyperlink>
      <w:r w:rsidR="00280E92">
        <w:t xml:space="preserve"> Analytics to deliver</w:t>
      </w:r>
      <w:r w:rsidR="001A1A60">
        <w:t xml:space="preserve"> the core analytics architecture and functionality for customers to then extend as needed.</w:t>
      </w:r>
      <w:r w:rsidR="00470CB5">
        <w:t xml:space="preserve"> </w:t>
      </w:r>
      <w:r w:rsidR="004A44F9">
        <w:t xml:space="preserve">The solution is comprised of </w:t>
      </w:r>
      <w:r w:rsidR="00F9273F">
        <w:t>Azure resources that</w:t>
      </w:r>
      <w:r w:rsidR="007016E1">
        <w:t xml:space="preserve"> the customer deploys within their own Azure subscription</w:t>
      </w:r>
      <w:r w:rsidR="008F6862">
        <w:t xml:space="preserve">, </w:t>
      </w:r>
      <w:r w:rsidR="00663567">
        <w:t xml:space="preserve">and resulting in </w:t>
      </w:r>
      <w:r w:rsidR="008F6862">
        <w:t>a</w:t>
      </w:r>
      <w:r w:rsidR="00954C99">
        <w:t xml:space="preserve"> </w:t>
      </w:r>
      <w:r w:rsidR="00412216">
        <w:t>solution</w:t>
      </w:r>
      <w:r w:rsidR="00954C99">
        <w:t xml:space="preserve"> that addresses</w:t>
      </w:r>
      <w:r w:rsidR="001C0F2A">
        <w:t xml:space="preserve"> the 3 main areas of</w:t>
      </w:r>
      <w:r w:rsidR="00412216">
        <w:t>:</w:t>
      </w:r>
      <w:r w:rsidR="00954C99">
        <w:t xml:space="preserve"> data collection, data enrichment and analysis, and </w:t>
      </w:r>
      <w:r w:rsidR="001C0F2A">
        <w:t>reporting/communication.</w:t>
      </w:r>
    </w:p>
    <w:p w14:paraId="6EAF557A" w14:textId="77777777" w:rsidR="00BF6578" w:rsidRDefault="00BF6578" w:rsidP="00BC505F">
      <w:pPr>
        <w:pStyle w:val="Bodycopy"/>
      </w:pPr>
    </w:p>
    <w:p w14:paraId="7B33DFE7" w14:textId="4B2D7791" w:rsidR="000E092D" w:rsidRPr="001977B8" w:rsidRDefault="000E092D" w:rsidP="00BC505F">
      <w:pPr>
        <w:pStyle w:val="Bodycopy"/>
        <w:rPr>
          <w:b/>
          <w:bCs/>
        </w:rPr>
      </w:pPr>
      <w:r w:rsidRPr="001977B8">
        <w:rPr>
          <w:b/>
          <w:bCs/>
        </w:rPr>
        <w:t>Security and Privacy</w:t>
      </w:r>
    </w:p>
    <w:p w14:paraId="5E328649" w14:textId="7DA1CC38" w:rsidR="00BF6578" w:rsidRDefault="00EA5DAD" w:rsidP="00BC505F">
      <w:pPr>
        <w:pStyle w:val="Bodycopy"/>
      </w:pPr>
      <w:r>
        <w:t>E</w:t>
      </w:r>
      <w:r w:rsidR="00BF6578">
        <w:t xml:space="preserve">nsuring </w:t>
      </w:r>
      <w:r>
        <w:t xml:space="preserve">an education system’s data is secure and private is </w:t>
      </w:r>
      <w:r w:rsidR="004B0A97">
        <w:t>extremely important</w:t>
      </w:r>
      <w:r w:rsidR="00954F2D">
        <w:t xml:space="preserve">, and there are </w:t>
      </w:r>
      <w:r w:rsidR="00FD1A89">
        <w:t xml:space="preserve">two primary ways </w:t>
      </w:r>
      <w:r w:rsidR="00A33803">
        <w:t xml:space="preserve">the Open Edu Analytics solution addresses this. The first method of ensuring security and privacy is through managing access and permissions through </w:t>
      </w:r>
      <w:r w:rsidR="000907D6">
        <w:t>Azure Active Directory (“Authenticate and Authorize” layer in chart below</w:t>
      </w:r>
      <w:r w:rsidR="00E37FED">
        <w:t xml:space="preserve">). The second method for ensuring security </w:t>
      </w:r>
      <w:r w:rsidR="004C61B5">
        <w:t xml:space="preserve">and privacy is through </w:t>
      </w:r>
      <w:r w:rsidR="00DB6E47">
        <w:t>anonymizi</w:t>
      </w:r>
      <w:r w:rsidR="003F5EFD">
        <w:t>ng data over which certain analytics are performed</w:t>
      </w:r>
      <w:r w:rsidR="00E90EC3">
        <w:t xml:space="preserve">, represented below in the stage 3 data lake (step 8). </w:t>
      </w:r>
      <w:r w:rsidR="00E232F5">
        <w:t>The</w:t>
      </w:r>
      <w:r w:rsidR="000E092D">
        <w:t xml:space="preserve">se methods will be described in more detail </w:t>
      </w:r>
      <w:r w:rsidR="00B2207F">
        <w:t xml:space="preserve">in the </w:t>
      </w:r>
      <w:r w:rsidR="00AC7F02" w:rsidRPr="001977B8">
        <w:rPr>
          <w:b/>
          <w:bCs/>
        </w:rPr>
        <w:t xml:space="preserve">Open Edu Analytics </w:t>
      </w:r>
      <w:r w:rsidR="008D68A3" w:rsidRPr="001977B8">
        <w:rPr>
          <w:b/>
          <w:bCs/>
        </w:rPr>
        <w:t>Implementation Guide</w:t>
      </w:r>
      <w:r w:rsidR="000E092D">
        <w:t xml:space="preserve">. </w:t>
      </w:r>
    </w:p>
    <w:p w14:paraId="10710F70" w14:textId="77777777" w:rsidR="00BC613E" w:rsidRDefault="00BC613E" w:rsidP="00BC505F">
      <w:pPr>
        <w:pStyle w:val="Bodycopy"/>
      </w:pPr>
    </w:p>
    <w:p w14:paraId="3F29F485" w14:textId="18837FE5" w:rsidR="00E56A63" w:rsidRDefault="008D6D0F" w:rsidP="00BC505F">
      <w:pPr>
        <w:pStyle w:val="Bodycopy"/>
      </w:pPr>
      <w:r>
        <w:rPr>
          <w:noProof/>
        </w:rPr>
        <w:drawing>
          <wp:inline distT="0" distB="0" distL="0" distR="0" wp14:anchorId="07CE2CB1" wp14:editId="0B953422">
            <wp:extent cx="6849110" cy="2372360"/>
            <wp:effectExtent l="0" t="0" r="0" b="889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49110" cy="2372360"/>
                    </a:xfrm>
                    <a:prstGeom prst="rect">
                      <a:avLst/>
                    </a:prstGeom>
                    <a:noFill/>
                    <a:ln>
                      <a:noFill/>
                    </a:ln>
                  </pic:spPr>
                </pic:pic>
              </a:graphicData>
            </a:graphic>
          </wp:inline>
        </w:drawing>
      </w:r>
    </w:p>
    <w:p w14:paraId="17968FA6" w14:textId="77777777" w:rsidR="00F73C25" w:rsidRDefault="00F73C25" w:rsidP="00BC505F">
      <w:pPr>
        <w:pStyle w:val="Bodycopy"/>
      </w:pPr>
    </w:p>
    <w:p w14:paraId="4E2E3676" w14:textId="40BE0A69" w:rsidR="00694E27" w:rsidRPr="00323516" w:rsidRDefault="00694E27" w:rsidP="00694E27">
      <w:pPr>
        <w:pStyle w:val="Bodycopy"/>
        <w:rPr>
          <w:b/>
          <w:bCs/>
        </w:rPr>
      </w:pPr>
      <w:r>
        <w:rPr>
          <w:b/>
          <w:bCs/>
        </w:rPr>
        <w:t>Overview of Education Insights and Open Edu Analy</w:t>
      </w:r>
      <w:r w:rsidR="003A2765">
        <w:rPr>
          <w:b/>
          <w:bCs/>
        </w:rPr>
        <w:t>t</w:t>
      </w:r>
      <w:r>
        <w:rPr>
          <w:b/>
          <w:bCs/>
        </w:rPr>
        <w:t>ics</w:t>
      </w:r>
    </w:p>
    <w:p w14:paraId="3AABDBF5" w14:textId="2C6C6852" w:rsidR="00FF7DBF" w:rsidRDefault="00204F8B" w:rsidP="00E744EC">
      <w:pPr>
        <w:pStyle w:val="Bodycopy"/>
        <w:numPr>
          <w:ilvl w:val="0"/>
          <w:numId w:val="15"/>
        </w:numPr>
      </w:pPr>
      <w:r>
        <w:t>A</w:t>
      </w:r>
      <w:r w:rsidR="005A043F">
        <w:t xml:space="preserve"> scheduled</w:t>
      </w:r>
      <w:r>
        <w:t xml:space="preserve"> </w:t>
      </w:r>
      <w:hyperlink r:id="rId37" w:history="1">
        <w:r w:rsidRPr="007B7F62">
          <w:rPr>
            <w:rStyle w:val="Hyperlink"/>
          </w:rPr>
          <w:t>Azure Data Factory</w:t>
        </w:r>
      </w:hyperlink>
      <w:r>
        <w:t xml:space="preserve"> (ADF) pipeline </w:t>
      </w:r>
      <w:r w:rsidR="00E744EC">
        <w:t>extract</w:t>
      </w:r>
      <w:r w:rsidR="00054021">
        <w:t>s data</w:t>
      </w:r>
      <w:r w:rsidR="00E744EC">
        <w:t xml:space="preserve"> from one or more Student Information Systems</w:t>
      </w:r>
      <w:r w:rsidR="00054021">
        <w:t xml:space="preserve">, converts the data into </w:t>
      </w:r>
      <w:r w:rsidR="00824E5F">
        <w:t>the SDS csv file format</w:t>
      </w:r>
      <w:r w:rsidR="005A043F">
        <w:t>, and invokes the SDS management API to deliver the data.</w:t>
      </w:r>
    </w:p>
    <w:p w14:paraId="4180D676" w14:textId="66C2FA33" w:rsidR="00824E5F" w:rsidRDefault="00DA26FF" w:rsidP="00E744EC">
      <w:pPr>
        <w:pStyle w:val="Bodycopy"/>
        <w:numPr>
          <w:ilvl w:val="0"/>
          <w:numId w:val="15"/>
        </w:numPr>
      </w:pPr>
      <w:r>
        <w:t xml:space="preserve">SDS receives the inbound data </w:t>
      </w:r>
      <w:r w:rsidR="008B273D">
        <w:t xml:space="preserve">and performs a match with users in </w:t>
      </w:r>
      <w:r w:rsidR="004662C0">
        <w:t>Azure Active Directory (</w:t>
      </w:r>
      <w:r w:rsidR="008B273D">
        <w:t>AAD</w:t>
      </w:r>
      <w:r w:rsidR="004662C0">
        <w:t>)</w:t>
      </w:r>
      <w:r w:rsidR="008B273D">
        <w:t xml:space="preserve">, </w:t>
      </w:r>
      <w:r w:rsidR="00D564E7">
        <w:t>and stores the data in the Edu Data Platform</w:t>
      </w:r>
      <w:r w:rsidR="00CA3FC4">
        <w:t>, as well as creating teams or groups (if configured</w:t>
      </w:r>
      <w:r w:rsidR="001B01CA">
        <w:t>).</w:t>
      </w:r>
    </w:p>
    <w:p w14:paraId="5C3622EA" w14:textId="06C44DB3" w:rsidR="001B01CA" w:rsidRDefault="001B01CA" w:rsidP="00E744EC">
      <w:pPr>
        <w:pStyle w:val="Bodycopy"/>
        <w:numPr>
          <w:ilvl w:val="0"/>
          <w:numId w:val="15"/>
        </w:numPr>
      </w:pPr>
      <w:r>
        <w:t xml:space="preserve">The Edu Data Platform captures application usage data and stores it together with </w:t>
      </w:r>
      <w:r w:rsidR="0041669A">
        <w:t>roster data in the internal data lake.</w:t>
      </w:r>
    </w:p>
    <w:p w14:paraId="03CFA6C4" w14:textId="17D3CB60" w:rsidR="0041669A" w:rsidRDefault="0041669A" w:rsidP="00E744EC">
      <w:pPr>
        <w:pStyle w:val="Bodycopy"/>
        <w:numPr>
          <w:ilvl w:val="0"/>
          <w:numId w:val="15"/>
        </w:numPr>
      </w:pPr>
      <w:r>
        <w:t xml:space="preserve">The application usage and roster data is </w:t>
      </w:r>
      <w:r w:rsidR="00372BFB">
        <w:t>exported on a daily basis through the secure Azure Data Share service.</w:t>
      </w:r>
    </w:p>
    <w:p w14:paraId="00C06AF9" w14:textId="4A70AA59" w:rsidR="00372BFB" w:rsidRDefault="000118CE" w:rsidP="00E744EC">
      <w:pPr>
        <w:pStyle w:val="Bodycopy"/>
        <w:numPr>
          <w:ilvl w:val="0"/>
          <w:numId w:val="15"/>
        </w:numPr>
      </w:pPr>
      <w:r>
        <w:t>Additional data pipelines extract data from additional school systems</w:t>
      </w:r>
      <w:r w:rsidR="00C27FF7">
        <w:t>.</w:t>
      </w:r>
    </w:p>
    <w:p w14:paraId="6A6A77AA" w14:textId="6390F0BF" w:rsidR="004C12CF" w:rsidRDefault="00A765FD" w:rsidP="00E744EC">
      <w:pPr>
        <w:pStyle w:val="Bodycopy"/>
        <w:numPr>
          <w:ilvl w:val="0"/>
          <w:numId w:val="15"/>
        </w:numPr>
      </w:pPr>
      <w:r>
        <w:t>The additional data is added to the stage 1 data lake</w:t>
      </w:r>
      <w:r w:rsidR="00C27FF7">
        <w:t>.</w:t>
      </w:r>
    </w:p>
    <w:p w14:paraId="4F9F71C6" w14:textId="452EE0D1" w:rsidR="00C27FF7" w:rsidRDefault="006779C2" w:rsidP="00E744EC">
      <w:pPr>
        <w:pStyle w:val="Bodycopy"/>
        <w:numPr>
          <w:ilvl w:val="0"/>
          <w:numId w:val="15"/>
        </w:numPr>
      </w:pPr>
      <w:r>
        <w:t>The d</w:t>
      </w:r>
      <w:r w:rsidR="00C27FF7">
        <w:t>ata</w:t>
      </w:r>
      <w:r w:rsidR="00EB1095">
        <w:t xml:space="preserve"> </w:t>
      </w:r>
      <w:r w:rsidR="003852BE">
        <w:t xml:space="preserve">in stage 1 </w:t>
      </w:r>
      <w:r w:rsidR="00EB1095">
        <w:t xml:space="preserve">is cleansed and optimized and </w:t>
      </w:r>
      <w:r>
        <w:t>brought into the stage 2 data lake.</w:t>
      </w:r>
    </w:p>
    <w:p w14:paraId="250499CB" w14:textId="32C2194C" w:rsidR="006779C2" w:rsidRDefault="006779C2" w:rsidP="00E744EC">
      <w:pPr>
        <w:pStyle w:val="Bodycopy"/>
        <w:numPr>
          <w:ilvl w:val="0"/>
          <w:numId w:val="15"/>
        </w:numPr>
      </w:pPr>
      <w:r>
        <w:t xml:space="preserve">The </w:t>
      </w:r>
      <w:r w:rsidR="003852BE">
        <w:t>data in stage 2 is anonymized</w:t>
      </w:r>
      <w:r w:rsidR="0071405A">
        <w:t xml:space="preserve"> and brought into the stage 3 data lake.</w:t>
      </w:r>
    </w:p>
    <w:p w14:paraId="79A61E45" w14:textId="35452804" w:rsidR="00674EE4" w:rsidRDefault="00674EE4" w:rsidP="00E744EC">
      <w:pPr>
        <w:pStyle w:val="Bodycopy"/>
        <w:numPr>
          <w:ilvl w:val="0"/>
          <w:numId w:val="15"/>
        </w:numPr>
      </w:pPr>
      <w:r>
        <w:t>Analysis is performed on anonymized data</w:t>
      </w:r>
      <w:r w:rsidR="00A371CB">
        <w:t>, including the training of ML models.</w:t>
      </w:r>
    </w:p>
    <w:p w14:paraId="26828DB3" w14:textId="2EBBCDC9" w:rsidR="00A371CB" w:rsidRDefault="00A371CB" w:rsidP="00E744EC">
      <w:pPr>
        <w:pStyle w:val="Bodycopy"/>
        <w:numPr>
          <w:ilvl w:val="0"/>
          <w:numId w:val="15"/>
        </w:numPr>
      </w:pPr>
      <w:r>
        <w:t>Analysis is performed on</w:t>
      </w:r>
      <w:r w:rsidR="0001768F">
        <w:t xml:space="preserve"> data in the stage 2 data lake, including the training of ML models.</w:t>
      </w:r>
    </w:p>
    <w:p w14:paraId="3CD178B0" w14:textId="20A290E1" w:rsidR="00E374D5" w:rsidRDefault="00E374D5" w:rsidP="00E744EC">
      <w:pPr>
        <w:pStyle w:val="Bodycopy"/>
        <w:numPr>
          <w:ilvl w:val="0"/>
          <w:numId w:val="15"/>
        </w:numPr>
      </w:pPr>
      <w:r>
        <w:t xml:space="preserve">Power BI </w:t>
      </w:r>
      <w:r w:rsidR="00A53698">
        <w:t>dashboards and reports provide clear communication and navigation of results.</w:t>
      </w:r>
    </w:p>
    <w:p w14:paraId="72DB1DBF" w14:textId="6A3AE328" w:rsidR="00A53698" w:rsidRDefault="004E311A" w:rsidP="00E744EC">
      <w:pPr>
        <w:pStyle w:val="Bodycopy"/>
        <w:numPr>
          <w:ilvl w:val="0"/>
          <w:numId w:val="15"/>
        </w:numPr>
      </w:pPr>
      <w:r>
        <w:t xml:space="preserve">Outbound data pipelines allow for </w:t>
      </w:r>
      <w:r w:rsidR="005F38A6">
        <w:t xml:space="preserve">integration with other </w:t>
      </w:r>
      <w:r w:rsidR="004D4061">
        <w:t xml:space="preserve">applications, </w:t>
      </w:r>
      <w:r w:rsidR="005F38A6">
        <w:t xml:space="preserve">systems or delivery of reports </w:t>
      </w:r>
      <w:r w:rsidR="00D84771">
        <w:t>to parent organizations.</w:t>
      </w:r>
      <w:r>
        <w:t xml:space="preserve"> </w:t>
      </w:r>
    </w:p>
    <w:p w14:paraId="7E5746FD" w14:textId="77777777" w:rsidR="00BC613E" w:rsidRDefault="00BC613E" w:rsidP="00BC505F">
      <w:pPr>
        <w:pStyle w:val="Bodycopy"/>
      </w:pPr>
    </w:p>
    <w:p w14:paraId="03A648B2" w14:textId="5CC05FC2" w:rsidR="00BC613E" w:rsidRDefault="00DD7BDE" w:rsidP="00BC505F">
      <w:pPr>
        <w:pStyle w:val="Bodycopy"/>
      </w:pPr>
      <w:r>
        <w:t>Through the use of the Synapse Analytics workspace</w:t>
      </w:r>
      <w:r w:rsidR="00FA7D41">
        <w:t xml:space="preserve">, managing and working with the various </w:t>
      </w:r>
      <w:r w:rsidR="00456FC9">
        <w:t xml:space="preserve">analytics services is greatly simplified, resulting in a powerful solution that effectively abstracts away </w:t>
      </w:r>
      <w:r w:rsidR="00854191">
        <w:t>a fair amount of the complexity.</w:t>
      </w:r>
      <w:r w:rsidR="00FA7D41">
        <w:t xml:space="preserve"> </w:t>
      </w:r>
    </w:p>
    <w:p w14:paraId="250BC7CA" w14:textId="794CD1B2" w:rsidR="008B1E3C" w:rsidRDefault="008E744F" w:rsidP="00BC505F">
      <w:pPr>
        <w:pStyle w:val="Bodycopy"/>
      </w:pPr>
      <w:r>
        <w:rPr>
          <w:noProof/>
        </w:rPr>
        <w:drawing>
          <wp:inline distT="0" distB="0" distL="0" distR="0" wp14:anchorId="1BAD4E89" wp14:editId="1E568C30">
            <wp:extent cx="6851015" cy="210883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1015" cy="2108835"/>
                    </a:xfrm>
                    <a:prstGeom prst="rect">
                      <a:avLst/>
                    </a:prstGeom>
                    <a:noFill/>
                    <a:ln>
                      <a:noFill/>
                    </a:ln>
                  </pic:spPr>
                </pic:pic>
              </a:graphicData>
            </a:graphic>
          </wp:inline>
        </w:drawing>
      </w:r>
    </w:p>
    <w:p w14:paraId="4168FE1F" w14:textId="77777777" w:rsidR="00854191" w:rsidRDefault="00854191" w:rsidP="00BC505F">
      <w:pPr>
        <w:pStyle w:val="Bodycopy"/>
      </w:pPr>
    </w:p>
    <w:p w14:paraId="6173339D" w14:textId="77777777" w:rsidR="00653E85" w:rsidRDefault="00854191" w:rsidP="00BC505F">
      <w:pPr>
        <w:pStyle w:val="Bodycopy"/>
      </w:pPr>
      <w:r>
        <w:t xml:space="preserve">This allows Data Scientists, Data Engineers, </w:t>
      </w:r>
      <w:r w:rsidR="00695083">
        <w:t>and Analysts to all operate from within the same central workspace</w:t>
      </w:r>
      <w:r w:rsidR="00653E85">
        <w:t>.</w:t>
      </w:r>
    </w:p>
    <w:p w14:paraId="67C004B2" w14:textId="709D1F91" w:rsidR="00854191" w:rsidRDefault="009D448F" w:rsidP="00BC505F">
      <w:pPr>
        <w:pStyle w:val="Bodycopy"/>
      </w:pPr>
      <w:r>
        <w:rPr>
          <w:noProof/>
        </w:rPr>
        <w:drawing>
          <wp:inline distT="0" distB="0" distL="0" distR="0" wp14:anchorId="56D0F2F0" wp14:editId="3CF84F93">
            <wp:extent cx="6858000" cy="271208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39"/>
                    <a:stretch>
                      <a:fillRect/>
                    </a:stretch>
                  </pic:blipFill>
                  <pic:spPr>
                    <a:xfrm>
                      <a:off x="0" y="0"/>
                      <a:ext cx="6858000" cy="2712085"/>
                    </a:xfrm>
                    <a:prstGeom prst="rect">
                      <a:avLst/>
                    </a:prstGeom>
                  </pic:spPr>
                </pic:pic>
              </a:graphicData>
            </a:graphic>
          </wp:inline>
        </w:drawing>
      </w:r>
      <w:r w:rsidR="00C6100F">
        <w:t xml:space="preserve"> </w:t>
      </w:r>
    </w:p>
    <w:p w14:paraId="116A9816" w14:textId="492EE6E7" w:rsidR="004C14CF" w:rsidRDefault="004C14CF">
      <w:pPr>
        <w:spacing w:line="240" w:lineRule="auto"/>
        <w:rPr>
          <w:rFonts w:eastAsia="Times New Roman" w:cs="Times New Roman"/>
          <w:szCs w:val="20"/>
        </w:rPr>
      </w:pPr>
      <w:r>
        <w:br w:type="page"/>
      </w:r>
    </w:p>
    <w:p w14:paraId="6FC5F774" w14:textId="74572A7C" w:rsidR="00BC613E" w:rsidRDefault="00BC613E">
      <w:pPr>
        <w:spacing w:line="240" w:lineRule="auto"/>
      </w:pPr>
    </w:p>
    <w:p w14:paraId="5F6937E4" w14:textId="77777777" w:rsidR="000E092D" w:rsidRDefault="000E092D">
      <w:pPr>
        <w:spacing w:line="240" w:lineRule="auto"/>
      </w:pPr>
    </w:p>
    <w:p w14:paraId="1793E314" w14:textId="77777777" w:rsidR="000E092D" w:rsidRDefault="000E092D">
      <w:pPr>
        <w:spacing w:line="240" w:lineRule="auto"/>
        <w:rPr>
          <w:rFonts w:eastAsia="Times New Roman" w:cs="Times New Roman"/>
          <w:szCs w:val="20"/>
        </w:rPr>
      </w:pPr>
    </w:p>
    <w:p w14:paraId="67DDA65C" w14:textId="77777777" w:rsidR="00E56A63" w:rsidRPr="00BC505F" w:rsidRDefault="00E56A63" w:rsidP="00BC505F">
      <w:pPr>
        <w:pStyle w:val="Bodycopy"/>
      </w:pPr>
    </w:p>
    <w:p w14:paraId="1C312116" w14:textId="77777777" w:rsidR="00D7079D" w:rsidRPr="00D7079D" w:rsidRDefault="00D7079D" w:rsidP="00D7079D">
      <w:pPr>
        <w:rPr>
          <w:i/>
          <w:iCs/>
        </w:rPr>
      </w:pPr>
      <w:r w:rsidRPr="00D7079D">
        <w:rPr>
          <w:i/>
          <w:iCs/>
        </w:rPr>
        <w:t xml:space="preserve">This is a preliminary document and may be changed substantially prior to final commercial release of the software described herein. </w:t>
      </w:r>
    </w:p>
    <w:p w14:paraId="23CF1BB7" w14:textId="77777777" w:rsidR="00D7079D" w:rsidRPr="00D7079D" w:rsidRDefault="00D7079D" w:rsidP="00D7079D">
      <w:pPr>
        <w:rPr>
          <w:i/>
          <w:iCs/>
        </w:rPr>
      </w:pPr>
      <w:r w:rsidRPr="00D7079D">
        <w:rPr>
          <w:i/>
          <w:iCs/>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B670356" w14:textId="77777777" w:rsidR="00D7079D" w:rsidRPr="00D7079D" w:rsidRDefault="00D7079D" w:rsidP="00D7079D">
      <w:pPr>
        <w:rPr>
          <w:i/>
          <w:iCs/>
        </w:rPr>
      </w:pPr>
      <w:r w:rsidRPr="00D7079D">
        <w:rPr>
          <w:i/>
          <w:iCs/>
        </w:rPr>
        <w:t>This white paper is for informational purposes only. Microsoft makes no warranties, express or implied, in this document.</w:t>
      </w:r>
    </w:p>
    <w:p w14:paraId="19F7DB80" w14:textId="77777777" w:rsidR="00D7079D" w:rsidRPr="00D7079D" w:rsidRDefault="00D7079D" w:rsidP="00D7079D">
      <w:pPr>
        <w:rPr>
          <w:i/>
          <w:iCs/>
        </w:rPr>
      </w:pPr>
      <w:r w:rsidRPr="00D7079D">
        <w:rPr>
          <w:i/>
          <w:iCs/>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4AC8E7F" w14:textId="77777777" w:rsidR="00D7079D" w:rsidRPr="00D7079D" w:rsidRDefault="00D7079D" w:rsidP="00D7079D">
      <w:pPr>
        <w:rPr>
          <w:i/>
          <w:iCs/>
        </w:rPr>
      </w:pPr>
      <w:r w:rsidRPr="00D7079D">
        <w:rPr>
          <w:i/>
          <w:iCs/>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C3CD539" w14:textId="58791E7D" w:rsidR="00D527E4" w:rsidRPr="00D7079D" w:rsidRDefault="00D7079D" w:rsidP="00D7079D">
      <w:pPr>
        <w:rPr>
          <w:i/>
          <w:iCs/>
        </w:rPr>
      </w:pPr>
      <w:r w:rsidRPr="00D7079D">
        <w:rPr>
          <w:i/>
          <w:iCs/>
        </w:rPr>
        <w:t>© 2020 Microsoft Corporation. All rights reserved.</w:t>
      </w:r>
    </w:p>
    <w:sectPr w:rsidR="00D527E4" w:rsidRPr="00D7079D" w:rsidSect="00504994">
      <w:headerReference w:type="default" r:id="rId40"/>
      <w:footerReference w:type="default" r:id="rId41"/>
      <w:headerReference w:type="first" r:id="rId42"/>
      <w:footerReference w:type="first" r:id="rId43"/>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099C3" w14:textId="77777777" w:rsidR="00F270BD" w:rsidRDefault="00F270BD" w:rsidP="00B85670">
      <w:pPr>
        <w:spacing w:line="240" w:lineRule="auto"/>
      </w:pPr>
      <w:r>
        <w:separator/>
      </w:r>
    </w:p>
  </w:endnote>
  <w:endnote w:type="continuationSeparator" w:id="0">
    <w:p w14:paraId="2CEBABD2" w14:textId="77777777" w:rsidR="00F270BD" w:rsidRDefault="00F270BD" w:rsidP="00B85670">
      <w:pPr>
        <w:spacing w:line="240" w:lineRule="auto"/>
      </w:pPr>
      <w:r>
        <w:continuationSeparator/>
      </w:r>
    </w:p>
  </w:endnote>
  <w:endnote w:type="continuationNotice" w:id="1">
    <w:p w14:paraId="60FF85F1" w14:textId="77777777" w:rsidR="00F270BD" w:rsidRDefault="00F270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4DFDE" w14:textId="350AD1CF"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504994">
      <w:t>Edu</w:t>
    </w:r>
    <w:r w:rsidR="00414590">
      <w:t>cation</w:t>
    </w:r>
    <w:r w:rsidR="00504994">
      <w:t xml:space="preserve"> Analytics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D1FE6" w14:textId="77777777" w:rsidR="00F270BD" w:rsidRDefault="00F270BD" w:rsidP="00B85670">
      <w:pPr>
        <w:spacing w:line="240" w:lineRule="auto"/>
      </w:pPr>
      <w:r>
        <w:separator/>
      </w:r>
    </w:p>
  </w:footnote>
  <w:footnote w:type="continuationSeparator" w:id="0">
    <w:p w14:paraId="37A9B754" w14:textId="77777777" w:rsidR="00F270BD" w:rsidRDefault="00F270BD" w:rsidP="00B85670">
      <w:pPr>
        <w:spacing w:line="240" w:lineRule="auto"/>
      </w:pPr>
      <w:r>
        <w:continuationSeparator/>
      </w:r>
    </w:p>
  </w:footnote>
  <w:footnote w:type="continuationNotice" w:id="1">
    <w:p w14:paraId="44118B32" w14:textId="77777777" w:rsidR="00F270BD" w:rsidRDefault="00F270B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A7808" w14:textId="77777777" w:rsidR="00B85670" w:rsidRDefault="00B85670" w:rsidP="00B85670">
    <w:pPr>
      <w:pStyle w:val="Header"/>
      <w:spacing w:after="3360"/>
    </w:pPr>
    <w:r>
      <w:rPr>
        <w:noProof/>
      </w:rPr>
      <w:drawing>
        <wp:anchor distT="0" distB="0" distL="114300" distR="114300" simplePos="0" relativeHeight="251658240" behindDoc="1" locked="1" layoutInCell="0" allowOverlap="1" wp14:anchorId="39D9FF06" wp14:editId="7B196DCE">
          <wp:simplePos x="0" y="0"/>
          <wp:positionH relativeFrom="page">
            <wp:posOffset>457835</wp:posOffset>
          </wp:positionH>
          <wp:positionV relativeFrom="page">
            <wp:posOffset>457200</wp:posOffset>
          </wp:positionV>
          <wp:extent cx="1369060" cy="292100"/>
          <wp:effectExtent l="19050" t="0" r="2540" b="0"/>
          <wp:wrapNone/>
          <wp:docPr id="4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4AC9" w14:textId="77777777" w:rsidR="00AD5C07" w:rsidRDefault="00AD5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4"/>
  </w:num>
  <w:num w:numId="13">
    <w:abstractNumId w:val="15"/>
  </w:num>
  <w:num w:numId="14">
    <w:abstractNumId w:val="13"/>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6921"/>
    <w:rsid w:val="000118CE"/>
    <w:rsid w:val="0001768F"/>
    <w:rsid w:val="000409EA"/>
    <w:rsid w:val="00044308"/>
    <w:rsid w:val="00054021"/>
    <w:rsid w:val="00057D53"/>
    <w:rsid w:val="000606C9"/>
    <w:rsid w:val="00061ABF"/>
    <w:rsid w:val="00085BB4"/>
    <w:rsid w:val="000907D6"/>
    <w:rsid w:val="00092E4D"/>
    <w:rsid w:val="0009719E"/>
    <w:rsid w:val="000A09CE"/>
    <w:rsid w:val="000B05ED"/>
    <w:rsid w:val="000B13B8"/>
    <w:rsid w:val="000B14EF"/>
    <w:rsid w:val="000B2EAB"/>
    <w:rsid w:val="000B7BBE"/>
    <w:rsid w:val="000D364E"/>
    <w:rsid w:val="000D37F6"/>
    <w:rsid w:val="000D4EBD"/>
    <w:rsid w:val="000D6D10"/>
    <w:rsid w:val="000D727B"/>
    <w:rsid w:val="000E092D"/>
    <w:rsid w:val="000E0D27"/>
    <w:rsid w:val="000E7992"/>
    <w:rsid w:val="000F1DCA"/>
    <w:rsid w:val="000F26F6"/>
    <w:rsid w:val="000F4188"/>
    <w:rsid w:val="000F5C5A"/>
    <w:rsid w:val="000F780B"/>
    <w:rsid w:val="00111279"/>
    <w:rsid w:val="0014262D"/>
    <w:rsid w:val="0014278A"/>
    <w:rsid w:val="00147EA4"/>
    <w:rsid w:val="00150A6D"/>
    <w:rsid w:val="00165636"/>
    <w:rsid w:val="0017574E"/>
    <w:rsid w:val="0018021B"/>
    <w:rsid w:val="00184D10"/>
    <w:rsid w:val="001872A6"/>
    <w:rsid w:val="001877AF"/>
    <w:rsid w:val="001920C1"/>
    <w:rsid w:val="00192B86"/>
    <w:rsid w:val="001977B8"/>
    <w:rsid w:val="001A1A60"/>
    <w:rsid w:val="001B01CA"/>
    <w:rsid w:val="001C0F2A"/>
    <w:rsid w:val="001C4E58"/>
    <w:rsid w:val="001C5448"/>
    <w:rsid w:val="001C6EFF"/>
    <w:rsid w:val="001D08AC"/>
    <w:rsid w:val="001E19E5"/>
    <w:rsid w:val="001F63D0"/>
    <w:rsid w:val="00204F8B"/>
    <w:rsid w:val="002158E5"/>
    <w:rsid w:val="00223CE5"/>
    <w:rsid w:val="00235001"/>
    <w:rsid w:val="00243A0B"/>
    <w:rsid w:val="00246795"/>
    <w:rsid w:val="00247A67"/>
    <w:rsid w:val="00255997"/>
    <w:rsid w:val="00275852"/>
    <w:rsid w:val="002760D2"/>
    <w:rsid w:val="00280E92"/>
    <w:rsid w:val="002875B1"/>
    <w:rsid w:val="002917F0"/>
    <w:rsid w:val="002B2745"/>
    <w:rsid w:val="002B6ED6"/>
    <w:rsid w:val="002C130A"/>
    <w:rsid w:val="002C7000"/>
    <w:rsid w:val="002E0C2D"/>
    <w:rsid w:val="002F2889"/>
    <w:rsid w:val="00304E10"/>
    <w:rsid w:val="00322F73"/>
    <w:rsid w:val="00323394"/>
    <w:rsid w:val="00331451"/>
    <w:rsid w:val="003556F9"/>
    <w:rsid w:val="00372BFB"/>
    <w:rsid w:val="00384FF5"/>
    <w:rsid w:val="003852BE"/>
    <w:rsid w:val="00396F0C"/>
    <w:rsid w:val="003A0BEA"/>
    <w:rsid w:val="003A24E2"/>
    <w:rsid w:val="003A2765"/>
    <w:rsid w:val="003A5BE9"/>
    <w:rsid w:val="003D1ADD"/>
    <w:rsid w:val="003D3C28"/>
    <w:rsid w:val="003D4A9F"/>
    <w:rsid w:val="003D7EBC"/>
    <w:rsid w:val="003E00CE"/>
    <w:rsid w:val="003E2F71"/>
    <w:rsid w:val="003F0820"/>
    <w:rsid w:val="003F5EFD"/>
    <w:rsid w:val="00403BB8"/>
    <w:rsid w:val="00412216"/>
    <w:rsid w:val="0041236E"/>
    <w:rsid w:val="00414590"/>
    <w:rsid w:val="00415676"/>
    <w:rsid w:val="00416070"/>
    <w:rsid w:val="0041669A"/>
    <w:rsid w:val="00422AC4"/>
    <w:rsid w:val="00426E9D"/>
    <w:rsid w:val="004447D4"/>
    <w:rsid w:val="004478FF"/>
    <w:rsid w:val="00447A21"/>
    <w:rsid w:val="00455935"/>
    <w:rsid w:val="00456FC9"/>
    <w:rsid w:val="00462FCA"/>
    <w:rsid w:val="004662C0"/>
    <w:rsid w:val="00470CB5"/>
    <w:rsid w:val="00474B90"/>
    <w:rsid w:val="0047510D"/>
    <w:rsid w:val="004757E1"/>
    <w:rsid w:val="004771F9"/>
    <w:rsid w:val="00481904"/>
    <w:rsid w:val="004853A1"/>
    <w:rsid w:val="00490A38"/>
    <w:rsid w:val="004A44F9"/>
    <w:rsid w:val="004B0A97"/>
    <w:rsid w:val="004B6A30"/>
    <w:rsid w:val="004C12CF"/>
    <w:rsid w:val="004C14CF"/>
    <w:rsid w:val="004C534B"/>
    <w:rsid w:val="004C61B5"/>
    <w:rsid w:val="004D2E25"/>
    <w:rsid w:val="004D4061"/>
    <w:rsid w:val="004D76DC"/>
    <w:rsid w:val="004E311A"/>
    <w:rsid w:val="004E6152"/>
    <w:rsid w:val="004F2ECC"/>
    <w:rsid w:val="004F4E8C"/>
    <w:rsid w:val="00504994"/>
    <w:rsid w:val="00526FA8"/>
    <w:rsid w:val="0053201A"/>
    <w:rsid w:val="005348A2"/>
    <w:rsid w:val="005348AA"/>
    <w:rsid w:val="00540AAD"/>
    <w:rsid w:val="00545F00"/>
    <w:rsid w:val="00551F81"/>
    <w:rsid w:val="005613F2"/>
    <w:rsid w:val="00570EA2"/>
    <w:rsid w:val="00584306"/>
    <w:rsid w:val="00586BE1"/>
    <w:rsid w:val="005945F1"/>
    <w:rsid w:val="005A043F"/>
    <w:rsid w:val="005A0B1E"/>
    <w:rsid w:val="005B011C"/>
    <w:rsid w:val="005B2904"/>
    <w:rsid w:val="005B2F58"/>
    <w:rsid w:val="005C1DE6"/>
    <w:rsid w:val="005C23D4"/>
    <w:rsid w:val="005C3264"/>
    <w:rsid w:val="005C4088"/>
    <w:rsid w:val="005D18A8"/>
    <w:rsid w:val="005E07F0"/>
    <w:rsid w:val="005F0A7A"/>
    <w:rsid w:val="005F38A6"/>
    <w:rsid w:val="0060009D"/>
    <w:rsid w:val="00602806"/>
    <w:rsid w:val="00612E80"/>
    <w:rsid w:val="00616C6F"/>
    <w:rsid w:val="00616D0C"/>
    <w:rsid w:val="006211DD"/>
    <w:rsid w:val="006223FC"/>
    <w:rsid w:val="00624BA5"/>
    <w:rsid w:val="0062707A"/>
    <w:rsid w:val="00632BBC"/>
    <w:rsid w:val="00633F63"/>
    <w:rsid w:val="00653E85"/>
    <w:rsid w:val="006541A6"/>
    <w:rsid w:val="00654F72"/>
    <w:rsid w:val="00655010"/>
    <w:rsid w:val="00656C7B"/>
    <w:rsid w:val="006574E6"/>
    <w:rsid w:val="00663567"/>
    <w:rsid w:val="006661A7"/>
    <w:rsid w:val="00674EE4"/>
    <w:rsid w:val="006779C2"/>
    <w:rsid w:val="0068218A"/>
    <w:rsid w:val="00694E27"/>
    <w:rsid w:val="00695083"/>
    <w:rsid w:val="006B12BE"/>
    <w:rsid w:val="006B2E24"/>
    <w:rsid w:val="006C1B2D"/>
    <w:rsid w:val="006C4304"/>
    <w:rsid w:val="006C76E4"/>
    <w:rsid w:val="006C7ADD"/>
    <w:rsid w:val="006D49A1"/>
    <w:rsid w:val="006D5534"/>
    <w:rsid w:val="006E13A7"/>
    <w:rsid w:val="006E3F30"/>
    <w:rsid w:val="006E72A7"/>
    <w:rsid w:val="006F149A"/>
    <w:rsid w:val="0070046F"/>
    <w:rsid w:val="007016E1"/>
    <w:rsid w:val="00703748"/>
    <w:rsid w:val="00704128"/>
    <w:rsid w:val="007116AB"/>
    <w:rsid w:val="0071405A"/>
    <w:rsid w:val="007147AD"/>
    <w:rsid w:val="00716256"/>
    <w:rsid w:val="00726CC0"/>
    <w:rsid w:val="00736E41"/>
    <w:rsid w:val="0075617C"/>
    <w:rsid w:val="00762931"/>
    <w:rsid w:val="00770FB7"/>
    <w:rsid w:val="007750FA"/>
    <w:rsid w:val="00777F61"/>
    <w:rsid w:val="007854CA"/>
    <w:rsid w:val="0079000C"/>
    <w:rsid w:val="0079025D"/>
    <w:rsid w:val="007929BB"/>
    <w:rsid w:val="007B3D66"/>
    <w:rsid w:val="007B6DD1"/>
    <w:rsid w:val="007B7F62"/>
    <w:rsid w:val="007C3DE0"/>
    <w:rsid w:val="007D6A89"/>
    <w:rsid w:val="007E0E51"/>
    <w:rsid w:val="007E7CFD"/>
    <w:rsid w:val="00806F30"/>
    <w:rsid w:val="00807883"/>
    <w:rsid w:val="00824E5F"/>
    <w:rsid w:val="00851798"/>
    <w:rsid w:val="00853927"/>
    <w:rsid w:val="00854191"/>
    <w:rsid w:val="00854C2F"/>
    <w:rsid w:val="008609D8"/>
    <w:rsid w:val="00862535"/>
    <w:rsid w:val="00863525"/>
    <w:rsid w:val="008635FB"/>
    <w:rsid w:val="00863F73"/>
    <w:rsid w:val="008732EF"/>
    <w:rsid w:val="008749AF"/>
    <w:rsid w:val="0087544E"/>
    <w:rsid w:val="0089585B"/>
    <w:rsid w:val="00897213"/>
    <w:rsid w:val="0089764E"/>
    <w:rsid w:val="008B1E3C"/>
    <w:rsid w:val="008B273D"/>
    <w:rsid w:val="008B6D6F"/>
    <w:rsid w:val="008D2A85"/>
    <w:rsid w:val="008D60E2"/>
    <w:rsid w:val="008D68A3"/>
    <w:rsid w:val="008D6D0F"/>
    <w:rsid w:val="008E744F"/>
    <w:rsid w:val="008F22E4"/>
    <w:rsid w:val="008F6766"/>
    <w:rsid w:val="008F6862"/>
    <w:rsid w:val="00900B82"/>
    <w:rsid w:val="00912CB1"/>
    <w:rsid w:val="00914C77"/>
    <w:rsid w:val="00934BBA"/>
    <w:rsid w:val="00940108"/>
    <w:rsid w:val="00940AB9"/>
    <w:rsid w:val="00942661"/>
    <w:rsid w:val="00954AE3"/>
    <w:rsid w:val="00954C99"/>
    <w:rsid w:val="00954F2D"/>
    <w:rsid w:val="00957779"/>
    <w:rsid w:val="00964499"/>
    <w:rsid w:val="00967491"/>
    <w:rsid w:val="00970AFF"/>
    <w:rsid w:val="009858B5"/>
    <w:rsid w:val="0099272A"/>
    <w:rsid w:val="00996267"/>
    <w:rsid w:val="009A5EFE"/>
    <w:rsid w:val="009B3360"/>
    <w:rsid w:val="009C1918"/>
    <w:rsid w:val="009C1B91"/>
    <w:rsid w:val="009D2EEE"/>
    <w:rsid w:val="009D448F"/>
    <w:rsid w:val="009E06E5"/>
    <w:rsid w:val="009E45E2"/>
    <w:rsid w:val="009E51FD"/>
    <w:rsid w:val="009F23CD"/>
    <w:rsid w:val="009F6CFC"/>
    <w:rsid w:val="00A1050C"/>
    <w:rsid w:val="00A20434"/>
    <w:rsid w:val="00A214FD"/>
    <w:rsid w:val="00A21767"/>
    <w:rsid w:val="00A26459"/>
    <w:rsid w:val="00A32ECC"/>
    <w:rsid w:val="00A33803"/>
    <w:rsid w:val="00A371CB"/>
    <w:rsid w:val="00A40483"/>
    <w:rsid w:val="00A53698"/>
    <w:rsid w:val="00A65E5C"/>
    <w:rsid w:val="00A73C48"/>
    <w:rsid w:val="00A765FD"/>
    <w:rsid w:val="00A840A2"/>
    <w:rsid w:val="00A86AA0"/>
    <w:rsid w:val="00AA462B"/>
    <w:rsid w:val="00AA5FE3"/>
    <w:rsid w:val="00AB3B87"/>
    <w:rsid w:val="00AC3A62"/>
    <w:rsid w:val="00AC694C"/>
    <w:rsid w:val="00AC7F02"/>
    <w:rsid w:val="00AD5C07"/>
    <w:rsid w:val="00AE50C2"/>
    <w:rsid w:val="00AF1EE7"/>
    <w:rsid w:val="00AF36DF"/>
    <w:rsid w:val="00B012A7"/>
    <w:rsid w:val="00B17D66"/>
    <w:rsid w:val="00B2207F"/>
    <w:rsid w:val="00B22BC1"/>
    <w:rsid w:val="00B73318"/>
    <w:rsid w:val="00B85670"/>
    <w:rsid w:val="00B85EB2"/>
    <w:rsid w:val="00BA54A4"/>
    <w:rsid w:val="00BB2F03"/>
    <w:rsid w:val="00BC1B86"/>
    <w:rsid w:val="00BC3E08"/>
    <w:rsid w:val="00BC505F"/>
    <w:rsid w:val="00BC613E"/>
    <w:rsid w:val="00BD3F04"/>
    <w:rsid w:val="00BE0FC7"/>
    <w:rsid w:val="00BE6FDB"/>
    <w:rsid w:val="00BF3F69"/>
    <w:rsid w:val="00BF446D"/>
    <w:rsid w:val="00BF6578"/>
    <w:rsid w:val="00C126FC"/>
    <w:rsid w:val="00C20D99"/>
    <w:rsid w:val="00C228E4"/>
    <w:rsid w:val="00C2479A"/>
    <w:rsid w:val="00C27546"/>
    <w:rsid w:val="00C27FF7"/>
    <w:rsid w:val="00C41B6F"/>
    <w:rsid w:val="00C56484"/>
    <w:rsid w:val="00C6100F"/>
    <w:rsid w:val="00C65ED4"/>
    <w:rsid w:val="00C81B91"/>
    <w:rsid w:val="00CA2CC3"/>
    <w:rsid w:val="00CA3A19"/>
    <w:rsid w:val="00CA3FC4"/>
    <w:rsid w:val="00CC33D1"/>
    <w:rsid w:val="00CD1765"/>
    <w:rsid w:val="00CD7E08"/>
    <w:rsid w:val="00CE4725"/>
    <w:rsid w:val="00CF5C03"/>
    <w:rsid w:val="00D02DDC"/>
    <w:rsid w:val="00D13D25"/>
    <w:rsid w:val="00D17542"/>
    <w:rsid w:val="00D17847"/>
    <w:rsid w:val="00D20631"/>
    <w:rsid w:val="00D32B2C"/>
    <w:rsid w:val="00D338CD"/>
    <w:rsid w:val="00D33A6E"/>
    <w:rsid w:val="00D40BF3"/>
    <w:rsid w:val="00D527E4"/>
    <w:rsid w:val="00D564E7"/>
    <w:rsid w:val="00D571FD"/>
    <w:rsid w:val="00D64B93"/>
    <w:rsid w:val="00D67D6D"/>
    <w:rsid w:val="00D7079D"/>
    <w:rsid w:val="00D76F2D"/>
    <w:rsid w:val="00D801A8"/>
    <w:rsid w:val="00D823D3"/>
    <w:rsid w:val="00D84514"/>
    <w:rsid w:val="00D84771"/>
    <w:rsid w:val="00D86223"/>
    <w:rsid w:val="00D9143C"/>
    <w:rsid w:val="00D91938"/>
    <w:rsid w:val="00DA26FF"/>
    <w:rsid w:val="00DA67E1"/>
    <w:rsid w:val="00DB6E47"/>
    <w:rsid w:val="00DC3558"/>
    <w:rsid w:val="00DD1FBA"/>
    <w:rsid w:val="00DD455C"/>
    <w:rsid w:val="00DD7BDE"/>
    <w:rsid w:val="00DF4958"/>
    <w:rsid w:val="00E0034C"/>
    <w:rsid w:val="00E12734"/>
    <w:rsid w:val="00E232F5"/>
    <w:rsid w:val="00E31AE7"/>
    <w:rsid w:val="00E374D5"/>
    <w:rsid w:val="00E37FED"/>
    <w:rsid w:val="00E53FB3"/>
    <w:rsid w:val="00E54BA9"/>
    <w:rsid w:val="00E56031"/>
    <w:rsid w:val="00E56A63"/>
    <w:rsid w:val="00E7322A"/>
    <w:rsid w:val="00E744EC"/>
    <w:rsid w:val="00E80978"/>
    <w:rsid w:val="00E8251A"/>
    <w:rsid w:val="00E8311C"/>
    <w:rsid w:val="00E90EC3"/>
    <w:rsid w:val="00EA0BDD"/>
    <w:rsid w:val="00EA0EC5"/>
    <w:rsid w:val="00EA1E27"/>
    <w:rsid w:val="00EA5DAD"/>
    <w:rsid w:val="00EB1095"/>
    <w:rsid w:val="00ED7C3F"/>
    <w:rsid w:val="00EE4FCC"/>
    <w:rsid w:val="00EE54A6"/>
    <w:rsid w:val="00EF25F6"/>
    <w:rsid w:val="00EF2EF7"/>
    <w:rsid w:val="00F00E9F"/>
    <w:rsid w:val="00F01441"/>
    <w:rsid w:val="00F02E8B"/>
    <w:rsid w:val="00F22985"/>
    <w:rsid w:val="00F270BD"/>
    <w:rsid w:val="00F347BF"/>
    <w:rsid w:val="00F41F3D"/>
    <w:rsid w:val="00F51529"/>
    <w:rsid w:val="00F70201"/>
    <w:rsid w:val="00F73C25"/>
    <w:rsid w:val="00F7695C"/>
    <w:rsid w:val="00F877EF"/>
    <w:rsid w:val="00F9273F"/>
    <w:rsid w:val="00F94DB8"/>
    <w:rsid w:val="00FA0643"/>
    <w:rsid w:val="00FA41EB"/>
    <w:rsid w:val="00FA560C"/>
    <w:rsid w:val="00FA7D41"/>
    <w:rsid w:val="00FB772D"/>
    <w:rsid w:val="00FC1E3D"/>
    <w:rsid w:val="00FC4461"/>
    <w:rsid w:val="00FD1A89"/>
    <w:rsid w:val="00FF6CE4"/>
    <w:rsid w:val="00F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ds.microsoft.com/" TargetMode="External"/><Relationship Id="rId18" Type="http://schemas.openxmlformats.org/officeDocument/2006/relationships/hyperlink" Target="https://docs.microsoft.com/en-us/schooldatasync/deploying-school-data-sync" TargetMode="External"/><Relationship Id="rId26" Type="http://schemas.openxmlformats.org/officeDocument/2006/relationships/image" Target="media/image8.jpeg"/><Relationship Id="rId39" Type="http://schemas.openxmlformats.org/officeDocument/2006/relationships/image" Target="media/image14.png"/><Relationship Id="rId21" Type="http://schemas.openxmlformats.org/officeDocument/2006/relationships/hyperlink" Target="https://docs.microsoft.com/en-us/schooldatasync/manage-education-analytics" TargetMode="External"/><Relationship Id="rId34" Type="http://schemas.openxmlformats.org/officeDocument/2006/relationships/hyperlink" Target="https://github.com/microsoft/OpenEduAnalytics" TargetMode="External"/><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azure.microsoft.com/en-us/features/azure-portal/" TargetMode="External"/><Relationship Id="rId37" Type="http://schemas.openxmlformats.org/officeDocument/2006/relationships/hyperlink" Target="https://azure.microsoft.com/en-us/services/data-factory/"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ds.microsoft.com/" TargetMode="External"/><Relationship Id="rId23" Type="http://schemas.openxmlformats.org/officeDocument/2006/relationships/image" Target="media/image5.jpeg"/><Relationship Id="rId28" Type="http://schemas.openxmlformats.org/officeDocument/2006/relationships/hyperlink" Target="https://azure.microsoft.com/en-us/services/data-share" TargetMode="External"/><Relationship Id="rId36"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github.com/microsoft/openedtech/tree/main/Integration_Solutions/Validate_and_upload_to_SDS" TargetMode="External"/><Relationship Id="rId31" Type="http://schemas.openxmlformats.org/officeDocument/2006/relationships/hyperlink" Target="https://azure.microsoft.com/en-us/services/data-share"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s://support.microsoft.com/en-us/office/educator-s-guide-to-insights-in-microsoft-teams-27b56255-90c0-47aa-bac3-1c9f50157181" TargetMode="External"/><Relationship Id="rId27" Type="http://schemas.openxmlformats.org/officeDocument/2006/relationships/image" Target="media/image9.jpeg"/><Relationship Id="rId30" Type="http://schemas.openxmlformats.org/officeDocument/2006/relationships/hyperlink" Target="https://azure.microsoft.com/en-us/features/azure-portal/" TargetMode="External"/><Relationship Id="rId35" Type="http://schemas.openxmlformats.org/officeDocument/2006/relationships/hyperlink" Target="https://azure.microsoft.com/en-us/services/synapse-analytics/"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7.jpeg"/><Relationship Id="rId33" Type="http://schemas.openxmlformats.org/officeDocument/2006/relationships/image" Target="media/image11.png"/><Relationship Id="rId38" Type="http://schemas.openxmlformats.org/officeDocument/2006/relationships/image" Target="media/image13.png"/><Relationship Id="rId20" Type="http://schemas.openxmlformats.org/officeDocument/2006/relationships/hyperlink" Target="https://github.com/microsoft/openedtech/blob/main/Integration_Solutions/Validate_and_upload_to_SDS/Validate_and_upload_to_SDS.pdf" TargetMode="External"/><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13D031F30F9142A368C59088DB1679" ma:contentTypeVersion="12" ma:contentTypeDescription="Create a new document." ma:contentTypeScope="" ma:versionID="4d250301687ecba4445942ef601a0caa">
  <xsd:schema xmlns:xsd="http://www.w3.org/2001/XMLSchema" xmlns:xs="http://www.w3.org/2001/XMLSchema" xmlns:p="http://schemas.microsoft.com/office/2006/metadata/properties" xmlns:ns1="http://schemas.microsoft.com/sharepoint/v3" xmlns:ns2="d045c0ed-da0d-414b-918d-6bac2b0f0909" xmlns:ns3="6a470123-577d-4ad2-841b-3cd3408735c5" targetNamespace="http://schemas.microsoft.com/office/2006/metadata/properties" ma:root="true" ma:fieldsID="a2dc36a70031ee2ed3bf5e2b2cf1efae" ns1:_="" ns2:_="" ns3:_="">
    <xsd:import namespace="http://schemas.microsoft.com/sharepoint/v3"/>
    <xsd:import namespace="d045c0ed-da0d-414b-918d-6bac2b0f0909"/>
    <xsd:import namespace="6a470123-577d-4ad2-841b-3cd3408735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5c0ed-da0d-414b-918d-6bac2b0f0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false">
      <xsd:simpleType>
        <xsd:restriction base="dms:Note"/>
      </xsd:simpleType>
    </xsd:element>
    <xsd:element name="MediaServiceFastMetadata" ma:index="9" nillable="true" ma:displayName="MediaServiceFastMetadata" ma:hidden="true" ma:internalName="MediaServiceFastMetadata" ma:readOnly="false">
      <xsd:simpleType>
        <xsd:restriction base="dms:Note"/>
      </xsd:simpleType>
    </xsd:element>
    <xsd:element name="MediaServiceAutoTags" ma:index="10" nillable="true" ma:displayName="Tags" ma:internalName="MediaServiceAutoTags" ma:readOnly="false">
      <xsd:simpleType>
        <xsd:restriction base="dms:Text"/>
      </xsd:simpleType>
    </xsd:element>
    <xsd:element name="MediaServiceOCR" ma:index="11" nillable="true" ma:displayName="Extracted Text" ma:internalName="MediaServiceOCR" ma:readOnly="false">
      <xsd:simpleType>
        <xsd:restriction base="dms:Note">
          <xsd:maxLength value="255"/>
        </xsd:restriction>
      </xsd:simpleType>
    </xsd:element>
    <xsd:element name="MediaServiceGenerationTime" ma:index="12" nillable="true" ma:displayName="MediaServiceGenerationTime" ma:hidden="true" ma:internalName="MediaServiceGenerationTime" ma:readOnly="false">
      <xsd:simpleType>
        <xsd:restriction base="dms:Text"/>
      </xsd:simpleType>
    </xsd:element>
    <xsd:element name="MediaServiceEventHashCode" ma:index="13" nillable="true" ma:displayName="MediaServiceEventHashCode" ma:hidden="true" ma:internalName="MediaServiceEventHashCode" ma:readOnly="false">
      <xsd:simpleType>
        <xsd:restriction base="dms:Text"/>
      </xsd:simpleType>
    </xsd:element>
    <xsd:element name="MediaServiceAutoKeyPoints" ma:index="16" nillable="true" ma:displayName="MediaServiceAutoKeyPoints" ma:hidden="true" ma:internalName="MediaServiceAutoKeyPoints" ma:readOnly="fals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470123-577d-4ad2-841b-3cd3408735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045c0ed-da0d-414b-918d-6bac2b0f0909" xsi:nil="true"/>
    <MediaServiceMetadata xmlns="d045c0ed-da0d-414b-918d-6bac2b0f0909" xsi:nil="true"/>
    <MediaServiceGenerationTime xmlns="d045c0ed-da0d-414b-918d-6bac2b0f0909" xsi:nil="true"/>
    <MediaServiceAutoTags xmlns="d045c0ed-da0d-414b-918d-6bac2b0f0909" xsi:nil="true"/>
    <MediaServiceOCR xmlns="d045c0ed-da0d-414b-918d-6bac2b0f0909" xsi:nil="true"/>
    <MediaServiceEventHashCode xmlns="d045c0ed-da0d-414b-918d-6bac2b0f0909" xsi:nil="true"/>
    <_ip_UnifiedCompliancePolicyUIAction xmlns="http://schemas.microsoft.com/sharepoint/v3" xsi:nil="true"/>
    <MediaServiceAutoKeyPoints xmlns="d045c0ed-da0d-414b-918d-6bac2b0f0909" xsi:nil="true"/>
    <_ip_UnifiedCompliancePolicyProperties xmlns="http://schemas.microsoft.com/sharepoint/v3" xsi:nil="true"/>
    <MediaServiceKeyPoints xmlns="d045c0ed-da0d-414b-918d-6bac2b0f090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523E2-D862-463C-B54D-B56E2F934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5c0ed-da0d-414b-918d-6bac2b0f0909"/>
    <ds:schemaRef ds:uri="6a470123-577d-4ad2-841b-3cd340873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3.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d045c0ed-da0d-414b-918d-6bac2b0f0909"/>
    <ds:schemaRef ds:uri="http://schemas.microsoft.com/sharepoint/v3"/>
  </ds:schemaRefs>
</ds:datastoreItem>
</file>

<file path=customXml/itemProps4.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MSFT_Brand_whitepaper_template_082312.dotx</Template>
  <TotalTime>897</TotalTime>
  <Pages>8</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9151</CharactersWithSpaces>
  <SharedDoc>false</SharedDoc>
  <HLinks>
    <vt:vector size="114" baseType="variant">
      <vt:variant>
        <vt:i4>1376335</vt:i4>
      </vt:variant>
      <vt:variant>
        <vt:i4>69</vt:i4>
      </vt:variant>
      <vt:variant>
        <vt:i4>0</vt:i4>
      </vt:variant>
      <vt:variant>
        <vt:i4>5</vt:i4>
      </vt:variant>
      <vt:variant>
        <vt:lpwstr>https://azure.microsoft.com/en-us/services/data-factory/</vt:lpwstr>
      </vt:variant>
      <vt:variant>
        <vt:lpwstr/>
      </vt:variant>
      <vt:variant>
        <vt:i4>5111828</vt:i4>
      </vt:variant>
      <vt:variant>
        <vt:i4>66</vt:i4>
      </vt:variant>
      <vt:variant>
        <vt:i4>0</vt:i4>
      </vt:variant>
      <vt:variant>
        <vt:i4>5</vt:i4>
      </vt:variant>
      <vt:variant>
        <vt:lpwstr>https://azure.microsoft.com/en-us/features/azure-portal/</vt:lpwstr>
      </vt:variant>
      <vt:variant>
        <vt:lpwstr/>
      </vt:variant>
      <vt:variant>
        <vt:i4>1376335</vt:i4>
      </vt:variant>
      <vt:variant>
        <vt:i4>63</vt:i4>
      </vt:variant>
      <vt:variant>
        <vt:i4>0</vt:i4>
      </vt:variant>
      <vt:variant>
        <vt:i4>5</vt:i4>
      </vt:variant>
      <vt:variant>
        <vt:lpwstr>https://azure.microsoft.com/en-us/services/data-factory/</vt:lpwstr>
      </vt:variant>
      <vt:variant>
        <vt:lpwstr/>
      </vt:variant>
      <vt:variant>
        <vt:i4>720911</vt:i4>
      </vt:variant>
      <vt:variant>
        <vt:i4>60</vt:i4>
      </vt:variant>
      <vt:variant>
        <vt:i4>0</vt:i4>
      </vt:variant>
      <vt:variant>
        <vt:i4>5</vt:i4>
      </vt:variant>
      <vt:variant>
        <vt:lpwstr>https://azure.microsoft.com/en-us/services/synapse-analytics/</vt:lpwstr>
      </vt:variant>
      <vt:variant>
        <vt:lpwstr/>
      </vt:variant>
      <vt:variant>
        <vt:i4>5111828</vt:i4>
      </vt:variant>
      <vt:variant>
        <vt:i4>57</vt:i4>
      </vt:variant>
      <vt:variant>
        <vt:i4>0</vt:i4>
      </vt:variant>
      <vt:variant>
        <vt:i4>5</vt:i4>
      </vt:variant>
      <vt:variant>
        <vt:lpwstr>https://azure.microsoft.com/en-us/features/azure-portal/</vt:lpwstr>
      </vt:variant>
      <vt:variant>
        <vt:lpwstr/>
      </vt:variant>
      <vt:variant>
        <vt:i4>4653134</vt:i4>
      </vt:variant>
      <vt:variant>
        <vt:i4>54</vt:i4>
      </vt:variant>
      <vt:variant>
        <vt:i4>0</vt:i4>
      </vt:variant>
      <vt:variant>
        <vt:i4>5</vt:i4>
      </vt:variant>
      <vt:variant>
        <vt:lpwstr>https://azure.microsoft.com/en-us/services/data-share</vt:lpwstr>
      </vt:variant>
      <vt:variant>
        <vt:lpwstr/>
      </vt:variant>
      <vt:variant>
        <vt:i4>5111828</vt:i4>
      </vt:variant>
      <vt:variant>
        <vt:i4>51</vt:i4>
      </vt:variant>
      <vt:variant>
        <vt:i4>0</vt:i4>
      </vt:variant>
      <vt:variant>
        <vt:i4>5</vt:i4>
      </vt:variant>
      <vt:variant>
        <vt:lpwstr>https://azure.microsoft.com/en-us/features/azure-portal/</vt:lpwstr>
      </vt:variant>
      <vt:variant>
        <vt:lpwstr/>
      </vt:variant>
      <vt:variant>
        <vt:i4>4653134</vt:i4>
      </vt:variant>
      <vt:variant>
        <vt:i4>48</vt:i4>
      </vt:variant>
      <vt:variant>
        <vt:i4>0</vt:i4>
      </vt:variant>
      <vt:variant>
        <vt:i4>5</vt:i4>
      </vt:variant>
      <vt:variant>
        <vt:lpwstr>https://azure.microsoft.com/en-us/services/data-share</vt:lpwstr>
      </vt:variant>
      <vt:variant>
        <vt:lpwstr/>
      </vt:variant>
      <vt:variant>
        <vt:i4>3801205</vt:i4>
      </vt:variant>
      <vt:variant>
        <vt:i4>45</vt:i4>
      </vt:variant>
      <vt:variant>
        <vt:i4>0</vt:i4>
      </vt:variant>
      <vt:variant>
        <vt:i4>5</vt:i4>
      </vt:variant>
      <vt:variant>
        <vt:lpwstr>https://support.microsoft.com/en-us/office/educator-s-guide-to-insights-in-microsoft-teams-27b56255-90c0-47aa-bac3-1c9f50157181</vt:lpwstr>
      </vt:variant>
      <vt:variant>
        <vt:lpwstr/>
      </vt:variant>
      <vt:variant>
        <vt:i4>4390990</vt:i4>
      </vt:variant>
      <vt:variant>
        <vt:i4>42</vt:i4>
      </vt:variant>
      <vt:variant>
        <vt:i4>0</vt:i4>
      </vt:variant>
      <vt:variant>
        <vt:i4>5</vt:i4>
      </vt:variant>
      <vt:variant>
        <vt:lpwstr>https://docs.microsoft.com/en-us/schooldatasync/manage-education-analytics</vt:lpwstr>
      </vt:variant>
      <vt:variant>
        <vt:lpwstr>:~:text=Education%20Analytics%20collects%20data%20from%20Education%20apps%20in,about%20the%20data%20being%20collected%20be%20found%20here.</vt:lpwstr>
      </vt:variant>
      <vt:variant>
        <vt:i4>2097174</vt:i4>
      </vt:variant>
      <vt:variant>
        <vt:i4>39</vt:i4>
      </vt:variant>
      <vt:variant>
        <vt:i4>0</vt:i4>
      </vt:variant>
      <vt:variant>
        <vt:i4>5</vt:i4>
      </vt:variant>
      <vt:variant>
        <vt:lpwstr>https://github.com/microsoft/openedtech/blob/main/Integration_Solutions/Validate_and_upload_to_SDS/Validate_and_upload_to_SDS.pdf</vt:lpwstr>
      </vt:variant>
      <vt:variant>
        <vt:lpwstr/>
      </vt:variant>
      <vt:variant>
        <vt:i4>2293780</vt:i4>
      </vt:variant>
      <vt:variant>
        <vt:i4>36</vt:i4>
      </vt:variant>
      <vt:variant>
        <vt:i4>0</vt:i4>
      </vt:variant>
      <vt:variant>
        <vt:i4>5</vt:i4>
      </vt:variant>
      <vt:variant>
        <vt:lpwstr>https://github.com/microsoft/openedtech/tree/main/Integration_Solutions/Validate_and_upload_to_SDS</vt:lpwstr>
      </vt:variant>
      <vt:variant>
        <vt:lpwstr/>
      </vt:variant>
      <vt:variant>
        <vt:i4>6291574</vt:i4>
      </vt:variant>
      <vt:variant>
        <vt:i4>33</vt:i4>
      </vt:variant>
      <vt:variant>
        <vt:i4>0</vt:i4>
      </vt:variant>
      <vt:variant>
        <vt:i4>5</vt:i4>
      </vt:variant>
      <vt:variant>
        <vt:lpwstr>https://docs.microsoft.com/en-us/schooldatasync/deploying-school-data-sync</vt:lpwstr>
      </vt:variant>
      <vt:variant>
        <vt:lpwstr/>
      </vt:variant>
      <vt:variant>
        <vt:i4>3866676</vt:i4>
      </vt:variant>
      <vt:variant>
        <vt:i4>30</vt:i4>
      </vt:variant>
      <vt:variant>
        <vt:i4>0</vt:i4>
      </vt:variant>
      <vt:variant>
        <vt:i4>5</vt:i4>
      </vt:variant>
      <vt:variant>
        <vt:lpwstr>https://sds.microsoft.com/</vt:lpwstr>
      </vt:variant>
      <vt:variant>
        <vt:lpwstr/>
      </vt:variant>
      <vt:variant>
        <vt:i4>3866676</vt:i4>
      </vt:variant>
      <vt:variant>
        <vt:i4>27</vt:i4>
      </vt:variant>
      <vt:variant>
        <vt:i4>0</vt:i4>
      </vt:variant>
      <vt:variant>
        <vt:i4>5</vt:i4>
      </vt:variant>
      <vt:variant>
        <vt:lpwstr>https://sds.microsoft.com/</vt:lpwstr>
      </vt:variant>
      <vt:variant>
        <vt:lpwstr/>
      </vt:variant>
      <vt:variant>
        <vt:i4>1835061</vt:i4>
      </vt:variant>
      <vt:variant>
        <vt:i4>20</vt:i4>
      </vt:variant>
      <vt:variant>
        <vt:i4>0</vt:i4>
      </vt:variant>
      <vt:variant>
        <vt:i4>5</vt:i4>
      </vt:variant>
      <vt:variant>
        <vt:lpwstr/>
      </vt:variant>
      <vt:variant>
        <vt:lpwstr>_Toc53011910</vt:lpwstr>
      </vt:variant>
      <vt:variant>
        <vt:i4>1376308</vt:i4>
      </vt:variant>
      <vt:variant>
        <vt:i4>14</vt:i4>
      </vt:variant>
      <vt:variant>
        <vt:i4>0</vt:i4>
      </vt:variant>
      <vt:variant>
        <vt:i4>5</vt:i4>
      </vt:variant>
      <vt:variant>
        <vt:lpwstr/>
      </vt:variant>
      <vt:variant>
        <vt:lpwstr>_Toc53011909</vt:lpwstr>
      </vt:variant>
      <vt:variant>
        <vt:i4>1310772</vt:i4>
      </vt:variant>
      <vt:variant>
        <vt:i4>8</vt:i4>
      </vt:variant>
      <vt:variant>
        <vt:i4>0</vt:i4>
      </vt:variant>
      <vt:variant>
        <vt:i4>5</vt:i4>
      </vt:variant>
      <vt:variant>
        <vt:lpwstr/>
      </vt:variant>
      <vt:variant>
        <vt:lpwstr>_Toc53011908</vt:lpwstr>
      </vt:variant>
      <vt:variant>
        <vt:i4>1769524</vt:i4>
      </vt:variant>
      <vt:variant>
        <vt:i4>2</vt:i4>
      </vt:variant>
      <vt:variant>
        <vt:i4>0</vt:i4>
      </vt:variant>
      <vt:variant>
        <vt:i4>5</vt:i4>
      </vt:variant>
      <vt:variant>
        <vt:lpwstr/>
      </vt:variant>
      <vt:variant>
        <vt:lpwstr>_Toc53011907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Garcia</dc:creator>
  <cp:lastModifiedBy>Gene Garcia</cp:lastModifiedBy>
  <cp:revision>322</cp:revision>
  <cp:lastPrinted>2020-11-17T21:08:00Z</cp:lastPrinted>
  <dcterms:created xsi:type="dcterms:W3CDTF">2020-09-04T19:17:00Z</dcterms:created>
  <dcterms:modified xsi:type="dcterms:W3CDTF">2020-11-17T21:08:00Z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0x0101007113D031F30F9142A368C59088DB1679</vt:lpwstr>
  </property>
</Properties>
</file>