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6A0224A"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2F511E">
            <w:rPr>
              <w:rFonts w:eastAsia="Times New Roman"/>
              <w:color w:val="FFFFFF" w:themeColor="background1"/>
              <w:sz w:val="32"/>
              <w:szCs w:val="44"/>
            </w:rPr>
            <w:t>1</w:t>
          </w:r>
          <w:r w:rsidRPr="009C1E56">
            <w:rPr>
              <w:rFonts w:eastAsia="Times New Roman"/>
              <w:color w:val="FFFFFF" w:themeColor="background1"/>
              <w:sz w:val="32"/>
              <w:szCs w:val="44"/>
            </w:rPr>
            <w:t>.</w:t>
          </w:r>
          <w:r w:rsidR="002F511E">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2F511E">
            <w:rPr>
              <w:rFonts w:eastAsia="Times New Roman"/>
              <w:color w:val="FFFFFF" w:themeColor="background1"/>
              <w:sz w:val="32"/>
              <w:szCs w:val="44"/>
            </w:rPr>
            <w:t>Nov</w:t>
          </w:r>
          <w:r w:rsidR="00261348">
            <w:rPr>
              <w:rFonts w:eastAsia="Times New Roman"/>
              <w:color w:val="FFFFFF" w:themeColor="background1"/>
              <w:sz w:val="32"/>
              <w:szCs w:val="44"/>
            </w:rPr>
            <w: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780B5A9" w14:textId="09F25D47" w:rsidR="002F511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038" w:history="1">
            <w:r w:rsidR="002F511E" w:rsidRPr="00682B55">
              <w:rPr>
                <w:rStyle w:val="Lienhypertexte"/>
              </w:rPr>
              <w:t>1</w:t>
            </w:r>
            <w:r w:rsidR="002F511E">
              <w:rPr>
                <w:rFonts w:asciiTheme="minorHAnsi" w:eastAsiaTheme="minorEastAsia" w:hAnsiTheme="minorHAnsi" w:cstheme="minorBidi"/>
                <w:bCs w:val="0"/>
                <w:kern w:val="2"/>
                <w:sz w:val="24"/>
                <w:szCs w:val="24"/>
                <w:lang w:eastAsia="fr-FR"/>
                <w14:ligatures w14:val="standardContextual"/>
              </w:rPr>
              <w:tab/>
            </w:r>
            <w:r w:rsidR="002F511E" w:rsidRPr="00682B55">
              <w:rPr>
                <w:rStyle w:val="Lienhypertexte"/>
              </w:rPr>
              <w:t>Introduction</w:t>
            </w:r>
            <w:r w:rsidR="002F511E">
              <w:rPr>
                <w:webHidden/>
              </w:rPr>
              <w:tab/>
            </w:r>
            <w:r w:rsidR="002F511E">
              <w:rPr>
                <w:webHidden/>
              </w:rPr>
              <w:fldChar w:fldCharType="begin"/>
            </w:r>
            <w:r w:rsidR="002F511E">
              <w:rPr>
                <w:webHidden/>
              </w:rPr>
              <w:instrText xml:space="preserve"> PAGEREF _Toc183688038 \h </w:instrText>
            </w:r>
            <w:r w:rsidR="002F511E">
              <w:rPr>
                <w:webHidden/>
              </w:rPr>
            </w:r>
            <w:r w:rsidR="002F511E">
              <w:rPr>
                <w:webHidden/>
              </w:rPr>
              <w:fldChar w:fldCharType="separate"/>
            </w:r>
            <w:r w:rsidR="002F511E">
              <w:rPr>
                <w:webHidden/>
              </w:rPr>
              <w:t>5</w:t>
            </w:r>
            <w:r w:rsidR="002F511E">
              <w:rPr>
                <w:webHidden/>
              </w:rPr>
              <w:fldChar w:fldCharType="end"/>
            </w:r>
          </w:hyperlink>
        </w:p>
        <w:p w14:paraId="4FC5F6C6" w14:textId="73F25F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39" w:history="1">
            <w:r w:rsidRPr="00682B55">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Objectifs du guide</w:t>
            </w:r>
            <w:r>
              <w:rPr>
                <w:webHidden/>
              </w:rPr>
              <w:tab/>
            </w:r>
            <w:r>
              <w:rPr>
                <w:webHidden/>
              </w:rPr>
              <w:fldChar w:fldCharType="begin"/>
            </w:r>
            <w:r>
              <w:rPr>
                <w:webHidden/>
              </w:rPr>
              <w:instrText xml:space="preserve"> PAGEREF _Toc183688039 \h </w:instrText>
            </w:r>
            <w:r>
              <w:rPr>
                <w:webHidden/>
              </w:rPr>
            </w:r>
            <w:r>
              <w:rPr>
                <w:webHidden/>
              </w:rPr>
              <w:fldChar w:fldCharType="separate"/>
            </w:r>
            <w:r>
              <w:rPr>
                <w:webHidden/>
              </w:rPr>
              <w:t>6</w:t>
            </w:r>
            <w:r>
              <w:rPr>
                <w:webHidden/>
              </w:rPr>
              <w:fldChar w:fldCharType="end"/>
            </w:r>
          </w:hyperlink>
        </w:p>
        <w:p w14:paraId="7898F6B9" w14:textId="394875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0" w:history="1">
            <w:r w:rsidRPr="00682B55">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Non-objectifs du guide</w:t>
            </w:r>
            <w:r>
              <w:rPr>
                <w:webHidden/>
              </w:rPr>
              <w:tab/>
            </w:r>
            <w:r>
              <w:rPr>
                <w:webHidden/>
              </w:rPr>
              <w:fldChar w:fldCharType="begin"/>
            </w:r>
            <w:r>
              <w:rPr>
                <w:webHidden/>
              </w:rPr>
              <w:instrText xml:space="preserve"> PAGEREF _Toc183688040 \h </w:instrText>
            </w:r>
            <w:r>
              <w:rPr>
                <w:webHidden/>
              </w:rPr>
            </w:r>
            <w:r>
              <w:rPr>
                <w:webHidden/>
              </w:rPr>
              <w:fldChar w:fldCharType="separate"/>
            </w:r>
            <w:r>
              <w:rPr>
                <w:webHidden/>
              </w:rPr>
              <w:t>6</w:t>
            </w:r>
            <w:r>
              <w:rPr>
                <w:webHidden/>
              </w:rPr>
              <w:fldChar w:fldCharType="end"/>
            </w:r>
          </w:hyperlink>
        </w:p>
        <w:p w14:paraId="1F3E0D85" w14:textId="3B95B436"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1" w:history="1">
            <w:r w:rsidRPr="00682B55">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des clés de sécurité FIDO2 au niveau des appareils</w:t>
            </w:r>
            <w:r>
              <w:rPr>
                <w:webHidden/>
              </w:rPr>
              <w:tab/>
            </w:r>
            <w:r>
              <w:rPr>
                <w:webHidden/>
              </w:rPr>
              <w:fldChar w:fldCharType="begin"/>
            </w:r>
            <w:r>
              <w:rPr>
                <w:webHidden/>
              </w:rPr>
              <w:instrText xml:space="preserve"> PAGEREF _Toc183688041 \h </w:instrText>
            </w:r>
            <w:r>
              <w:rPr>
                <w:webHidden/>
              </w:rPr>
            </w:r>
            <w:r>
              <w:rPr>
                <w:webHidden/>
              </w:rPr>
              <w:fldChar w:fldCharType="separate"/>
            </w:r>
            <w:r>
              <w:rPr>
                <w:webHidden/>
              </w:rPr>
              <w:t>8</w:t>
            </w:r>
            <w:r>
              <w:rPr>
                <w:webHidden/>
              </w:rPr>
              <w:fldChar w:fldCharType="end"/>
            </w:r>
          </w:hyperlink>
        </w:p>
        <w:p w14:paraId="2A9979F7" w14:textId="2CE51F4B"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2" w:history="1">
            <w:r w:rsidRPr="00682B55">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_Toc183688042 \h </w:instrText>
            </w:r>
            <w:r>
              <w:rPr>
                <w:webHidden/>
              </w:rPr>
            </w:r>
            <w:r>
              <w:rPr>
                <w:webHidden/>
              </w:rPr>
              <w:fldChar w:fldCharType="separate"/>
            </w:r>
            <w:r>
              <w:rPr>
                <w:webHidden/>
              </w:rPr>
              <w:t>11</w:t>
            </w:r>
            <w:r>
              <w:rPr>
                <w:webHidden/>
              </w:rPr>
              <w:fldChar w:fldCharType="end"/>
            </w:r>
          </w:hyperlink>
        </w:p>
        <w:p w14:paraId="5CE8B99E" w14:textId="53402369"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3" w:history="1">
            <w:r w:rsidRPr="00682B55">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Autorisation de la configuration en libre-service ​</w:t>
            </w:r>
            <w:r>
              <w:rPr>
                <w:webHidden/>
              </w:rPr>
              <w:tab/>
            </w:r>
            <w:r>
              <w:rPr>
                <w:webHidden/>
              </w:rPr>
              <w:fldChar w:fldCharType="begin"/>
            </w:r>
            <w:r>
              <w:rPr>
                <w:webHidden/>
              </w:rPr>
              <w:instrText xml:space="preserve"> PAGEREF _Toc183688043 \h </w:instrText>
            </w:r>
            <w:r>
              <w:rPr>
                <w:webHidden/>
              </w:rPr>
            </w:r>
            <w:r>
              <w:rPr>
                <w:webHidden/>
              </w:rPr>
              <w:fldChar w:fldCharType="separate"/>
            </w:r>
            <w:r>
              <w:rPr>
                <w:webHidden/>
              </w:rPr>
              <w:t>11</w:t>
            </w:r>
            <w:r>
              <w:rPr>
                <w:webHidden/>
              </w:rPr>
              <w:fldChar w:fldCharType="end"/>
            </w:r>
          </w:hyperlink>
        </w:p>
        <w:p w14:paraId="6725C7C6" w14:textId="5EA49787"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4" w:history="1">
            <w:r w:rsidRPr="00682B55">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de l’authentification par clé de sécurité FIDO2 en libre-service​</w:t>
            </w:r>
            <w:r>
              <w:rPr>
                <w:webHidden/>
              </w:rPr>
              <w:tab/>
            </w:r>
            <w:r>
              <w:rPr>
                <w:webHidden/>
              </w:rPr>
              <w:fldChar w:fldCharType="begin"/>
            </w:r>
            <w:r>
              <w:rPr>
                <w:webHidden/>
              </w:rPr>
              <w:instrText xml:space="preserve"> PAGEREF _Toc183688044 \h </w:instrText>
            </w:r>
            <w:r>
              <w:rPr>
                <w:webHidden/>
              </w:rPr>
            </w:r>
            <w:r>
              <w:rPr>
                <w:webHidden/>
              </w:rPr>
              <w:fldChar w:fldCharType="separate"/>
            </w:r>
            <w:r>
              <w:rPr>
                <w:webHidden/>
              </w:rPr>
              <w:t>11</w:t>
            </w:r>
            <w:r>
              <w:rPr>
                <w:webHidden/>
              </w:rPr>
              <w:fldChar w:fldCharType="end"/>
            </w:r>
          </w:hyperlink>
        </w:p>
        <w:p w14:paraId="2F6DEDEB" w14:textId="6B582A6B"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5" w:history="1">
            <w:r w:rsidRPr="00682B55">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d’un nouvel objet Kerberos Server dans le domaine Active Directory</w:t>
            </w:r>
            <w:r>
              <w:rPr>
                <w:webHidden/>
              </w:rPr>
              <w:tab/>
            </w:r>
            <w:r>
              <w:rPr>
                <w:webHidden/>
              </w:rPr>
              <w:fldChar w:fldCharType="begin"/>
            </w:r>
            <w:r>
              <w:rPr>
                <w:webHidden/>
              </w:rPr>
              <w:instrText xml:space="preserve"> PAGEREF _Toc183688045 \h </w:instrText>
            </w:r>
            <w:r>
              <w:rPr>
                <w:webHidden/>
              </w:rPr>
            </w:r>
            <w:r>
              <w:rPr>
                <w:webHidden/>
              </w:rPr>
              <w:fldChar w:fldCharType="separate"/>
            </w:r>
            <w:r>
              <w:rPr>
                <w:webHidden/>
              </w:rPr>
              <w:t>12</w:t>
            </w:r>
            <w:r>
              <w:rPr>
                <w:webHidden/>
              </w:rPr>
              <w:fldChar w:fldCharType="end"/>
            </w:r>
          </w:hyperlink>
        </w:p>
        <w:p w14:paraId="274D14EF" w14:textId="50E30ED5"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6" w:history="1">
            <w:r w:rsidRPr="00682B55">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Provisionnement administratif des clés de sécurité FIDO2</w:t>
            </w:r>
            <w:r>
              <w:rPr>
                <w:webHidden/>
              </w:rPr>
              <w:tab/>
            </w:r>
            <w:r>
              <w:rPr>
                <w:webHidden/>
              </w:rPr>
              <w:fldChar w:fldCharType="begin"/>
            </w:r>
            <w:r>
              <w:rPr>
                <w:webHidden/>
              </w:rPr>
              <w:instrText xml:space="preserve"> PAGEREF _Toc183688046 \h </w:instrText>
            </w:r>
            <w:r>
              <w:rPr>
                <w:webHidden/>
              </w:rPr>
            </w:r>
            <w:r>
              <w:rPr>
                <w:webHidden/>
              </w:rPr>
              <w:fldChar w:fldCharType="separate"/>
            </w:r>
            <w:r>
              <w:rPr>
                <w:webHidden/>
              </w:rPr>
              <w:t>14</w:t>
            </w:r>
            <w:r>
              <w:rPr>
                <w:webHidden/>
              </w:rPr>
              <w:fldChar w:fldCharType="end"/>
            </w:r>
          </w:hyperlink>
        </w:p>
        <w:p w14:paraId="56751045" w14:textId="5328D004"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83688038"/>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5FD3AE3D" w:rsidR="00086B0D" w:rsidRPr="00A82155" w:rsidRDefault="002F511E" w:rsidP="00A82155">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261348">
        <w:rPr>
          <w:rFonts w:cs="Arial"/>
        </w:rPr>
        <w:t xml:space="preserve">Pour plus d’informations, nous invitons le lectorat à consulter le </w:t>
      </w:r>
      <w:r w:rsidR="00261348" w:rsidRPr="00CA7658">
        <w:rPr>
          <w:rFonts w:ascii="Segoe UI Semibold" w:hAnsi="Segoe UI Semibold" w:cs="Segoe UI Semibold"/>
          <w:u w:val="single"/>
        </w:rPr>
        <w:t>Portail Industriels de l’ANS</w:t>
      </w:r>
      <w:r w:rsidR="00261348">
        <w:rPr>
          <w:rFonts w:cs="Arial"/>
        </w:rPr>
        <w:t xml:space="preserve"> : </w:t>
      </w:r>
      <w:r w:rsidR="00261348" w:rsidRPr="00A82155">
        <w:rPr>
          <w:rFonts w:cs="Arial"/>
        </w:rPr>
        <w:t xml:space="preserve">Délégation à un fournisseur d'identité local : </w:t>
      </w:r>
      <w:hyperlink r:id="rId19" w:history="1">
        <w:r w:rsidR="00261348" w:rsidRPr="00A82155">
          <w:rPr>
            <w:rStyle w:val="Lienhypertexte"/>
            <w:rFonts w:cs="Arial"/>
          </w:rPr>
          <w:t>https://industriels.esante.gouv.fr/produits-et-services/pro-sante-connect/delegation-un-fournisseur-d-identite-local</w:t>
        </w:r>
      </w:hyperlink>
      <w:r w:rsidR="00261348" w:rsidRPr="00A82155">
        <w:rPr>
          <w:rFonts w:cs="Arial"/>
        </w:rPr>
        <w:t>.</w:t>
      </w:r>
    </w:p>
    <w:p w14:paraId="489C6F67" w14:textId="5A132D5D" w:rsidR="00086B0D" w:rsidRPr="009B08D9" w:rsidRDefault="00086B0D" w:rsidP="00ED3EF3">
      <w:pPr>
        <w:jc w:val="left"/>
        <w:rPr>
          <w:rFonts w:cs="Arial"/>
        </w:rPr>
      </w:pPr>
      <w:r>
        <w:rPr>
          <w:rFonts w:cs="Arial"/>
        </w:rPr>
        <w:t>Dans ce contexte,</w:t>
      </w:r>
      <w:r w:rsidR="009B08D9">
        <w:rPr>
          <w:rFonts w:cs="Arial"/>
        </w:rPr>
        <w:t xml:space="preserve"> et cette logique, </w:t>
      </w:r>
      <w:r w:rsidR="009B08D9">
        <w:rPr>
          <w:rFonts w:ascii="Segoe UI Semibold" w:hAnsi="Segoe UI Semibold" w:cs="Segoe UI Semibold"/>
        </w:rPr>
        <w:t xml:space="preserve">une clé de sécurité FIDO2 </w:t>
      </w:r>
      <w:r w:rsidR="009B08D9" w:rsidRPr="00DC24D5">
        <w:rPr>
          <w:rFonts w:ascii="Segoe UI Semibold" w:hAnsi="Segoe UI Semibold" w:cs="Segoe UI Semibold"/>
        </w:rPr>
        <w:t>constitue un moyen d’identification électronique (MIE) retenu dans le périmètre d</w:t>
      </w:r>
      <w:r w:rsidR="002F511E">
        <w:rPr>
          <w:rFonts w:ascii="Segoe UI Semibold" w:hAnsi="Segoe UI Semibold" w:cs="Segoe UI Semibold"/>
        </w:rPr>
        <w:t>e cette illustration</w:t>
      </w:r>
      <w:r w:rsidR="009B08D9" w:rsidRPr="00DC24D5">
        <w:rPr>
          <w:rFonts w:ascii="Segoe UI Semibold" w:hAnsi="Segoe UI Semibold" w:cs="Segoe UI Semibold"/>
        </w:rPr>
        <w:t xml:space="preserve"> technique</w:t>
      </w:r>
      <w:r w:rsidR="009B08D9">
        <w:rPr>
          <w:rFonts w:cs="Arial"/>
        </w:rPr>
        <w:t xml:space="preserve"> </w:t>
      </w:r>
      <w:r w:rsidR="009B08D9" w:rsidRPr="009B08D9">
        <w:t>afin de pouvoir offrir une sécurité renforcée, une expérience utilisateur améliorée, une réduction des risques de piratage et une conformité réglementaire accrue.</w:t>
      </w:r>
      <w:r w:rsidRPr="00DC24D5">
        <w:rPr>
          <w:rFonts w:ascii="Segoe UI Semibold" w:hAnsi="Segoe UI Semibold" w:cs="Segoe UI Semibold"/>
        </w:rPr>
        <w:t xml:space="preserve"> </w:t>
      </w:r>
      <w:r>
        <w:t>(</w:t>
      </w:r>
      <w:r w:rsidR="002F511E">
        <w:t>L</w:t>
      </w:r>
      <w:r w:rsidRPr="005172BF">
        <w:rPr>
          <w:rFonts w:cs="Arial"/>
        </w:rPr>
        <w:t xml:space="preserve">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9B08D9">
      <w:r w:rsidRPr="00C8436E">
        <w:rPr>
          <w:shd w:val="clear" w:color="auto" w:fill="FFFFFF" w:themeFill="background1"/>
        </w:rPr>
        <w:t>L’authentification FIDO2 ou Fast ID Online v2.0 est un standard</w:t>
      </w:r>
      <w:r>
        <w:rPr>
          <w:shd w:val="clear" w:color="auto" w:fill="FFFFFF" w:themeFill="background1"/>
        </w:rPr>
        <w:t xml:space="preserve"> ouvert </w:t>
      </w:r>
      <w:r w:rsidRPr="00C8436E">
        <w:rPr>
          <w:shd w:val="clear" w:color="auto" w:fill="FFFFFF" w:themeFill="background1"/>
        </w:rPr>
        <w:t>pour l’authentification sans mot de passe</w:t>
      </w:r>
      <w:r>
        <w:rPr>
          <w:shd w:val="clear" w:color="auto" w:fill="FFFFFF" w:themeFill="background1"/>
        </w:rPr>
        <w:t xml:space="preserve">, </w:t>
      </w:r>
      <w:r w:rsidRPr="00C8436E">
        <w:t xml:space="preserve">Cf. </w:t>
      </w:r>
      <w:hyperlink r:id="rId20" w:history="1">
        <w:r w:rsidRPr="00C8436E">
          <w:rPr>
            <w:rStyle w:val="Lienhypertexte"/>
          </w:rPr>
          <w:t>https://fidoalliance.org/</w:t>
        </w:r>
      </w:hyperlink>
      <w:r w:rsidRPr="00C8436E">
        <w:t>.</w:t>
      </w:r>
      <w:r>
        <w:t xml:space="preserve"> </w:t>
      </w:r>
    </w:p>
    <w:p w14:paraId="38A3AF7F" w14:textId="39F759A6" w:rsidR="00086B0D" w:rsidRPr="00C8436E" w:rsidRDefault="00086B0D" w:rsidP="009B08D9">
      <w:r>
        <w:rPr>
          <w:shd w:val="clear" w:color="auto" w:fill="FFFFFF" w:themeFill="background1"/>
        </w:rPr>
        <w:t>Ce standard</w:t>
      </w:r>
      <w:r w:rsidRPr="00C8436E">
        <w:rPr>
          <w:shd w:val="clear" w:color="auto" w:fill="FFFFFF" w:themeFill="background1"/>
        </w:rPr>
        <w:t xml:space="preserve"> permet aux </w:t>
      </w:r>
      <w:r>
        <w:rPr>
          <w:shd w:val="clear" w:color="auto" w:fill="FFFFFF" w:themeFill="background1"/>
        </w:rPr>
        <w:t>PS et autres utilisateurs</w:t>
      </w:r>
      <w:r w:rsidRPr="00C8436E">
        <w:rPr>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9B08D9">
      <w:pPr>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w:t>
      </w:r>
      <w:r w:rsidRPr="00F4381C">
        <w:rPr>
          <w:rFonts w:cs="Arial"/>
        </w:rPr>
        <w:lastRenderedPageBreak/>
        <w:t xml:space="preserve">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50960F8C" w:rsidR="00086B0D" w:rsidRDefault="00086B0D" w:rsidP="00ED3EF3">
      <w:pPr>
        <w:jc w:val="left"/>
        <w:rPr>
          <w:rFonts w:ascii="Segoe UI Semibold" w:hAnsi="Segoe UI Semibold" w:cs="Segoe UI Semibold"/>
        </w:rPr>
      </w:pPr>
      <w:r w:rsidRPr="003460A6">
        <w:rPr>
          <w:rFonts w:ascii="Segoe UI Semibold" w:hAnsi="Segoe UI Semibold" w:cs="Segoe UI Semibold"/>
        </w:rPr>
        <w:t>Le</w:t>
      </w:r>
      <w:r w:rsidR="002F511E">
        <w:rPr>
          <w:rFonts w:ascii="Segoe UI Semibold" w:hAnsi="Segoe UI Semibold" w:cs="Segoe UI Semibold"/>
        </w:rPr>
        <w:t xml:space="preserve">s travaux en cours dans le cadre de cette mise en œuvre </w:t>
      </w:r>
      <w:r w:rsidRPr="003460A6">
        <w:rPr>
          <w:rFonts w:ascii="Segoe UI Semibold" w:hAnsi="Segoe UI Semibold" w:cs="Segoe UI Semibold"/>
        </w:rPr>
        <w:t>et les retours terrain et métier permettront d’affiner les exigences quant à la définition d’un MIE 2FA conforme de type clé FIDO2</w:t>
      </w:r>
      <w:r w:rsidR="00F71CAF">
        <w:rPr>
          <w:rFonts w:ascii="Segoe UI Semibold" w:hAnsi="Segoe UI Semibold" w:cs="Segoe UI Semibold"/>
        </w:rPr>
        <w:t>.</w:t>
      </w:r>
    </w:p>
    <w:p w14:paraId="70982731" w14:textId="7E7D118A" w:rsidR="00747154" w:rsidRPr="00747154" w:rsidRDefault="009B08D9" w:rsidP="00747154">
      <w:r>
        <w:t xml:space="preserve">En fonction des résultats, il pourra être par exemple envisager de permettre à chaque utilisateur d’associer clé de </w:t>
      </w:r>
      <w:r w:rsidRPr="00747154">
        <w:rPr>
          <w:szCs w:val="20"/>
        </w:rPr>
        <w:t>sécurité FIDO2 à son Identité Nationale de Santé (</w:t>
      </w:r>
      <w:proofErr w:type="spellStart"/>
      <w:r w:rsidRPr="00747154">
        <w:rPr>
          <w:szCs w:val="20"/>
        </w:rPr>
        <w:t>IdNat</w:t>
      </w:r>
      <w:proofErr w:type="spellEnd"/>
      <w:r w:rsidRPr="00747154">
        <w:rPr>
          <w:szCs w:val="20"/>
        </w:rPr>
        <w:t>, RPPS) et de gérer facilement cette association.</w:t>
      </w:r>
      <w:r w:rsidR="00747154">
        <w:rPr>
          <w:szCs w:val="20"/>
        </w:rPr>
        <w:t xml:space="preserve"> A ce titre, une première intégration est</w:t>
      </w:r>
      <w:r w:rsidR="00747154">
        <w:t xml:space="preserve"> désormais effective dans l’application PSC_BAS.</w:t>
      </w:r>
    </w:p>
    <w:p w14:paraId="47E2DBCD" w14:textId="56D0A9A6" w:rsidR="00747154" w:rsidRDefault="00747154" w:rsidP="00747154">
      <w:pPr>
        <w:jc w:val="center"/>
        <w:rPr>
          <w:szCs w:val="20"/>
        </w:rPr>
      </w:pPr>
      <w:r w:rsidRPr="00747154">
        <w:rPr>
          <w:noProof/>
          <w:szCs w:val="20"/>
        </w:rPr>
        <w:drawing>
          <wp:inline distT="0" distB="0" distL="0" distR="0" wp14:anchorId="1E091FBF" wp14:editId="27A58B6B">
            <wp:extent cx="2711811" cy="3481754"/>
            <wp:effectExtent l="0" t="0" r="0" b="4445"/>
            <wp:docPr id="15264294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462" name="Image 1" descr="Une image contenant texte, capture d’écran, Police, Page web&#10;&#10;Description générée automatiquement"/>
                    <pic:cNvPicPr/>
                  </pic:nvPicPr>
                  <pic:blipFill>
                    <a:blip r:embed="rId21"/>
                    <a:stretch>
                      <a:fillRect/>
                    </a:stretch>
                  </pic:blipFill>
                  <pic:spPr>
                    <a:xfrm>
                      <a:off x="0" y="0"/>
                      <a:ext cx="2716492" cy="3487764"/>
                    </a:xfrm>
                    <a:prstGeom prst="rect">
                      <a:avLst/>
                    </a:prstGeom>
                  </pic:spPr>
                </pic:pic>
              </a:graphicData>
            </a:graphic>
          </wp:inline>
        </w:drawing>
      </w:r>
    </w:p>
    <w:p w14:paraId="70BCF514" w14:textId="47A90080" w:rsidR="00747154" w:rsidRPr="00A82155" w:rsidRDefault="00747154" w:rsidP="00A82155">
      <w:pPr>
        <w:rPr>
          <w:szCs w:val="20"/>
        </w:rPr>
      </w:pPr>
      <w:r w:rsidRPr="00747154">
        <w:rPr>
          <w:szCs w:val="20"/>
        </w:rPr>
        <w:t xml:space="preserve">Pour plus d’informations, et </w:t>
      </w:r>
      <w:r w:rsidRPr="00747154">
        <w:rPr>
          <w:color w:val="393939"/>
          <w:szCs w:val="20"/>
        </w:rPr>
        <w:t>pour suivre les dernières avancées,</w:t>
      </w:r>
      <w:r w:rsidRPr="00747154">
        <w:rPr>
          <w:szCs w:val="20"/>
        </w:rPr>
        <w:t xml:space="preserve"> nous invitons le lectorat</w:t>
      </w:r>
      <w:r>
        <w:rPr>
          <w:rFonts w:cs="Arial"/>
        </w:rPr>
        <w:t xml:space="preserve"> à consulter le </w:t>
      </w:r>
      <w:r w:rsidRPr="00CA7658">
        <w:rPr>
          <w:rFonts w:ascii="Segoe UI Semibold" w:hAnsi="Segoe UI Semibold" w:cs="Segoe UI Semibold"/>
          <w:u w:val="single"/>
        </w:rPr>
        <w:t>Portail Industriels de l’ANS</w:t>
      </w:r>
      <w:r>
        <w:rPr>
          <w:rFonts w:cs="Arial"/>
        </w:rPr>
        <w:t xml:space="preserve"> : </w:t>
      </w:r>
      <w:r w:rsidRPr="00747154">
        <w:t>Travaux en cours</w:t>
      </w:r>
      <w:r>
        <w:t> </w:t>
      </w:r>
      <w:r w:rsidRPr="00A82155">
        <w:rPr>
          <w:rFonts w:cs="Arial"/>
        </w:rPr>
        <w:t xml:space="preserve">: </w:t>
      </w:r>
      <w:hyperlink r:id="rId22" w:history="1">
        <w:r w:rsidRPr="003D104D">
          <w:rPr>
            <w:rStyle w:val="Lienhypertexte"/>
          </w:rPr>
          <w:t>https://industriels.esante.gouv.fr/produits-et-services/pro-sante-connect/travaux-en-cours</w:t>
        </w:r>
      </w:hyperlink>
      <w:r w:rsidRPr="00A82155">
        <w:rPr>
          <w:rFonts w:cs="Arial"/>
        </w:rPr>
        <w:t>.</w:t>
      </w:r>
    </w:p>
    <w:p w14:paraId="2195600B" w14:textId="3D398469" w:rsidR="007134E4" w:rsidRDefault="007134E4" w:rsidP="00CF240D">
      <w:pPr>
        <w:pStyle w:val="Titre2"/>
      </w:pPr>
      <w:bookmarkStart w:id="5" w:name="_Toc183688039"/>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7" w:name="_Toc155876914"/>
      <w:bookmarkStart w:id="8" w:name="_Toc183688040"/>
      <w:r w:rsidRPr="00FA6450">
        <w:t xml:space="preserve">Non-objectifs du </w:t>
      </w:r>
      <w:bookmarkEnd w:id="7"/>
      <w:r>
        <w:t>guide</w:t>
      </w:r>
      <w:bookmarkEnd w:id="8"/>
    </w:p>
    <w:p w14:paraId="1580C5C6" w14:textId="77777777" w:rsidR="00086B0D" w:rsidRDefault="00086B0D" w:rsidP="00ED3EF3">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65157218" w:rsidR="00086B0D" w:rsidRDefault="00086B0D" w:rsidP="00747154">
      <w:pPr>
        <w:keepNext/>
        <w:jc w:val="left"/>
        <w:rPr>
          <w:rFonts w:cs="Arial"/>
        </w:rPr>
      </w:pPr>
      <w:r>
        <w:rPr>
          <w:rFonts w:cs="Arial"/>
        </w:rPr>
        <w:lastRenderedPageBreak/>
        <w:t>Les clés de sécurité FIDO2 (clé USB, carte à puce, etc.) ne sont pas le seul MIE conforme dans le cadre d</w:t>
      </w:r>
      <w:r w:rsidR="002F511E">
        <w:rPr>
          <w:rFonts w:cs="Arial"/>
        </w:rPr>
        <w:t>e cette délégation à un fournisseur d’identité local</w:t>
      </w:r>
      <w:r>
        <w:rPr>
          <w:rFonts w:cs="Arial"/>
        </w:rPr>
        <w:t xml:space="preserve">. Les </w:t>
      </w:r>
      <w:r>
        <w:t>MIE suivants sont également retenus dans le périmètre d</w:t>
      </w:r>
      <w:r w:rsidR="002F511E">
        <w:t>e</w:t>
      </w:r>
      <w:r>
        <w:t xml:space="preserve"> </w:t>
      </w:r>
      <w:r w:rsidR="002F511E">
        <w:t>cette mise en</w:t>
      </w:r>
      <w:r>
        <w:t xml:space="preserve">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5BDA2C59" w:rsidR="00086B0D" w:rsidRPr="00086B0D" w:rsidRDefault="00086B0D" w:rsidP="00ED3EF3">
      <w:pPr>
        <w:pStyle w:val="Paragraphedeliste"/>
        <w:numPr>
          <w:ilvl w:val="0"/>
          <w:numId w:val="12"/>
        </w:numPr>
        <w:jc w:val="left"/>
        <w:rPr>
          <w:rFonts w:cs="Arial"/>
        </w:rPr>
      </w:pPr>
      <w:r>
        <w:rPr>
          <w:rFonts w:cs="Arial"/>
        </w:rPr>
        <w:t>Microsoft Authenticator</w:t>
      </w:r>
      <w:r w:rsidR="002F511E">
        <w:rPr>
          <w:rFonts w:cs="Arial"/>
        </w:rPr>
        <w:t xml:space="preserve"> avec les clés d’accès (</w:t>
      </w:r>
      <w:r w:rsidR="002F511E" w:rsidRPr="002F511E">
        <w:rPr>
          <w:rFonts w:cs="Arial"/>
          <w:i/>
          <w:iCs/>
          <w:lang w:val="en-US"/>
        </w:rPr>
        <w:t>passkeys</w:t>
      </w:r>
      <w:r w:rsidR="002F511E">
        <w:rPr>
          <w:rFonts w:cs="Arial"/>
        </w:rPr>
        <w:t>)</w:t>
      </w:r>
      <w:r>
        <w:t> ;</w:t>
      </w:r>
    </w:p>
    <w:p w14:paraId="176A369D" w14:textId="17E9DE16" w:rsidR="00086B0D" w:rsidRPr="00086B0D" w:rsidRDefault="00086B0D" w:rsidP="00ED3EF3">
      <w:pPr>
        <w:pStyle w:val="Paragraphedeliste"/>
        <w:numPr>
          <w:ilvl w:val="0"/>
          <w:numId w:val="12"/>
        </w:numPr>
        <w:jc w:val="left"/>
        <w:rPr>
          <w:rFonts w:cs="Arial"/>
        </w:rPr>
      </w:pPr>
      <w:r>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658E6FBB" w:rsidR="00086B0D" w:rsidRP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 Microsoft Authenticator </w:t>
      </w:r>
      <w:r w:rsidR="00E95625">
        <w:rPr>
          <w:rFonts w:ascii="Segoe UI Semibold" w:hAnsi="Segoe UI Semibold" w:cs="Segoe UI Semibold"/>
        </w:rPr>
        <w:t xml:space="preserve">et des clés d’accès </w:t>
      </w:r>
      <w:r w:rsidRPr="00DC24D5">
        <w:rPr>
          <w:rFonts w:ascii="Segoe UI Semibold" w:hAnsi="Segoe UI Semibold" w:cs="Segoe UI Semibold"/>
        </w:rPr>
        <w:t>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7A7A9497" w14:textId="5277C6DE" w:rsidR="00730760" w:rsidRPr="00DE72BE" w:rsidRDefault="00B112A5" w:rsidP="00DE72BE">
      <w:pPr>
        <w:pStyle w:val="Titre1"/>
      </w:pPr>
      <w:bookmarkStart w:id="11" w:name="_Toc183688041"/>
      <w:bookmarkStart w:id="12" w:name="_Toc152172721"/>
      <w:bookmarkStart w:id="13" w:name="_Ref155861683"/>
      <w:bookmarkStart w:id="14" w:name="_Ref155861703"/>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1"/>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BA3D5A">
      <w:pPr>
        <w:numPr>
          <w:ilvl w:val="0"/>
          <w:numId w:val="15"/>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rPr>
          <w:noProof/>
        </w:rPr>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3"/>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A23513">
      <w:pPr>
        <w:numPr>
          <w:ilvl w:val="0"/>
          <w:numId w:val="15"/>
        </w:numPr>
        <w:ind w:left="714" w:hanging="357"/>
        <w:jc w:val="left"/>
      </w:pPr>
      <w:r w:rsidRPr="00A23513">
        <w:t>Activer la connexion par clé de sécurité</w:t>
      </w:r>
      <w:r>
        <w:t> :</w:t>
      </w:r>
    </w:p>
    <w:p w14:paraId="56E7A8DF" w14:textId="165F792B" w:rsidR="003471BB" w:rsidRDefault="003471BB" w:rsidP="00A23513">
      <w:pPr>
        <w:numPr>
          <w:ilvl w:val="1"/>
          <w:numId w:val="15"/>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rPr>
          <w:noProof/>
        </w:rPr>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4"/>
                    <a:stretch>
                      <a:fillRect/>
                    </a:stretch>
                  </pic:blipFill>
                  <pic:spPr>
                    <a:xfrm>
                      <a:off x="0" y="0"/>
                      <a:ext cx="4888002" cy="2809759"/>
                    </a:xfrm>
                    <a:prstGeom prst="rect">
                      <a:avLst/>
                    </a:prstGeom>
                  </pic:spPr>
                </pic:pic>
              </a:graphicData>
            </a:graphic>
          </wp:inline>
        </w:drawing>
      </w:r>
    </w:p>
    <w:p w14:paraId="2D10F047" w14:textId="77777777" w:rsidR="00A23513" w:rsidRDefault="003471BB" w:rsidP="00A23513">
      <w:pPr>
        <w:numPr>
          <w:ilvl w:val="1"/>
          <w:numId w:val="15"/>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A23513">
      <w:pPr>
        <w:numPr>
          <w:ilvl w:val="1"/>
          <w:numId w:val="15"/>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rPr>
          <w:noProof/>
        </w:rPr>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5"/>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A23513">
      <w:pPr>
        <w:numPr>
          <w:ilvl w:val="1"/>
          <w:numId w:val="15"/>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7"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DE72BE">
      <w:pPr>
        <w:pStyle w:val="Titre1"/>
      </w:pPr>
      <w:bookmarkStart w:id="15" w:name="_Toc152172725"/>
      <w:bookmarkStart w:id="16" w:name="_Toc183688042"/>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5"/>
      <w:bookmarkEnd w:id="16"/>
    </w:p>
    <w:p w14:paraId="10320C6E" w14:textId="374D9A62" w:rsidR="00D5006F" w:rsidRDefault="00D5006F" w:rsidP="00916807">
      <w:pPr>
        <w:pStyle w:val="Titre2"/>
      </w:pPr>
      <w:bookmarkStart w:id="17" w:name="_Ref168329981"/>
      <w:bookmarkStart w:id="18" w:name="_Toc183688043"/>
      <w:r w:rsidRPr="00E73CBC">
        <w:t>A</w:t>
      </w:r>
      <w:r>
        <w:t>utorisation de la configuration en libre-service</w:t>
      </w:r>
      <w:r w:rsidRPr="00E73CBC">
        <w:t xml:space="preserve"> ​</w:t>
      </w:r>
      <w:bookmarkEnd w:id="17"/>
      <w:bookmarkEnd w:id="18"/>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8"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9"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7C6AC0AF">
            <wp:extent cx="2343150" cy="1616275"/>
            <wp:effectExtent l="0" t="0" r="0" b="3175"/>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30"/>
                    <a:srcRect t="3900"/>
                    <a:stretch/>
                  </pic:blipFill>
                  <pic:spPr>
                    <a:xfrm>
                      <a:off x="0" y="0"/>
                      <a:ext cx="2382432" cy="1643371"/>
                    </a:xfrm>
                    <a:prstGeom prst="rect">
                      <a:avLst/>
                    </a:prstGeom>
                  </pic:spPr>
                </pic:pic>
              </a:graphicData>
            </a:graphic>
          </wp:inline>
        </w:drawing>
      </w:r>
    </w:p>
    <w:p w14:paraId="583D0641" w14:textId="77777777" w:rsidR="00293957" w:rsidRPr="00293957" w:rsidRDefault="00293957" w:rsidP="00293957">
      <w:pPr>
        <w:spacing w:before="120" w:line="240" w:lineRule="auto"/>
        <w:rPr>
          <w:rFonts w:ascii="Segoe UI Semibold" w:hAnsi="Segoe UI Semibold" w:cs="Segoe UI Semibold"/>
          <w:u w:val="single"/>
          <w:lang w:eastAsia="fr-FR"/>
        </w:rPr>
      </w:pPr>
      <w:r w:rsidRPr="00293957">
        <w:rPr>
          <w:rFonts w:ascii="Segoe UI Semibold" w:hAnsi="Segoe UI Semibold" w:cs="Segoe UI Semibold"/>
          <w:u w:val="single"/>
          <w:lang w:eastAsia="fr-FR"/>
        </w:rPr>
        <w:t>Documentation Microsoft :</w:t>
      </w:r>
    </w:p>
    <w:p w14:paraId="4A2C647D" w14:textId="6166646F" w:rsidR="00293957" w:rsidRDefault="00293957" w:rsidP="00293957">
      <w:pPr>
        <w:pStyle w:val="Paragraphedeliste"/>
        <w:numPr>
          <w:ilvl w:val="0"/>
          <w:numId w:val="14"/>
        </w:numPr>
        <w:jc w:val="left"/>
      </w:pPr>
      <w:r w:rsidRPr="00293957">
        <w:rPr>
          <w:lang w:val="en-US"/>
        </w:rPr>
        <w:t>Enable passkeys for your organization (preview)</w:t>
      </w:r>
      <w:r>
        <w:t xml:space="preserve"> : </w:t>
      </w:r>
      <w:hyperlink r:id="rId31" w:history="1">
        <w:r w:rsidRPr="003D104D">
          <w:rPr>
            <w:rStyle w:val="Lienhypertexte"/>
          </w:rPr>
          <w:t>https://learn.microsoft.com/en-us/entra/identity/authentication/how-to-enable-passkey-fido2</w:t>
        </w:r>
      </w:hyperlink>
      <w:r>
        <w:t>.</w:t>
      </w:r>
    </w:p>
    <w:p w14:paraId="4374C1CF" w14:textId="77777777" w:rsidR="00D5006F" w:rsidRPr="00E73CBC" w:rsidRDefault="00D5006F" w:rsidP="00916807">
      <w:pPr>
        <w:pStyle w:val="Titre2"/>
      </w:pPr>
      <w:bookmarkStart w:id="19" w:name="_Toc183688044"/>
      <w:r w:rsidRPr="00E73CBC">
        <w:t>Ajout</w:t>
      </w:r>
      <w:r>
        <w:t xml:space="preserve"> de l’</w:t>
      </w:r>
      <w:r w:rsidRPr="00E73CBC">
        <w:t>authentification par clé de sécurité FIDO</w:t>
      </w:r>
      <w:r>
        <w:t>2</w:t>
      </w:r>
      <w:r w:rsidRPr="00E73CBC">
        <w:t xml:space="preserve"> </w:t>
      </w:r>
      <w:r>
        <w:t>en libre</w:t>
      </w:r>
      <w:r w:rsidRPr="00E73CBC">
        <w:t>-service​</w:t>
      </w:r>
      <w:bookmarkEnd w:id="19"/>
    </w:p>
    <w:p w14:paraId="713BEAF4" w14:textId="600D948F" w:rsidR="00D5006F" w:rsidRDefault="00D5006F" w:rsidP="00ED3EF3">
      <w:pPr>
        <w:jc w:val="left"/>
      </w:pPr>
      <w:r>
        <w:t>Pour les utilisateurs de test</w:t>
      </w:r>
      <w:r w:rsidR="002F511E">
        <w:t xml:space="preserve"> dans le cadre de cette illustration technique</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32"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lastRenderedPageBreak/>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33">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0" w:name="_Toc135928424"/>
      <w:bookmarkStart w:id="21" w:name="_Toc152172752"/>
    </w:p>
    <w:p w14:paraId="29AEFB90" w14:textId="77777777" w:rsidR="002D2AF7" w:rsidRDefault="002D2AF7" w:rsidP="002D2AF7">
      <w:pPr>
        <w:pStyle w:val="Titre2"/>
      </w:pPr>
      <w:bookmarkStart w:id="22" w:name="_Toc183688045"/>
      <w:bookmarkStart w:id="23" w:name="_Hlk155878590"/>
      <w:bookmarkEnd w:id="20"/>
      <w:bookmarkEnd w:id="21"/>
      <w:r>
        <w:t>Ajout d’un nouvel objet Kerberos Server dans le domaine Active Directory</w:t>
      </w:r>
      <w:bookmarkEnd w:id="22"/>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77777777"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 xml:space="preserve">AD et qui sont également liés à Microsoft Entra ID en effectuant une jointure hybride Microsoft Entra, Cf. </w:t>
      </w:r>
      <w:r w:rsidRPr="00742DAD">
        <w:t>Planifie</w:t>
      </w:r>
      <w:r>
        <w:t>r</w:t>
      </w:r>
      <w:r w:rsidRPr="00742DAD">
        <w:t xml:space="preserve"> la mise en œuvre de votre jointure hybride Microsoft Entra</w:t>
      </w:r>
      <w:r>
        <w:t xml:space="preserve"> : </w:t>
      </w:r>
      <w:hyperlink r:id="rId34" w:history="1">
        <w:r w:rsidRPr="00203C9D">
          <w:rPr>
            <w:rStyle w:val="Lienhypertexte"/>
          </w:rPr>
          <w:t>https://learn.microsoft.com/fr-fr/entra/identity/devices/hybrid-join-plan</w:t>
        </w:r>
      </w:hyperlink>
      <w:r>
        <w:t xml:space="preserve">. </w:t>
      </w:r>
    </w:p>
    <w:p w14:paraId="3B95268B" w14:textId="77777777" w:rsidR="002D2AF7" w:rsidRPr="00D229C5" w:rsidRDefault="002D2AF7" w:rsidP="002D2AF7">
      <w:pPr>
        <w:jc w:val="left"/>
      </w:pPr>
      <w:r w:rsidRPr="00D229C5">
        <w:t>Microsoft Entra ID peut émettre des ticket-</w:t>
      </w:r>
      <w:proofErr w:type="spellStart"/>
      <w:r w:rsidRPr="00D229C5">
        <w:t>granting</w:t>
      </w:r>
      <w:proofErr w:type="spellEnd"/>
      <w:r w:rsidRPr="00D229C5">
        <w:t xml:space="preserve">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Installation du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FE2896">
      <w:pPr>
        <w:pStyle w:val="Paragraphedeliste"/>
        <w:numPr>
          <w:ilvl w:val="0"/>
          <w:numId w:val="44"/>
        </w:numPr>
        <w:jc w:val="left"/>
      </w:pPr>
      <w:r>
        <w:t xml:space="preserve">Ouvrir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FE2896">
      <w:pPr>
        <w:pStyle w:val="Paragraphedeliste"/>
        <w:numPr>
          <w:ilvl w:val="0"/>
          <w:numId w:val="44"/>
        </w:numPr>
        <w:jc w:val="left"/>
      </w:pPr>
      <w:r>
        <w:t>Installer le module AzureADHybridAuthenticationManagement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653E73">
      <w:pPr>
        <w:pStyle w:val="Paragraphedeliste"/>
        <w:numPr>
          <w:ilvl w:val="0"/>
          <w:numId w:val="47"/>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653E73">
      <w:pPr>
        <w:pStyle w:val="Paragraphedeliste"/>
        <w:numPr>
          <w:ilvl w:val="1"/>
          <w:numId w:val="47"/>
        </w:numPr>
        <w:rPr>
          <w:lang w:eastAsia="fr-FR"/>
        </w:rPr>
      </w:pPr>
      <w:r>
        <w:rPr>
          <w:lang w:eastAsia="fr-FR"/>
        </w:rPr>
        <w:lastRenderedPageBreak/>
        <w:t>Spécifier le domaine Active Directory en local. Le nouvel objet 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653E73">
      <w:pPr>
        <w:pStyle w:val="Paragraphedeliste"/>
        <w:numPr>
          <w:ilvl w:val="1"/>
          <w:numId w:val="47"/>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653E73">
      <w:pPr>
        <w:pStyle w:val="Paragraphedeliste"/>
        <w:numPr>
          <w:ilvl w:val="1"/>
          <w:numId w:val="47"/>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2E3C7C">
      <w:pPr>
        <w:pStyle w:val="Paragraphedeliste"/>
        <w:numPr>
          <w:ilvl w:val="0"/>
          <w:numId w:val="47"/>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AA5E7C">
      <w:pPr>
        <w:spacing w:before="120" w:line="240" w:lineRule="auto"/>
        <w:ind w:left="709"/>
        <w:jc w:val="left"/>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-UserPrincipalName avec le nom d’utilisateur principal (UPN) d’un administrateur global. </w:t>
      </w:r>
      <w:r>
        <w:rPr>
          <w:lang w:eastAsia="fr-FR"/>
        </w:rPr>
        <w:t>L</w:t>
      </w:r>
      <w:r w:rsidRPr="00365EDC">
        <w:rPr>
          <w:lang w:eastAsia="fr-FR"/>
        </w:rPr>
        <w:t>e paramètre -</w:t>
      </w:r>
      <w:proofErr w:type="spellStart"/>
      <w:r w:rsidRPr="00365EDC">
        <w:rPr>
          <w:lang w:eastAsia="fr-FR"/>
        </w:rPr>
        <w:t>DomainCredential</w:t>
      </w:r>
      <w:proofErr w:type="spellEnd"/>
      <w:r>
        <w:rPr>
          <w:lang w:eastAsia="fr-FR"/>
        </w:rPr>
        <w:t xml:space="preserve"> peut être ignoré</w:t>
      </w:r>
      <w:r w:rsidRPr="00365EDC">
        <w:rPr>
          <w:lang w:eastAsia="fr-FR"/>
        </w:rPr>
        <w:t xml:space="preserve">. </w:t>
      </w:r>
    </w:p>
    <w:p w14:paraId="2800AA50" w14:textId="541EFC94" w:rsidR="00495613" w:rsidRDefault="005772C3" w:rsidP="002E3C7C">
      <w:pPr>
        <w:pStyle w:val="Paragraphedeliste"/>
        <w:numPr>
          <w:ilvl w:val="0"/>
          <w:numId w:val="47"/>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55C6D075" w14:textId="77777777" w:rsidR="002D2AF7" w:rsidRDefault="002D2AF7" w:rsidP="00AA5E7C">
      <w:pPr>
        <w:pStyle w:val="Paragraphedeliste"/>
        <w:numPr>
          <w:ilvl w:val="0"/>
          <w:numId w:val="14"/>
        </w:numPr>
        <w:jc w:val="left"/>
        <w:rPr>
          <w:lang w:eastAsia="fr-FR"/>
        </w:rPr>
      </w:pPr>
      <w:r w:rsidRPr="00DF018A">
        <w:t>Activer la connexion par clé de sécurité sans mot de passe à des ressources locales à l’aide de Microsoft Entra ID</w:t>
      </w:r>
      <w:r>
        <w:t xml:space="preserve"> : </w:t>
      </w:r>
      <w:hyperlink r:id="rId35" w:anchor="install-the-azureadhybridauthenticationmanagement-module" w:history="1">
        <w:r w:rsidRPr="007D132B">
          <w:rPr>
            <w:rStyle w:val="Lienhypertexte"/>
          </w:rPr>
          <w:t>https://learn.microsoft.com/en-us/entra/identity/authentication/howto-authentication-passwordless-security-key-on-premises#install-the-azureadhybridauthenticationmanagement-module</w:t>
        </w:r>
      </w:hyperlink>
      <w:r>
        <w:rPr>
          <w:lang w:eastAsia="fr-FR"/>
        </w:rPr>
        <w:t> ;</w:t>
      </w:r>
    </w:p>
    <w:p w14:paraId="4737EBE6" w14:textId="77777777" w:rsidR="002D2AF7" w:rsidRPr="000F2F1F" w:rsidRDefault="002D2AF7" w:rsidP="00AA5E7C">
      <w:pPr>
        <w:pStyle w:val="Paragraphedeliste"/>
        <w:numPr>
          <w:ilvl w:val="0"/>
          <w:numId w:val="14"/>
        </w:numPr>
        <w:jc w:val="left"/>
        <w:rPr>
          <w:lang w:eastAsia="fr-FR"/>
        </w:rPr>
      </w:pPr>
      <w:r w:rsidRPr="00D5370F">
        <w:rPr>
          <w:lang w:eastAsia="fr-FR"/>
        </w:rPr>
        <w:t xml:space="preserve">How-to: </w:t>
      </w:r>
      <w:proofErr w:type="spellStart"/>
      <w:r w:rsidRPr="00D5370F">
        <w:rPr>
          <w:lang w:eastAsia="fr-FR"/>
        </w:rPr>
        <w:t>Password-less</w:t>
      </w:r>
      <w:proofErr w:type="spellEnd"/>
      <w:r w:rsidRPr="00D5370F">
        <w:rPr>
          <w:lang w:eastAsia="fr-FR"/>
        </w:rPr>
        <w:t xml:space="preserve"> FIDO2 Security Key </w:t>
      </w:r>
      <w:proofErr w:type="spellStart"/>
      <w:r w:rsidRPr="00D5370F">
        <w:rPr>
          <w:lang w:eastAsia="fr-FR"/>
        </w:rPr>
        <w:t>Sign-in</w:t>
      </w:r>
      <w:proofErr w:type="spellEnd"/>
      <w:r w:rsidRPr="00D5370F">
        <w:rPr>
          <w:lang w:eastAsia="fr-FR"/>
        </w:rPr>
        <w:t xml:space="preserve"> to Windows 10 HAADJ </w:t>
      </w:r>
      <w:proofErr w:type="spellStart"/>
      <w:r w:rsidRPr="00D5370F">
        <w:rPr>
          <w:lang w:eastAsia="fr-FR"/>
        </w:rPr>
        <w:t>Devices</w:t>
      </w:r>
      <w:proofErr w:type="spellEnd"/>
      <w:r>
        <w:rPr>
          <w:lang w:eastAsia="fr-FR"/>
        </w:rPr>
        <w:t xml:space="preserve"> : </w:t>
      </w:r>
      <w:hyperlink r:id="rId36" w:history="1">
        <w:r w:rsidRPr="007D132B">
          <w:rPr>
            <w:rStyle w:val="Lienhypertexte"/>
            <w:lang w:eastAsia="fr-FR"/>
          </w:rPr>
          <w:t>https://techcommunity.microsoft.com/t5/core-infrastructure-and-security/how-to-password-less-fido2-security-key-sign-in-to-windows-10/ba-p/1434583</w:t>
        </w:r>
      </w:hyperlink>
      <w:r>
        <w:rPr>
          <w:lang w:eastAsia="fr-FR"/>
        </w:rPr>
        <w:t>. ;</w:t>
      </w:r>
    </w:p>
    <w:p w14:paraId="52BEE5AF" w14:textId="374383ED" w:rsidR="008917DD" w:rsidRDefault="00293957" w:rsidP="00293957">
      <w:pPr>
        <w:pStyle w:val="Titre1"/>
      </w:pPr>
      <w:bookmarkStart w:id="24" w:name="_Toc183688046"/>
      <w:r>
        <w:lastRenderedPageBreak/>
        <w:t>Provisionnement administratif des clés de sécurité FIDO2</w:t>
      </w:r>
      <w:bookmarkEnd w:id="24"/>
    </w:p>
    <w:p w14:paraId="22565C05" w14:textId="6A514C3E" w:rsidR="00293957" w:rsidRPr="00293957" w:rsidRDefault="00293957" w:rsidP="00AA5E7C">
      <w:pPr>
        <w:jc w:val="left"/>
        <w:rPr>
          <w:lang w:eastAsia="fr-FR"/>
        </w:rPr>
      </w:pPr>
      <w:r>
        <w:rPr>
          <w:lang w:eastAsia="fr-FR"/>
        </w:rPr>
        <w:t>Au-delà des éléments de configuration décrits précédemment pour permettre aux utilisateurs</w:t>
      </w:r>
      <w:r w:rsidRPr="00293957">
        <w:rPr>
          <w:lang w:eastAsia="fr-FR"/>
        </w:rPr>
        <w:t xml:space="preserve"> </w:t>
      </w:r>
      <w:r>
        <w:rPr>
          <w:lang w:eastAsia="fr-FR"/>
        </w:rPr>
        <w:t>d</w:t>
      </w:r>
      <w:r w:rsidRPr="00293957">
        <w:rPr>
          <w:lang w:eastAsia="fr-FR"/>
        </w:rPr>
        <w:t>’enregistre</w:t>
      </w:r>
      <w:r>
        <w:rPr>
          <w:lang w:eastAsia="fr-FR"/>
        </w:rPr>
        <w:t>r</w:t>
      </w:r>
      <w:r w:rsidRPr="00293957">
        <w:rPr>
          <w:lang w:eastAsia="fr-FR"/>
        </w:rPr>
        <w:t xml:space="preserve"> leurs propres clés de sécurité</w:t>
      </w:r>
      <w:r>
        <w:rPr>
          <w:lang w:eastAsia="fr-FR"/>
        </w:rPr>
        <w:t>,</w:t>
      </w:r>
      <w:r w:rsidRPr="00293957">
        <w:rPr>
          <w:lang w:eastAsia="fr-FR"/>
        </w:rPr>
        <w:t xml:space="preserve"> </w:t>
      </w:r>
      <w:r>
        <w:rPr>
          <w:lang w:eastAsia="fr-FR"/>
        </w:rPr>
        <w:t>de</w:t>
      </w:r>
      <w:r w:rsidRPr="00293957">
        <w:rPr>
          <w:lang w:eastAsia="fr-FR"/>
        </w:rPr>
        <w:t xml:space="preserve"> nouvelles API</w:t>
      </w:r>
      <w:r>
        <w:rPr>
          <w:lang w:eastAsia="fr-FR"/>
        </w:rPr>
        <w:t xml:space="preserve"> </w:t>
      </w:r>
      <w:r w:rsidRPr="00293957">
        <w:rPr>
          <w:lang w:eastAsia="fr-FR"/>
        </w:rPr>
        <w:t>de provisionnement FIDO2 </w:t>
      </w:r>
      <w:r>
        <w:rPr>
          <w:lang w:eastAsia="fr-FR"/>
        </w:rPr>
        <w:t>(</w:t>
      </w:r>
      <w:hyperlink r:id="rId37" w:history="1">
        <w:r w:rsidRPr="003D104D">
          <w:rPr>
            <w:rStyle w:val="Lienhypertexte"/>
            <w:lang w:eastAsia="fr-FR"/>
          </w:rPr>
          <w:t>https://aka.ms/passkeyprovision</w:t>
        </w:r>
      </w:hyperlink>
      <w:r>
        <w:rPr>
          <w:lang w:eastAsia="fr-FR"/>
        </w:rPr>
        <w:t xml:space="preserve">) dans Entra ID </w:t>
      </w:r>
      <w:r w:rsidRPr="00293957">
        <w:rPr>
          <w:lang w:eastAsia="fr-FR"/>
        </w:rPr>
        <w:t xml:space="preserve">permettent aux </w:t>
      </w:r>
      <w:r>
        <w:rPr>
          <w:lang w:eastAsia="fr-FR"/>
        </w:rPr>
        <w:t>ES</w:t>
      </w:r>
      <w:r w:rsidRPr="00293957">
        <w:rPr>
          <w:lang w:eastAsia="fr-FR"/>
        </w:rPr>
        <w:t xml:space="preserve"> de gérer ce provisionnement pour l</w:t>
      </w:r>
      <w:r>
        <w:rPr>
          <w:lang w:eastAsia="fr-FR"/>
        </w:rPr>
        <w:t>e compte de l</w:t>
      </w:r>
      <w:r w:rsidRPr="00293957">
        <w:rPr>
          <w:lang w:eastAsia="fr-FR"/>
        </w:rPr>
        <w:t xml:space="preserve">eurs utilisateurs, en fournissant </w:t>
      </w:r>
      <w:r>
        <w:rPr>
          <w:lang w:eastAsia="fr-FR"/>
        </w:rPr>
        <w:t xml:space="preserve">ainsi </w:t>
      </w:r>
      <w:r w:rsidRPr="00293957">
        <w:rPr>
          <w:lang w:eastAsia="fr-FR"/>
        </w:rPr>
        <w:t>une authentification sécurisée et transparente dès le premier jour.</w:t>
      </w:r>
    </w:p>
    <w:p w14:paraId="4C2596A1" w14:textId="5F3661FB" w:rsidR="00293957" w:rsidRPr="00293957" w:rsidRDefault="00293957" w:rsidP="00AA5E7C">
      <w:pPr>
        <w:jc w:val="left"/>
        <w:rPr>
          <w:lang w:eastAsia="fr-FR"/>
        </w:rPr>
      </w:pPr>
      <w:r w:rsidRPr="00293957">
        <w:rPr>
          <w:lang w:eastAsia="fr-FR"/>
        </w:rPr>
        <w:t xml:space="preserve">Bien que les </w:t>
      </w:r>
      <w:r>
        <w:rPr>
          <w:lang w:eastAsia="fr-FR"/>
        </w:rPr>
        <w:t>ES</w:t>
      </w:r>
      <w:r w:rsidRPr="00293957">
        <w:rPr>
          <w:lang w:eastAsia="fr-FR"/>
        </w:rPr>
        <w:t xml:space="preserve"> puissent toujours déployer des clés de sécurité dans leur configuration par défaut pour leurs </w:t>
      </w:r>
      <w:r>
        <w:rPr>
          <w:lang w:eastAsia="fr-FR"/>
        </w:rPr>
        <w:t xml:space="preserve">différents </w:t>
      </w:r>
      <w:r w:rsidRPr="00293957">
        <w:rPr>
          <w:lang w:eastAsia="fr-FR"/>
        </w:rPr>
        <w:t xml:space="preserve">utilisateurs, </w:t>
      </w:r>
      <w:r>
        <w:rPr>
          <w:lang w:eastAsia="fr-FR"/>
        </w:rPr>
        <w:t xml:space="preserve">comme les professionnels de Santé (Ps), </w:t>
      </w:r>
      <w:r w:rsidRPr="00293957">
        <w:rPr>
          <w:lang w:eastAsia="fr-FR"/>
        </w:rPr>
        <w:t xml:space="preserve">ou autoriser </w:t>
      </w:r>
      <w:r>
        <w:rPr>
          <w:lang w:eastAsia="fr-FR"/>
        </w:rPr>
        <w:t>c</w:t>
      </w:r>
      <w:r w:rsidRPr="00293957">
        <w:rPr>
          <w:lang w:eastAsia="fr-FR"/>
        </w:rPr>
        <w:t xml:space="preserve">es </w:t>
      </w:r>
      <w:r>
        <w:rPr>
          <w:lang w:eastAsia="fr-FR"/>
        </w:rPr>
        <w:t>dernier</w:t>
      </w:r>
      <w:r w:rsidRPr="00293957">
        <w:rPr>
          <w:lang w:eastAsia="fr-FR"/>
        </w:rPr>
        <w:t xml:space="preserve"> à apporter leurs propres clés de sécurité</w:t>
      </w:r>
      <w:r>
        <w:rPr>
          <w:lang w:eastAsia="fr-FR"/>
        </w:rPr>
        <w:t xml:space="preserve"> -</w:t>
      </w:r>
      <w:r w:rsidRPr="00293957">
        <w:rPr>
          <w:lang w:eastAsia="fr-FR"/>
        </w:rPr>
        <w:t xml:space="preserve"> ce qui nécessite une inscription en libre-service par </w:t>
      </w:r>
      <w:r>
        <w:rPr>
          <w:lang w:eastAsia="fr-FR"/>
        </w:rPr>
        <w:t>l’</w:t>
      </w:r>
      <w:r w:rsidRPr="00293957">
        <w:rPr>
          <w:lang w:eastAsia="fr-FR"/>
        </w:rPr>
        <w:t>utilisateur</w:t>
      </w:r>
      <w:r>
        <w:rPr>
          <w:lang w:eastAsia="fr-FR"/>
        </w:rPr>
        <w:t xml:space="preserve"> -</w:t>
      </w:r>
      <w:r w:rsidRPr="00293957">
        <w:rPr>
          <w:lang w:eastAsia="fr-FR"/>
        </w:rPr>
        <w:t xml:space="preserve"> les API </w:t>
      </w:r>
      <w:r>
        <w:rPr>
          <w:lang w:eastAsia="fr-FR"/>
        </w:rPr>
        <w:t xml:space="preserve">‘actuellement en aperçu public) </w:t>
      </w:r>
      <w:r w:rsidRPr="00293957">
        <w:rPr>
          <w:lang w:eastAsia="fr-FR"/>
        </w:rPr>
        <w:t xml:space="preserve">permettent aux clés d’être préconfigurées pour les </w:t>
      </w:r>
      <w:r>
        <w:rPr>
          <w:lang w:eastAsia="fr-FR"/>
        </w:rPr>
        <w:t>populations ciblées</w:t>
      </w:r>
      <w:r w:rsidRPr="00293957">
        <w:rPr>
          <w:lang w:eastAsia="fr-FR"/>
        </w:rPr>
        <w:t xml:space="preserve">, de sorte que </w:t>
      </w:r>
      <w:r>
        <w:rPr>
          <w:lang w:eastAsia="fr-FR"/>
        </w:rPr>
        <w:t>c</w:t>
      </w:r>
      <w:r w:rsidRPr="00293957">
        <w:rPr>
          <w:lang w:eastAsia="fr-FR"/>
        </w:rPr>
        <w:t>es utilisateurs bénéficient d’une expérience plus facile lors de la première utilisation.</w:t>
      </w:r>
    </w:p>
    <w:p w14:paraId="0836E1F0" w14:textId="07C61787" w:rsidR="00293957" w:rsidRPr="00293957" w:rsidRDefault="00293957" w:rsidP="00AA5E7C">
      <w:pPr>
        <w:jc w:val="left"/>
        <w:rPr>
          <w:lang w:eastAsia="fr-FR"/>
        </w:rPr>
      </w:pPr>
      <w:r w:rsidRPr="00293957">
        <w:rPr>
          <w:lang w:eastAsia="fr-FR"/>
        </w:rPr>
        <w:t> </w:t>
      </w:r>
      <w:r>
        <w:rPr>
          <w:lang w:eastAsia="fr-FR"/>
        </w:rPr>
        <w:t xml:space="preserve">Avec ces API </w:t>
      </w:r>
      <w:r w:rsidRPr="00293957">
        <w:rPr>
          <w:lang w:eastAsia="fr-FR"/>
        </w:rPr>
        <w:t>de provisionnement FIDO2</w:t>
      </w:r>
      <w:r>
        <w:rPr>
          <w:lang w:eastAsia="fr-FR"/>
        </w:rPr>
        <w:t xml:space="preserve">, les ES sont ainsi à même de </w:t>
      </w:r>
      <w:r w:rsidRPr="00293957">
        <w:rPr>
          <w:lang w:eastAsia="fr-FR"/>
        </w:rPr>
        <w:t xml:space="preserve">créer leurs propres </w:t>
      </w:r>
      <w:r>
        <w:rPr>
          <w:lang w:eastAsia="fr-FR"/>
        </w:rPr>
        <w:t>solutions</w:t>
      </w:r>
      <w:r w:rsidRPr="00293957">
        <w:rPr>
          <w:lang w:eastAsia="fr-FR"/>
        </w:rPr>
        <w:t xml:space="preserve"> de provisionnement d’administration ou s’associer à l’un des nombreux principaux fournisseurs de systèmes de gestion des informations d’identification (CMS) qui ont intégré </w:t>
      </w:r>
      <w:r>
        <w:rPr>
          <w:lang w:eastAsia="fr-FR"/>
        </w:rPr>
        <w:t>ce</w:t>
      </w:r>
      <w:r w:rsidRPr="00293957">
        <w:rPr>
          <w:lang w:eastAsia="fr-FR"/>
        </w:rPr>
        <w:t>s API dans leurs offres.</w:t>
      </w:r>
    </w:p>
    <w:p w14:paraId="1442E512" w14:textId="77E6A4BA" w:rsidR="00293957" w:rsidRPr="00293957" w:rsidRDefault="00293957" w:rsidP="00AA5E7C">
      <w:pPr>
        <w:jc w:val="left"/>
        <w:rPr>
          <w:lang w:eastAsia="fr-FR"/>
        </w:rPr>
      </w:pPr>
      <w:r>
        <w:rPr>
          <w:lang w:eastAsia="fr-FR"/>
        </w:rPr>
        <w:t xml:space="preserve">Il est ainsi </w:t>
      </w:r>
      <w:r w:rsidRPr="00293957">
        <w:rPr>
          <w:lang w:eastAsia="fr-FR"/>
        </w:rPr>
        <w:t xml:space="preserve">désormais </w:t>
      </w:r>
      <w:r>
        <w:rPr>
          <w:lang w:eastAsia="fr-FR"/>
        </w:rPr>
        <w:t xml:space="preserve">possible de </w:t>
      </w:r>
      <w:r w:rsidRPr="00293957">
        <w:rPr>
          <w:lang w:eastAsia="fr-FR"/>
        </w:rPr>
        <w:t xml:space="preserve">demander des options de création WebAuthn à partir d’Entra ID et </w:t>
      </w:r>
      <w:r>
        <w:rPr>
          <w:lang w:eastAsia="fr-FR"/>
        </w:rPr>
        <w:t>d’</w:t>
      </w:r>
      <w:r w:rsidRPr="00293957">
        <w:rPr>
          <w:lang w:eastAsia="fr-FR"/>
        </w:rPr>
        <w:t>utiliser les données renvoyées pour créer et enregistrer des informations d’identification de clé d’accès au nom d’un utilisateur.</w:t>
      </w:r>
    </w:p>
    <w:p w14:paraId="5E1894DE" w14:textId="1D19E802" w:rsidR="00293957" w:rsidRPr="00293957" w:rsidRDefault="00293957" w:rsidP="00AA5E7C">
      <w:pPr>
        <w:jc w:val="left"/>
        <w:rPr>
          <w:lang w:eastAsia="fr-FR"/>
        </w:rPr>
      </w:pPr>
      <w:r w:rsidRPr="00293957">
        <w:rPr>
          <w:lang w:eastAsia="fr-FR"/>
        </w:rPr>
        <w:t>Pour simplifier ce processus, trois étapes principales sont requises pour enregistrer une clé de sécurité au nom d’un utilisateur</w:t>
      </w:r>
      <w:r>
        <w:rPr>
          <w:lang w:eastAsia="fr-FR"/>
        </w:rPr>
        <w:t> :</w:t>
      </w:r>
    </w:p>
    <w:p w14:paraId="20EC4D0D" w14:textId="79BACE82" w:rsidR="00293957" w:rsidRPr="00293957" w:rsidRDefault="00293957" w:rsidP="0098006D">
      <w:pPr>
        <w:spacing w:before="240" w:after="240"/>
        <w:jc w:val="center"/>
        <w:rPr>
          <w:lang w:eastAsia="fr-FR"/>
        </w:rPr>
      </w:pPr>
      <w:r w:rsidRPr="00293957">
        <w:rPr>
          <w:noProof/>
          <w:lang w:eastAsia="fr-FR"/>
        </w:rPr>
        <w:drawing>
          <wp:inline distT="0" distB="0" distL="0" distR="0" wp14:anchorId="5856BE4C" wp14:editId="4AA4325C">
            <wp:extent cx="2241550" cy="1704840"/>
            <wp:effectExtent l="0" t="0" r="6350" b="0"/>
            <wp:docPr id="232712694" name="Image 8" descr="image miniature 1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miniature 1 de l’article de blog intitulé &#10; &#10;Préversion publique : API d’approvisionnement Microsoft Entra ID FIDO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9830" cy="1718743"/>
                    </a:xfrm>
                    <a:prstGeom prst="rect">
                      <a:avLst/>
                    </a:prstGeom>
                    <a:noFill/>
                    <a:ln>
                      <a:noFill/>
                    </a:ln>
                  </pic:spPr>
                </pic:pic>
              </a:graphicData>
            </a:graphic>
          </wp:inline>
        </w:drawing>
      </w:r>
    </w:p>
    <w:p w14:paraId="2454A81E" w14:textId="5C7E16B5" w:rsidR="00293957" w:rsidRPr="00293957" w:rsidRDefault="00293957" w:rsidP="00AA5E7C">
      <w:pPr>
        <w:numPr>
          <w:ilvl w:val="0"/>
          <w:numId w:val="49"/>
        </w:numPr>
        <w:jc w:val="left"/>
        <w:rPr>
          <w:lang w:eastAsia="fr-FR"/>
        </w:rPr>
      </w:pPr>
      <w:r w:rsidRPr="00293957">
        <w:rPr>
          <w:rFonts w:ascii="Segoe UI Semibold" w:hAnsi="Segoe UI Semibold" w:cs="Segoe UI Semibold"/>
          <w:lang w:eastAsia="fr-FR"/>
        </w:rPr>
        <w:t>Demander l</w:t>
      </w:r>
      <w:r w:rsidRPr="00250F74">
        <w:rPr>
          <w:rFonts w:ascii="Segoe UI Semibold" w:hAnsi="Segoe UI Semibold" w:cs="Segoe UI Semibold"/>
          <w:lang w:eastAsia="fr-FR"/>
        </w:rPr>
        <w:t>es</w:t>
      </w:r>
      <w:r w:rsidRPr="00293957">
        <w:rPr>
          <w:rFonts w:ascii="Segoe UI Semibold" w:hAnsi="Segoe UI Semibold" w:cs="Segoe UI Semibold"/>
          <w:lang w:eastAsia="fr-FR"/>
        </w:rPr>
        <w:t xml:space="preserve"> </w:t>
      </w:r>
      <w:proofErr w:type="spellStart"/>
      <w:r w:rsidR="00250F74" w:rsidRPr="00250F74">
        <w:rPr>
          <w:rFonts w:ascii="Segoe UI Semibold" w:hAnsi="Segoe UI Semibold" w:cs="Segoe UI Semibold"/>
          <w:i/>
          <w:iCs/>
          <w:lang w:eastAsia="fr-FR"/>
        </w:rPr>
        <w:t>creationOptions</w:t>
      </w:r>
      <w:proofErr w:type="spellEnd"/>
      <w:r w:rsidR="00250F74" w:rsidRPr="00250F74">
        <w:rPr>
          <w:rFonts w:ascii="Segoe UI Semibold" w:hAnsi="Segoe UI Semibold" w:cs="Segoe UI Semibold"/>
          <w:lang w:eastAsia="fr-FR"/>
        </w:rPr>
        <w:t xml:space="preserve"> </w:t>
      </w:r>
      <w:r w:rsidRPr="00293957">
        <w:rPr>
          <w:rFonts w:ascii="Segoe UI Semibold" w:hAnsi="Segoe UI Semibold" w:cs="Segoe UI Semibold"/>
          <w:lang w:eastAsia="fr-FR"/>
        </w:rPr>
        <w:t>pour un utilisateur</w:t>
      </w:r>
      <w:r w:rsidRPr="00293957">
        <w:rPr>
          <w:b/>
          <w:bCs/>
          <w:lang w:eastAsia="fr-FR"/>
        </w:rPr>
        <w:t xml:space="preserve"> </w:t>
      </w:r>
      <w:r w:rsidRPr="00293957">
        <w:rPr>
          <w:lang w:eastAsia="fr-FR"/>
        </w:rPr>
        <w:t>: </w:t>
      </w:r>
      <w:r w:rsidR="00250F74">
        <w:rPr>
          <w:lang w:eastAsia="fr-FR"/>
        </w:rPr>
        <w:t xml:space="preserve">Le locataire </w:t>
      </w:r>
      <w:r w:rsidRPr="00293957">
        <w:rPr>
          <w:lang w:eastAsia="fr-FR"/>
        </w:rPr>
        <w:t xml:space="preserve">Entra ID renverra les données nécessaires </w:t>
      </w:r>
      <w:r w:rsidR="00250F74">
        <w:rPr>
          <w:lang w:eastAsia="fr-FR"/>
        </w:rPr>
        <w:t>à l’appelant</w:t>
      </w:r>
      <w:r w:rsidRPr="00293957">
        <w:rPr>
          <w:lang w:eastAsia="fr-FR"/>
        </w:rPr>
        <w:t xml:space="preserve"> pour provisionner un identifiant d’identification de clé d</w:t>
      </w:r>
      <w:r w:rsidR="00250F74">
        <w:rPr>
          <w:lang w:eastAsia="fr-FR"/>
        </w:rPr>
        <w:t>e sécurité</w:t>
      </w:r>
      <w:r w:rsidRPr="00293957">
        <w:rPr>
          <w:lang w:eastAsia="fr-FR"/>
        </w:rPr>
        <w:t xml:space="preserve"> FIDO2. Il s’agit notamment d’informations telles que les informations sur l’utilisateur, la partie de confiance, les exigences de la politique d’identification, les algorithmes, etc.</w:t>
      </w:r>
    </w:p>
    <w:p w14:paraId="5EC249CF" w14:textId="119BD159" w:rsidR="00293957" w:rsidRPr="00293957" w:rsidRDefault="00293957" w:rsidP="00AA5E7C">
      <w:pPr>
        <w:numPr>
          <w:ilvl w:val="0"/>
          <w:numId w:val="49"/>
        </w:numPr>
        <w:jc w:val="left"/>
        <w:rPr>
          <w:lang w:eastAsia="fr-FR"/>
        </w:rPr>
      </w:pPr>
      <w:r w:rsidRPr="00293957">
        <w:rPr>
          <w:rFonts w:ascii="Segoe UI Semibold" w:hAnsi="Segoe UI Semibold" w:cs="Segoe UI Semibold"/>
          <w:lang w:eastAsia="fr-FR"/>
        </w:rPr>
        <w:t>Provisionne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de </w:t>
      </w:r>
      <w:r w:rsidR="00250F74" w:rsidRPr="00250F74">
        <w:rPr>
          <w:rFonts w:ascii="Segoe UI Semibold" w:hAnsi="Segoe UI Semibold" w:cs="Segoe UI Semibold"/>
          <w:lang w:eastAsia="fr-FR"/>
        </w:rPr>
        <w:t xml:space="preserve">la </w:t>
      </w:r>
      <w:r w:rsidRPr="00293957">
        <w:rPr>
          <w:rFonts w:ascii="Segoe UI Semibold" w:hAnsi="Segoe UI Semibold" w:cs="Segoe UI Semibold"/>
          <w:lang w:eastAsia="fr-FR"/>
        </w:rPr>
        <w:t>clé d</w:t>
      </w:r>
      <w:r w:rsidR="00250F74" w:rsidRPr="00250F74">
        <w:rPr>
          <w:rFonts w:ascii="Segoe UI Semibold" w:hAnsi="Segoe UI Semibold" w:cs="Segoe UI Semibold"/>
          <w:lang w:eastAsia="fr-FR"/>
        </w:rPr>
        <w:t>e sécurité</w:t>
      </w:r>
      <w:r w:rsidRPr="00293957">
        <w:rPr>
          <w:rFonts w:ascii="Segoe UI Semibold" w:hAnsi="Segoe UI Semibold" w:cs="Segoe UI Semibold"/>
          <w:lang w:eastAsia="fr-FR"/>
        </w:rPr>
        <w:t xml:space="preserve"> FIDO2 avec les </w:t>
      </w:r>
      <w:proofErr w:type="spellStart"/>
      <w:r w:rsidRPr="00293957">
        <w:rPr>
          <w:rFonts w:ascii="Segoe UI Semibold" w:hAnsi="Segoe UI Semibold" w:cs="Segoe UI Semibold"/>
          <w:i/>
          <w:iCs/>
          <w:lang w:eastAsia="fr-FR"/>
        </w:rPr>
        <w:t>creationOptions</w:t>
      </w:r>
      <w:proofErr w:type="spellEnd"/>
      <w:r w:rsidRPr="00293957">
        <w:rPr>
          <w:b/>
          <w:bCs/>
          <w:lang w:eastAsia="fr-FR"/>
        </w:rPr>
        <w:t xml:space="preserve"> </w:t>
      </w:r>
      <w:r w:rsidRPr="00293957">
        <w:rPr>
          <w:lang w:eastAsia="fr-FR"/>
        </w:rPr>
        <w:t>: À l’aide des options de création, utilise</w:t>
      </w:r>
      <w:r w:rsidR="00250F74">
        <w:rPr>
          <w:lang w:eastAsia="fr-FR"/>
        </w:rPr>
        <w:t>r</w:t>
      </w:r>
      <w:r w:rsidRPr="00293957">
        <w:rPr>
          <w:lang w:eastAsia="fr-FR"/>
        </w:rPr>
        <w:t xml:space="preserve"> un client ou un script qui prend en charge le protocole CTAP (Client to Authenticator Protocol) pour provisionner les informations d’identification. Au cours de cette étape, une clé de sécurité </w:t>
      </w:r>
      <w:r w:rsidR="00250F74">
        <w:rPr>
          <w:lang w:eastAsia="fr-FR"/>
        </w:rPr>
        <w:t xml:space="preserve">FIDO2 doit être insérée </w:t>
      </w:r>
      <w:r w:rsidRPr="00293957">
        <w:rPr>
          <w:lang w:eastAsia="fr-FR"/>
        </w:rPr>
        <w:t>et un code PIN</w:t>
      </w:r>
      <w:r w:rsidR="00250F74">
        <w:rPr>
          <w:lang w:eastAsia="fr-FR"/>
        </w:rPr>
        <w:t xml:space="preserve"> défini</w:t>
      </w:r>
      <w:r w:rsidRPr="00293957">
        <w:rPr>
          <w:lang w:eastAsia="fr-FR"/>
        </w:rPr>
        <w:t>.</w:t>
      </w:r>
    </w:p>
    <w:p w14:paraId="5E966BE7" w14:textId="37FEA8C3" w:rsidR="00293957" w:rsidRPr="00293957" w:rsidRDefault="00293957" w:rsidP="00AA5E7C">
      <w:pPr>
        <w:numPr>
          <w:ilvl w:val="0"/>
          <w:numId w:val="49"/>
        </w:numPr>
        <w:jc w:val="left"/>
        <w:rPr>
          <w:lang w:eastAsia="fr-FR"/>
        </w:rPr>
      </w:pPr>
      <w:r w:rsidRPr="00293957">
        <w:rPr>
          <w:rFonts w:ascii="Segoe UI Semibold" w:hAnsi="Segoe UI Semibold" w:cs="Segoe UI Semibold"/>
          <w:lang w:eastAsia="fr-FR"/>
        </w:rPr>
        <w:t>Enregistre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provisionnées avec </w:t>
      </w:r>
      <w:r w:rsidR="00250F74" w:rsidRPr="00250F74">
        <w:rPr>
          <w:rFonts w:ascii="Segoe UI Semibold" w:hAnsi="Segoe UI Semibold" w:cs="Segoe UI Semibold"/>
          <w:lang w:eastAsia="fr-FR"/>
        </w:rPr>
        <w:t xml:space="preserve">le locataire </w:t>
      </w:r>
      <w:r w:rsidRPr="00293957">
        <w:rPr>
          <w:rFonts w:ascii="Segoe UI Semibold" w:hAnsi="Segoe UI Semibold" w:cs="Segoe UI Semibold"/>
          <w:lang w:eastAsia="fr-FR"/>
        </w:rPr>
        <w:t>Entra</w:t>
      </w:r>
      <w:r w:rsidR="00250F74" w:rsidRPr="00250F74">
        <w:rPr>
          <w:rFonts w:ascii="Segoe UI Semibold" w:hAnsi="Segoe UI Semibold" w:cs="Segoe UI Semibold"/>
          <w:lang w:eastAsia="fr-FR"/>
        </w:rPr>
        <w:t xml:space="preserve"> ID</w:t>
      </w:r>
      <w:r w:rsidRPr="00293957">
        <w:rPr>
          <w:b/>
          <w:bCs/>
          <w:lang w:eastAsia="fr-FR"/>
        </w:rPr>
        <w:t xml:space="preserve"> </w:t>
      </w:r>
      <w:r w:rsidRPr="00293957">
        <w:rPr>
          <w:lang w:eastAsia="fr-FR"/>
        </w:rPr>
        <w:t>: À l’aide du résultat du processus de provisionnement, fourni</w:t>
      </w:r>
      <w:r w:rsidR="00250F74">
        <w:rPr>
          <w:lang w:eastAsia="fr-FR"/>
        </w:rPr>
        <w:t>r</w:t>
      </w:r>
      <w:r w:rsidRPr="00293957">
        <w:rPr>
          <w:lang w:eastAsia="fr-FR"/>
        </w:rPr>
        <w:t xml:space="preserve"> </w:t>
      </w:r>
      <w:r w:rsidR="00250F74">
        <w:rPr>
          <w:lang w:eastAsia="fr-FR"/>
        </w:rPr>
        <w:t>au locataire</w:t>
      </w:r>
      <w:r w:rsidRPr="00293957">
        <w:rPr>
          <w:lang w:eastAsia="fr-FR"/>
        </w:rPr>
        <w:t xml:space="preserve"> Entra ID les données nécessaires pour enregistrer les informations d’identification de clé d</w:t>
      </w:r>
      <w:r w:rsidR="00250F74">
        <w:rPr>
          <w:lang w:eastAsia="fr-FR"/>
        </w:rPr>
        <w:t>e sécurité</w:t>
      </w:r>
      <w:r w:rsidRPr="00293957">
        <w:rPr>
          <w:lang w:eastAsia="fr-FR"/>
        </w:rPr>
        <w:t xml:space="preserve"> FIDO2 pour l’utilisateur ciblé.</w:t>
      </w:r>
    </w:p>
    <w:p w14:paraId="3997E72C" w14:textId="77777777" w:rsidR="0098006D" w:rsidRDefault="0098006D">
      <w:pPr>
        <w:spacing w:after="200"/>
        <w:jc w:val="left"/>
        <w:rPr>
          <w:lang w:eastAsia="fr-FR"/>
        </w:rPr>
      </w:pPr>
      <w:r>
        <w:rPr>
          <w:lang w:eastAsia="fr-FR"/>
        </w:rPr>
        <w:br w:type="page"/>
      </w:r>
    </w:p>
    <w:p w14:paraId="41A4B619" w14:textId="039D0365" w:rsidR="00250F74" w:rsidRDefault="00293957" w:rsidP="00AA5E7C">
      <w:pPr>
        <w:jc w:val="left"/>
        <w:rPr>
          <w:lang w:eastAsia="fr-FR"/>
        </w:rPr>
      </w:pPr>
      <w:r w:rsidRPr="00293957">
        <w:rPr>
          <w:lang w:eastAsia="fr-FR"/>
        </w:rPr>
        <w:lastRenderedPageBreak/>
        <w:t xml:space="preserve">En plus de fournir les outils ci-dessus, Microsoft a également collaboré avec 10 fournisseurs de premier plan dans le domaine des CMS pour intégrer </w:t>
      </w:r>
      <w:r w:rsidR="00250F74">
        <w:rPr>
          <w:lang w:eastAsia="fr-FR"/>
        </w:rPr>
        <w:t>c</w:t>
      </w:r>
      <w:r w:rsidRPr="00293957">
        <w:rPr>
          <w:lang w:eastAsia="fr-FR"/>
        </w:rPr>
        <w:t xml:space="preserve">es nouvelles API de provisionnement FIDO2. </w:t>
      </w:r>
    </w:p>
    <w:p w14:paraId="578095FF" w14:textId="7B074661" w:rsidR="00250F74" w:rsidRDefault="00250F74" w:rsidP="0098006D">
      <w:pPr>
        <w:spacing w:before="240" w:after="240" w:line="240" w:lineRule="auto"/>
        <w:jc w:val="center"/>
        <w:rPr>
          <w:lang w:eastAsia="fr-FR"/>
        </w:rPr>
      </w:pPr>
      <w:r w:rsidRPr="00293957">
        <w:rPr>
          <w:noProof/>
          <w:lang w:eastAsia="fr-FR"/>
        </w:rPr>
        <w:drawing>
          <wp:inline distT="0" distB="0" distL="0" distR="0" wp14:anchorId="6123E2E9" wp14:editId="482FF448">
            <wp:extent cx="4514850" cy="1093316"/>
            <wp:effectExtent l="0" t="0" r="0" b="0"/>
            <wp:docPr id="206570664" name="Image 7" descr="image miniature 2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miniature 2 de l’article de blog intitulé &#10; &#10;Préversion publique : API d’approvisionnement Microsoft Entra ID FIDO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099" cy="1101610"/>
                    </a:xfrm>
                    <a:prstGeom prst="rect">
                      <a:avLst/>
                    </a:prstGeom>
                    <a:noFill/>
                    <a:ln>
                      <a:noFill/>
                    </a:ln>
                  </pic:spPr>
                </pic:pic>
              </a:graphicData>
            </a:graphic>
          </wp:inline>
        </w:drawing>
      </w:r>
    </w:p>
    <w:p w14:paraId="1ACB5B71" w14:textId="66EAC47B" w:rsidR="00293957" w:rsidRPr="00293957" w:rsidRDefault="00293957" w:rsidP="00AA5E7C">
      <w:pPr>
        <w:jc w:val="left"/>
        <w:rPr>
          <w:lang w:eastAsia="fr-FR"/>
        </w:rPr>
      </w:pPr>
      <w:r w:rsidRPr="00293957">
        <w:rPr>
          <w:lang w:eastAsia="fr-FR"/>
        </w:rPr>
        <w:t xml:space="preserve">Ces fournisseurs ont effectué des tests rigoureux et connaissent parfaitement les nouvelles API, et sont disponibles pour aider </w:t>
      </w:r>
      <w:r w:rsidR="00250F74">
        <w:rPr>
          <w:lang w:eastAsia="fr-FR"/>
        </w:rPr>
        <w:t xml:space="preserve">le cas échéant les ES </w:t>
      </w:r>
      <w:r w:rsidRPr="00293957">
        <w:rPr>
          <w:lang w:eastAsia="fr-FR"/>
        </w:rPr>
        <w:t xml:space="preserve">dans </w:t>
      </w:r>
      <w:r w:rsidR="00250F74">
        <w:rPr>
          <w:lang w:eastAsia="fr-FR"/>
        </w:rPr>
        <w:t>leur</w:t>
      </w:r>
      <w:r w:rsidRPr="00293957">
        <w:rPr>
          <w:lang w:eastAsia="fr-FR"/>
        </w:rPr>
        <w:t xml:space="preserve"> parcours de provisionnement si la création d</w:t>
      </w:r>
      <w:r w:rsidR="00250F74">
        <w:rPr>
          <w:lang w:eastAsia="fr-FR"/>
        </w:rPr>
        <w:t>’une</w:t>
      </w:r>
      <w:r w:rsidRPr="00293957">
        <w:rPr>
          <w:lang w:eastAsia="fr-FR"/>
        </w:rPr>
        <w:t xml:space="preserve"> intégration </w:t>
      </w:r>
      <w:r w:rsidR="00250F74">
        <w:rPr>
          <w:lang w:eastAsia="fr-FR"/>
        </w:rPr>
        <w:t xml:space="preserve">en propre </w:t>
      </w:r>
      <w:r w:rsidRPr="00293957">
        <w:rPr>
          <w:lang w:eastAsia="fr-FR"/>
        </w:rPr>
        <w:t xml:space="preserve">n’est pas </w:t>
      </w:r>
      <w:r w:rsidR="00250F74">
        <w:rPr>
          <w:lang w:eastAsia="fr-FR"/>
        </w:rPr>
        <w:t>souhaitée</w:t>
      </w:r>
      <w:r w:rsidRPr="00293957">
        <w:rPr>
          <w:lang w:eastAsia="fr-FR"/>
        </w:rPr>
        <w:t>.</w:t>
      </w:r>
    </w:p>
    <w:p w14:paraId="067FBD72" w14:textId="77777777" w:rsidR="00293957" w:rsidRDefault="00293957" w:rsidP="00AA5E7C">
      <w:pPr>
        <w:jc w:val="left"/>
        <w:rPr>
          <w:rStyle w:val="lev"/>
          <w:rFonts w:ascii="Segoe UI Semibold" w:hAnsi="Segoe UI Semibold" w:cs="Segoe UI Semibold"/>
          <w:b w:val="0"/>
          <w:bCs w:val="0"/>
          <w:lang w:eastAsia="fr-FR"/>
        </w:rPr>
      </w:pPr>
      <w:r w:rsidRPr="00293957">
        <w:rPr>
          <w:rStyle w:val="lev"/>
          <w:rFonts w:ascii="Segoe UI Semibold" w:hAnsi="Segoe UI Semibold" w:cs="Segoe UI Semibold"/>
          <w:b w:val="0"/>
          <w:bCs w:val="0"/>
          <w:lang w:eastAsia="fr-FR"/>
        </w:rPr>
        <w:t>Ce partenariat souligne notre engagement à fournir un écosystème sécurisé et interopérable à nos clients. Ces fournisseurs représentent une gamme variée de solutions CMS, chacune apportant des connaissances et une expertise uniques. Leur implication a permis de s’assurer que les API sont robustes, polyvalentes et prêtes à relever les défis du monde réel.</w:t>
      </w:r>
    </w:p>
    <w:p w14:paraId="18C8613B" w14:textId="3170144D" w:rsidR="0098006D" w:rsidRPr="00293957" w:rsidRDefault="0098006D" w:rsidP="00AA5E7C">
      <w:pPr>
        <w:jc w:val="left"/>
        <w:rPr>
          <w:rStyle w:val="lev"/>
          <w:rFonts w:ascii="Segoe UI Semibold" w:hAnsi="Segoe UI Semibold" w:cs="Segoe UI Semibold"/>
          <w:b w:val="0"/>
          <w:bCs w:val="0"/>
          <w:color w:val="C00000"/>
          <w:lang w:eastAsia="fr-FR"/>
        </w:rPr>
      </w:pPr>
      <w:r>
        <w:rPr>
          <w:rFonts w:ascii="Segoe UI Semibold" w:hAnsi="Segoe UI Semibold" w:cs="Segoe UI Semibold"/>
          <w:color w:val="C00000"/>
          <w:lang w:eastAsia="fr-FR"/>
        </w:rPr>
        <w:t>Il convient de souligner qu’e</w:t>
      </w:r>
      <w:r w:rsidRPr="0098006D">
        <w:rPr>
          <w:rFonts w:ascii="Segoe UI Semibold" w:hAnsi="Segoe UI Semibold" w:cs="Segoe UI Semibold"/>
          <w:color w:val="C00000"/>
          <w:lang w:eastAsia="fr-FR"/>
        </w:rPr>
        <w:t xml:space="preserve">n l’état des travaux, </w:t>
      </w:r>
      <w:r>
        <w:rPr>
          <w:rFonts w:ascii="Segoe UI Semibold" w:hAnsi="Segoe UI Semibold" w:cs="Segoe UI Semibold"/>
          <w:color w:val="C00000"/>
          <w:lang w:eastAsia="fr-FR"/>
        </w:rPr>
        <w:t xml:space="preserve">si </w:t>
      </w:r>
      <w:r w:rsidRPr="0098006D">
        <w:rPr>
          <w:rFonts w:ascii="Segoe UI Semibold" w:hAnsi="Segoe UI Semibold" w:cs="Segoe UI Semibold"/>
          <w:color w:val="C00000"/>
          <w:lang w:eastAsia="fr-FR"/>
        </w:rPr>
        <w:t>aucune vérification n’est effectuée quant à l’appartenance d’une clé de sécurité FIDO2 utilisée à la liste des produits certifiés par l’ANSSI</w:t>
      </w:r>
      <w:r>
        <w:rPr>
          <w:rFonts w:ascii="Segoe UI Semibold" w:hAnsi="Segoe UI Semibold" w:cs="Segoe UI Semibold"/>
          <w:color w:val="C00000"/>
          <w:lang w:eastAsia="fr-FR"/>
        </w:rPr>
        <w:t>, c</w:t>
      </w:r>
      <w:r w:rsidRPr="0098006D">
        <w:rPr>
          <w:rFonts w:ascii="Segoe UI Semibold" w:hAnsi="Segoe UI Semibold" w:cs="Segoe UI Semibold"/>
          <w:color w:val="C00000"/>
          <w:lang w:eastAsia="fr-FR"/>
        </w:rPr>
        <w:t>ette fonctionnalité sera développée ultérieurement par l’ANS.</w:t>
      </w:r>
    </w:p>
    <w:p w14:paraId="53F1C84D" w14:textId="322F8822" w:rsidR="00250F74" w:rsidRPr="00D5370F" w:rsidRDefault="00250F74" w:rsidP="00AA5E7C">
      <w:pPr>
        <w:spacing w:before="120" w:line="240" w:lineRule="auto"/>
        <w:jc w:val="left"/>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0F5F0E13" w14:textId="240BBF2E" w:rsidR="00293957" w:rsidRDefault="00250F74" w:rsidP="00AA5E7C">
      <w:pPr>
        <w:pStyle w:val="Paragraphedeliste"/>
        <w:numPr>
          <w:ilvl w:val="0"/>
          <w:numId w:val="52"/>
        </w:numPr>
        <w:jc w:val="left"/>
        <w:rPr>
          <w:lang w:eastAsia="fr-FR"/>
        </w:rPr>
      </w:pPr>
      <w:r w:rsidRPr="00250F74">
        <w:rPr>
          <w:lang w:eastAsia="fr-FR"/>
        </w:rPr>
        <w:t xml:space="preserve">Enable </w:t>
      </w:r>
      <w:proofErr w:type="spellStart"/>
      <w:r w:rsidRPr="00250F74">
        <w:rPr>
          <w:lang w:eastAsia="fr-FR"/>
        </w:rPr>
        <w:t>passkeys</w:t>
      </w:r>
      <w:proofErr w:type="spellEnd"/>
      <w:r w:rsidRPr="00250F74">
        <w:rPr>
          <w:lang w:eastAsia="fr-FR"/>
        </w:rPr>
        <w:t xml:space="preserve"> for </w:t>
      </w:r>
      <w:proofErr w:type="spellStart"/>
      <w:r w:rsidRPr="00250F74">
        <w:rPr>
          <w:lang w:eastAsia="fr-FR"/>
        </w:rPr>
        <w:t>your</w:t>
      </w:r>
      <w:proofErr w:type="spellEnd"/>
      <w:r w:rsidRPr="00250F74">
        <w:rPr>
          <w:lang w:eastAsia="fr-FR"/>
        </w:rPr>
        <w:t xml:space="preserve"> </w:t>
      </w:r>
      <w:proofErr w:type="spellStart"/>
      <w:r w:rsidRPr="00250F74">
        <w:rPr>
          <w:lang w:eastAsia="fr-FR"/>
        </w:rPr>
        <w:t>organization</w:t>
      </w:r>
      <w:proofErr w:type="spellEnd"/>
      <w:r w:rsidRPr="00250F74">
        <w:rPr>
          <w:lang w:eastAsia="fr-FR"/>
        </w:rPr>
        <w:t xml:space="preserve"> (</w:t>
      </w:r>
      <w:proofErr w:type="spellStart"/>
      <w:r w:rsidRPr="00250F74">
        <w:rPr>
          <w:lang w:eastAsia="fr-FR"/>
        </w:rPr>
        <w:t>preview</w:t>
      </w:r>
      <w:proofErr w:type="spellEnd"/>
      <w:r w:rsidRPr="00250F74">
        <w:rPr>
          <w:lang w:eastAsia="fr-FR"/>
        </w:rPr>
        <w:t>) - Microsoft Entra ID</w:t>
      </w:r>
      <w:r>
        <w:rPr>
          <w:lang w:eastAsia="fr-FR"/>
        </w:rPr>
        <w:t xml:space="preserve"> : </w:t>
      </w:r>
      <w:hyperlink r:id="rId40" w:history="1">
        <w:r w:rsidRPr="003D104D">
          <w:rPr>
            <w:rStyle w:val="Lienhypertexte"/>
            <w:lang w:eastAsia="fr-FR"/>
          </w:rPr>
          <w:t>https://learn.microsoft.com/en-us/entra/identity/authentication/how-to-enable-passkey-fido2</w:t>
        </w:r>
      </w:hyperlink>
      <w:r>
        <w:rPr>
          <w:lang w:eastAsia="fr-FR"/>
        </w:rPr>
        <w:t xml:space="preserve"> ;</w:t>
      </w:r>
    </w:p>
    <w:p w14:paraId="4BF952B8" w14:textId="2A6141CF" w:rsidR="00293957" w:rsidRDefault="00250F74" w:rsidP="00AA5E7C">
      <w:pPr>
        <w:pStyle w:val="Paragraphedeliste"/>
        <w:numPr>
          <w:ilvl w:val="0"/>
          <w:numId w:val="52"/>
        </w:numPr>
        <w:jc w:val="left"/>
        <w:rPr>
          <w:lang w:eastAsia="fr-FR"/>
        </w:rPr>
      </w:pPr>
      <w:r w:rsidRPr="00250F74">
        <w:rPr>
          <w:lang w:eastAsia="fr-FR"/>
        </w:rPr>
        <w:t xml:space="preserve">fido2AuthenticationMethod </w:t>
      </w:r>
      <w:proofErr w:type="spellStart"/>
      <w:r w:rsidRPr="00250F74">
        <w:rPr>
          <w:lang w:eastAsia="fr-FR"/>
        </w:rPr>
        <w:t>resource</w:t>
      </w:r>
      <w:proofErr w:type="spellEnd"/>
      <w:r w:rsidRPr="00250F74">
        <w:rPr>
          <w:lang w:eastAsia="fr-FR"/>
        </w:rPr>
        <w:t xml:space="preserve"> type - Microsoft Graph beta</w:t>
      </w:r>
      <w:r>
        <w:rPr>
          <w:lang w:eastAsia="fr-FR"/>
        </w:rPr>
        <w:t xml:space="preserve"> : </w:t>
      </w:r>
      <w:hyperlink r:id="rId41" w:history="1">
        <w:r w:rsidRPr="003D104D">
          <w:rPr>
            <w:rStyle w:val="Lienhypertexte"/>
            <w:lang w:eastAsia="fr-FR"/>
          </w:rPr>
          <w:t>https://learn.microsoft.com/en-us/graph/api/resources/fido2authenticationmethod?view=graph-rest-beta</w:t>
        </w:r>
      </w:hyperlink>
      <w:r>
        <w:rPr>
          <w:lang w:eastAsia="fr-FR"/>
        </w:rPr>
        <w:t>.</w:t>
      </w:r>
    </w:p>
    <w:p w14:paraId="60B65766" w14:textId="77777777" w:rsidR="00293957" w:rsidRPr="00293957" w:rsidRDefault="00293957" w:rsidP="00293957">
      <w:pPr>
        <w:rPr>
          <w:lang w:eastAsia="fr-FR"/>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3"/>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F25C2" w14:textId="77777777" w:rsidR="00AB44DD" w:rsidRDefault="00AB44DD" w:rsidP="00F95A5F">
      <w:r>
        <w:separator/>
      </w:r>
    </w:p>
  </w:endnote>
  <w:endnote w:type="continuationSeparator" w:id="0">
    <w:p w14:paraId="756445DB" w14:textId="77777777" w:rsidR="00AB44DD" w:rsidRDefault="00AB44DD" w:rsidP="00F95A5F">
      <w:r>
        <w:continuationSeparator/>
      </w:r>
    </w:p>
  </w:endnote>
  <w:endnote w:type="continuationNotice" w:id="1">
    <w:p w14:paraId="723E8A17" w14:textId="77777777" w:rsidR="00AB44DD" w:rsidRDefault="00AB44D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2F2C8295"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25183F85"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D06FE" w14:textId="77777777" w:rsidR="00AB44DD" w:rsidRDefault="00AB44DD" w:rsidP="00F95A5F">
      <w:r>
        <w:separator/>
      </w:r>
    </w:p>
  </w:footnote>
  <w:footnote w:type="continuationSeparator" w:id="0">
    <w:p w14:paraId="323B3832" w14:textId="77777777" w:rsidR="00AB44DD" w:rsidRDefault="00AB44DD" w:rsidP="00F95A5F">
      <w:r>
        <w:continuationSeparator/>
      </w:r>
    </w:p>
  </w:footnote>
  <w:footnote w:type="continuationNotice" w:id="1">
    <w:p w14:paraId="630819B2" w14:textId="77777777" w:rsidR="00AB44DD" w:rsidRDefault="00AB44DD"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5C6A52"/>
    <w:multiLevelType w:val="hybridMultilevel"/>
    <w:tmpl w:val="3AA2D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9056171"/>
    <w:multiLevelType w:val="hybridMultilevel"/>
    <w:tmpl w:val="BC382D3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E2663F"/>
    <w:multiLevelType w:val="multilevel"/>
    <w:tmpl w:val="94B6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1D7CAB"/>
    <w:multiLevelType w:val="multilevel"/>
    <w:tmpl w:val="EC6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AD3084"/>
    <w:multiLevelType w:val="hybridMultilevel"/>
    <w:tmpl w:val="DC16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0" w15:restartNumberingAfterBreak="0">
    <w:nsid w:val="5C061759"/>
    <w:multiLevelType w:val="multilevel"/>
    <w:tmpl w:val="D60E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3"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F371E"/>
    <w:multiLevelType w:val="hybridMultilevel"/>
    <w:tmpl w:val="8C02C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073CB"/>
    <w:multiLevelType w:val="hybridMultilevel"/>
    <w:tmpl w:val="EF7AD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4" w15:restartNumberingAfterBreak="0">
    <w:nsid w:val="731A0312"/>
    <w:multiLevelType w:val="hybridMultilevel"/>
    <w:tmpl w:val="5E9A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7"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B56A6E"/>
    <w:multiLevelType w:val="hybridMultilevel"/>
    <w:tmpl w:val="F2C40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3"/>
  </w:num>
  <w:num w:numId="2" w16cid:durableId="1031540546">
    <w:abstractNumId w:val="18"/>
  </w:num>
  <w:num w:numId="3" w16cid:durableId="278226787">
    <w:abstractNumId w:val="41"/>
  </w:num>
  <w:num w:numId="4" w16cid:durableId="2004969936">
    <w:abstractNumId w:val="46"/>
  </w:num>
  <w:num w:numId="5" w16cid:durableId="795637453">
    <w:abstractNumId w:val="31"/>
  </w:num>
  <w:num w:numId="6" w16cid:durableId="534124794">
    <w:abstractNumId w:val="32"/>
  </w:num>
  <w:num w:numId="7" w16cid:durableId="895312147">
    <w:abstractNumId w:val="29"/>
  </w:num>
  <w:num w:numId="8" w16cid:durableId="1016886645">
    <w:abstractNumId w:val="24"/>
  </w:num>
  <w:num w:numId="9" w16cid:durableId="1490370392">
    <w:abstractNumId w:val="35"/>
  </w:num>
  <w:num w:numId="10" w16cid:durableId="866215449">
    <w:abstractNumId w:val="1"/>
  </w:num>
  <w:num w:numId="11" w16cid:durableId="1284310691">
    <w:abstractNumId w:val="15"/>
  </w:num>
  <w:num w:numId="12" w16cid:durableId="275866452">
    <w:abstractNumId w:val="23"/>
  </w:num>
  <w:num w:numId="13" w16cid:durableId="186406517">
    <w:abstractNumId w:val="47"/>
  </w:num>
  <w:num w:numId="14" w16cid:durableId="2075856976">
    <w:abstractNumId w:val="44"/>
  </w:num>
  <w:num w:numId="15" w16cid:durableId="1581332725">
    <w:abstractNumId w:val="7"/>
  </w:num>
  <w:num w:numId="16" w16cid:durableId="273638975">
    <w:abstractNumId w:val="5"/>
  </w:num>
  <w:num w:numId="17" w16cid:durableId="1357124068">
    <w:abstractNumId w:val="12"/>
  </w:num>
  <w:num w:numId="18" w16cid:durableId="2122189716">
    <w:abstractNumId w:val="3"/>
  </w:num>
  <w:num w:numId="19" w16cid:durableId="512769980">
    <w:abstractNumId w:val="20"/>
  </w:num>
  <w:num w:numId="20" w16cid:durableId="2086024252">
    <w:abstractNumId w:val="8"/>
  </w:num>
  <w:num w:numId="21" w16cid:durableId="962735107">
    <w:abstractNumId w:val="13"/>
  </w:num>
  <w:num w:numId="22" w16cid:durableId="1781798419">
    <w:abstractNumId w:val="4"/>
  </w:num>
  <w:num w:numId="23" w16cid:durableId="1349671873">
    <w:abstractNumId w:val="19"/>
  </w:num>
  <w:num w:numId="24" w16cid:durableId="674964564">
    <w:abstractNumId w:val="39"/>
  </w:num>
  <w:num w:numId="25" w16cid:durableId="703555106">
    <w:abstractNumId w:val="17"/>
  </w:num>
  <w:num w:numId="26" w16cid:durableId="756826385">
    <w:abstractNumId w:val="26"/>
  </w:num>
  <w:num w:numId="27" w16cid:durableId="980232719">
    <w:abstractNumId w:val="9"/>
  </w:num>
  <w:num w:numId="28" w16cid:durableId="1698113803">
    <w:abstractNumId w:val="28"/>
  </w:num>
  <w:num w:numId="29" w16cid:durableId="1554120791">
    <w:abstractNumId w:val="11"/>
  </w:num>
  <w:num w:numId="30" w16cid:durableId="918757352">
    <w:abstractNumId w:val="36"/>
  </w:num>
  <w:num w:numId="31" w16cid:durableId="1703280904">
    <w:abstractNumId w:val="25"/>
  </w:num>
  <w:num w:numId="32" w16cid:durableId="1202947">
    <w:abstractNumId w:val="45"/>
  </w:num>
  <w:num w:numId="33" w16cid:durableId="1125927278">
    <w:abstractNumId w:val="45"/>
    <w:lvlOverride w:ilvl="1">
      <w:lvl w:ilvl="1">
        <w:numFmt w:val="lowerLetter"/>
        <w:lvlText w:val="%2."/>
        <w:lvlJc w:val="left"/>
      </w:lvl>
    </w:lvlOverride>
  </w:num>
  <w:num w:numId="34" w16cid:durableId="1762025733">
    <w:abstractNumId w:val="45"/>
    <w:lvlOverride w:ilvl="1">
      <w:lvl w:ilvl="1">
        <w:numFmt w:val="lowerLetter"/>
        <w:lvlText w:val="%2."/>
        <w:lvlJc w:val="left"/>
      </w:lvl>
    </w:lvlOverride>
  </w:num>
  <w:num w:numId="35" w16cid:durableId="2138529209">
    <w:abstractNumId w:val="33"/>
  </w:num>
  <w:num w:numId="36" w16cid:durableId="1696923835">
    <w:abstractNumId w:val="0"/>
  </w:num>
  <w:num w:numId="37" w16cid:durableId="1516572150">
    <w:abstractNumId w:val="27"/>
  </w:num>
  <w:num w:numId="38" w16cid:durableId="431899609">
    <w:abstractNumId w:val="38"/>
  </w:num>
  <w:num w:numId="39" w16cid:durableId="1205605949">
    <w:abstractNumId w:val="34"/>
  </w:num>
  <w:num w:numId="40" w16cid:durableId="1274560122">
    <w:abstractNumId w:val="6"/>
  </w:num>
  <w:num w:numId="41" w16cid:durableId="815534073">
    <w:abstractNumId w:val="50"/>
  </w:num>
  <w:num w:numId="42" w16cid:durableId="1994866037">
    <w:abstractNumId w:val="49"/>
  </w:num>
  <w:num w:numId="43" w16cid:durableId="1934781645">
    <w:abstractNumId w:val="10"/>
  </w:num>
  <w:num w:numId="44" w16cid:durableId="157696226">
    <w:abstractNumId w:val="22"/>
  </w:num>
  <w:num w:numId="45" w16cid:durableId="1268924405">
    <w:abstractNumId w:val="37"/>
  </w:num>
  <w:num w:numId="46" w16cid:durableId="320499287">
    <w:abstractNumId w:val="21"/>
  </w:num>
  <w:num w:numId="47" w16cid:durableId="878470293">
    <w:abstractNumId w:val="40"/>
  </w:num>
  <w:num w:numId="48" w16cid:durableId="1010914599">
    <w:abstractNumId w:val="48"/>
  </w:num>
  <w:num w:numId="49" w16cid:durableId="599682076">
    <w:abstractNumId w:val="30"/>
    <w:lvlOverride w:ilvl="0">
      <w:startOverride w:val="1"/>
    </w:lvlOverride>
  </w:num>
  <w:num w:numId="50" w16cid:durableId="469907440">
    <w:abstractNumId w:val="14"/>
  </w:num>
  <w:num w:numId="51" w16cid:durableId="826092096">
    <w:abstractNumId w:val="2"/>
  </w:num>
  <w:num w:numId="52" w16cid:durableId="53436825">
    <w:abstractNumId w:val="42"/>
  </w:num>
  <w:num w:numId="53" w16cid:durableId="189019095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5E5F"/>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0F74"/>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348"/>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957"/>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11E"/>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5759"/>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6C8A"/>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154"/>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11C9"/>
    <w:rsid w:val="007A2158"/>
    <w:rsid w:val="007A24FC"/>
    <w:rsid w:val="007A353C"/>
    <w:rsid w:val="007A3705"/>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559"/>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353"/>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06D"/>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8D9"/>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155"/>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5E7C"/>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4DD"/>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7D9"/>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5EAC"/>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051"/>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625"/>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3A0"/>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10449289">
      <w:bodyDiv w:val="1"/>
      <w:marLeft w:val="0"/>
      <w:marRight w:val="0"/>
      <w:marTop w:val="0"/>
      <w:marBottom w:val="0"/>
      <w:divBdr>
        <w:top w:val="none" w:sz="0" w:space="0" w:color="auto"/>
        <w:left w:val="none" w:sz="0" w:space="0" w:color="auto"/>
        <w:bottom w:val="none" w:sz="0" w:space="0" w:color="auto"/>
        <w:right w:val="none" w:sz="0" w:space="0" w:color="auto"/>
      </w:divBdr>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089">
      <w:bodyDiv w:val="1"/>
      <w:marLeft w:val="0"/>
      <w:marRight w:val="0"/>
      <w:marTop w:val="0"/>
      <w:marBottom w:val="0"/>
      <w:divBdr>
        <w:top w:val="none" w:sz="0" w:space="0" w:color="auto"/>
        <w:left w:val="none" w:sz="0" w:space="0" w:color="auto"/>
        <w:bottom w:val="none" w:sz="0" w:space="0" w:color="auto"/>
        <w:right w:val="none" w:sz="0" w:space="0" w:color="auto"/>
      </w:divBdr>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78073810">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389645660">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661998571">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13537924">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learn.microsoft.com/fr-fr/entra/identity/devices/hybrid-join-plan"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png"/><Relationship Id="rId32" Type="http://schemas.openxmlformats.org/officeDocument/2006/relationships/hyperlink" Target="https://mysignins.microsoft.com" TargetMode="External"/><Relationship Id="rId37" Type="http://schemas.openxmlformats.org/officeDocument/2006/relationships/hyperlink" Target="https://aka.ms/passkeyprovision" TargetMode="External"/><Relationship Id="rId40" Type="http://schemas.openxmlformats.org/officeDocument/2006/relationships/hyperlink" Target="https://learn.microsoft.com/en-us/entra/identity/authentication/how-to-enable-passkey-fido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techcommunity.microsoft.com/t5/core-infrastructure-and-security/how-to-password-less-fido2-security-key-sign-in-to-windows-10/ba-p/1434583" TargetMode="Externa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en-us/entra/identity/authentication/how-to-enable-passkey-fido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industriels.esante.gouv.fr/produits-et-services/pro-sante-connect/travaux-en-cours" TargetMode="External"/><Relationship Id="rId27" Type="http://schemas.openxmlformats.org/officeDocument/2006/relationships/hyperlink" Target="https://learn.microsoft.com/fr-fr/entra/identity/authentication/howto-authentication-passwordless-security-key-windows" TargetMode="External"/><Relationship Id="rId30" Type="http://schemas.openxmlformats.org/officeDocument/2006/relationships/image" Target="media/image9.png"/><Relationship Id="rId35" Type="http://schemas.openxmlformats.org/officeDocument/2006/relationships/hyperlink" Target="https://learn.microsoft.com/en-us/entra/identity/authentication/howto-authentication-passwordless-security-key-on-premi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1.png"/><Relationship Id="rId20" Type="http://schemas.openxmlformats.org/officeDocument/2006/relationships/hyperlink" Target="https://fidoalliance.org/" TargetMode="External"/><Relationship Id="rId41" Type="http://schemas.openxmlformats.org/officeDocument/2006/relationships/hyperlink" Target="https://learn.microsoft.com/en-us/graph/api/resources/fido2authenticationmethod?view=graph-rest-be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3542</Words>
  <Characters>19485</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Guide de configuration des clés de sécurité FIDO2 à destination des établissements de santé</vt:lpstr>
    </vt:vector>
  </TitlesOfParts>
  <Company>ASIP</Company>
  <LinksUpToDate>false</LinksUpToDate>
  <CharactersWithSpaces>22982</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362</cp:revision>
  <cp:lastPrinted>2020-09-10T16:24:00Z</cp:lastPrinted>
  <dcterms:created xsi:type="dcterms:W3CDTF">2024-02-13T16:29:00Z</dcterms:created>
  <dcterms:modified xsi:type="dcterms:W3CDTF">2025-01-17T10:04:00Z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