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9C849" w14:textId="77777777" w:rsidR="00F15EA7" w:rsidRPr="00E33162" w:rsidRDefault="00E33162" w:rsidP="00AB0D38">
      <w:pPr>
        <w:pStyle w:val="HeadingEULA"/>
      </w:pPr>
      <w:r w:rsidRPr="00E33162">
        <w:rPr>
          <w:rFonts w:eastAsia="Tahoma"/>
          <w:lang w:val="et-EE"/>
        </w:rPr>
        <w:t>MICROSOFTI TARKVARA LITSENTSITINGIMUSED</w:t>
      </w:r>
    </w:p>
    <w:p w14:paraId="6259C84A" w14:textId="77777777" w:rsidR="00AB0D38" w:rsidRPr="009A05F1" w:rsidRDefault="00E33162" w:rsidP="00AB0D38">
      <w:pPr>
        <w:pStyle w:val="HeadingSoftwareTitle"/>
        <w:pBdr>
          <w:bottom w:val="none" w:sz="0" w:space="0" w:color="auto"/>
        </w:pBdr>
      </w:pPr>
      <w:r>
        <w:rPr/>
        <w:t xml:space="preserve">MICROSOFT WORK IQ CLI</w:t>
      </w:r>
    </w:p>
    <w:p w14:paraId="6259C84C" w14:textId="77777777" w:rsidR="00FB0EA3" w:rsidRPr="00E33162" w:rsidRDefault="00000000" w:rsidP="00FB0EA3">
      <w:pPr>
        <w:pStyle w:val="HeadingSoftwareTitle"/>
        <w:pBdr>
          <w:bottom w:val="none" w:sz="0" w:space="0" w:color="auto"/>
        </w:pBdr>
        <w:spacing w:before="0"/>
      </w:pPr>
      <w:r>
        <w:pict w14:anchorId="6259C8A5">
          <v:rect id="_x0000_i1025" style="width:455.8pt;height:1pt" o:hrpct="0" o:hrstd="t" o:hrnoshade="t" o:hr="t" fillcolor="#7f7f7f" stroked="f"/>
        </w:pict>
      </w:r>
    </w:p>
    <w:p w14:paraId="6259C84D" w14:textId="77777777" w:rsidR="00FB0EA3" w:rsidRPr="00E33162" w:rsidRDefault="00E33162" w:rsidP="00FB0EA3">
      <w:pPr>
        <w:pStyle w:val="Preamble"/>
        <w:rPr>
          <w:lang w:val="et-EE"/>
        </w:rPr>
      </w:pPr>
      <w:r w:rsidRPr="00E33162">
        <w:rPr>
          <w:rStyle w:val="Strong"/>
          <w:rFonts w:eastAsia="Tahoma"/>
          <w:bCs/>
          <w:lang w:val="et-EE"/>
        </w:rPr>
        <w:t>KUI TEIE ELUKOHT (VÕI ETTEVÕTTE PEAMINE TEGEVUSKOHT) ON AMEERIKA ÜHENDRIIKIDES, LUGEGE ALLTOODUD SIDUVA VAHEKOHTU JA ÜHISHAGIST LOOBUMISE JAOTIST. SEE MÕJUTAB VAIDLUSTE LAHENDAMIST.</w:t>
      </w:r>
      <w:r w:rsidR="00000000">
        <w:pict w14:anchorId="6259C8A6">
          <v:rect id="_x0000_i1026" style="width:460.8pt;height:1pt" o:hrpct="0" o:hrstd="t" o:hrnoshade="t" o:hr="t" fillcolor="#7f7f7f" stroked="f"/>
        </w:pict>
      </w:r>
    </w:p>
    <w:p w14:paraId="6259C84E" w14:textId="77777777" w:rsidR="00F15EA7" w:rsidRPr="00E33162" w:rsidRDefault="00E33162" w:rsidP="00EC276C">
      <w:pPr>
        <w:pStyle w:val="PreambleBorderAbove"/>
        <w:pBdr>
          <w:top w:val="none" w:sz="0" w:space="0" w:color="auto"/>
        </w:pBdr>
        <w:spacing w:before="0"/>
        <w:rPr>
          <w:lang w:val="et-EE"/>
        </w:rPr>
      </w:pPr>
      <w:r w:rsidRPr="00E33162">
        <w:rPr>
          <w:rFonts w:eastAsia="Tahoma"/>
          <w:lang w:val="et-EE"/>
        </w:rPr>
        <w:t xml:space="preserve">Need litsentsitingimused on teie ja Microsoft Corporationi (või mõne tema sidusettevõtte) vaheline leping. Need kehtivad ülalmainitud tarkvarale ja Microsofti mis tahes teenustele või tarkvaravärskendustele (v.a juhul, kui nende teenuste või värskendustega on kaasas uued või eraldi tingimused, millisel puhul need muud tingimused </w:t>
      </w:r>
      <w:bookmarkStart w:id="0" w:name="OLE_LINK84"/>
      <w:bookmarkStart w:id="1" w:name="OLE_LINK85"/>
      <w:r w:rsidRPr="00E33162">
        <w:rPr>
          <w:rFonts w:eastAsia="Tahoma"/>
          <w:lang w:val="et-EE"/>
        </w:rPr>
        <w:t xml:space="preserve">rakenduvad edaspidi </w:t>
      </w:r>
      <w:bookmarkEnd w:id="0"/>
      <w:bookmarkEnd w:id="1"/>
      <w:r w:rsidRPr="00E33162">
        <w:rPr>
          <w:rFonts w:eastAsia="Tahoma"/>
          <w:lang w:val="et-EE"/>
        </w:rPr>
        <w:t>ega mõjuta teie ega Microsofti õigusi seoses värskenduse-eelse tarkvara või teenustega). KUI NÕUSTUTE KÄESOLEVATE LITSENTSITINGIMUSTEGA, ON TEIL JÄRGMISED ÕIGUSED. TARKVARA KASUTADES NÕUSTUTE NENDE TINGIMUSTEGA.</w:t>
      </w:r>
    </w:p>
    <w:p w14:paraId="6259C84F" w14:textId="77777777" w:rsidR="00B406AF" w:rsidRPr="00E33162" w:rsidRDefault="00E33162" w:rsidP="00791E1C">
      <w:pPr>
        <w:pStyle w:val="Heading1"/>
        <w:numPr>
          <w:ilvl w:val="0"/>
          <w:numId w:val="13"/>
        </w:numPr>
        <w:rPr>
          <w:b/>
        </w:rPr>
      </w:pPr>
      <w:r w:rsidRPr="00E33162">
        <w:rPr>
          <w:rFonts w:eastAsia="Tahoma"/>
          <w:b/>
          <w:lang w:val="et-EE"/>
        </w:rPr>
        <w:t>INSTALLIMIS- JA KASUTUSÕIGUSED</w:t>
      </w:r>
      <w:r w:rsidRPr="00E33162">
        <w:rPr>
          <w:rFonts w:eastAsia="Tahoma"/>
          <w:bCs w:val="0"/>
          <w:lang w:val="et-EE"/>
        </w:rPr>
        <w:t>.</w:t>
      </w:r>
    </w:p>
    <w:p w14:paraId="6259C850" w14:textId="77777777" w:rsidR="00112F38" w:rsidRPr="00E33162" w:rsidRDefault="00E33162" w:rsidP="00791E1C">
      <w:pPr>
        <w:pStyle w:val="Heading2"/>
        <w:numPr>
          <w:ilvl w:val="0"/>
          <w:numId w:val="14"/>
        </w:numPr>
      </w:pPr>
      <w:bookmarkStart w:id="2" w:name="OLE_LINK124"/>
      <w:bookmarkStart w:id="3" w:name="OLE_LINK125"/>
      <w:r w:rsidRPr="00E33162">
        <w:rPr>
          <w:rFonts w:eastAsia="Tahoma"/>
          <w:b/>
          <w:lang w:val="et-EE"/>
        </w:rPr>
        <w:t>Üldsätted.</w:t>
      </w:r>
      <w:r w:rsidRPr="00E33162">
        <w:rPr>
          <w:rFonts w:eastAsia="Tahoma"/>
          <w:bCs w:val="0"/>
          <w:color w:val="FF0000"/>
          <w:lang w:val="et-EE"/>
        </w:rPr>
        <w:t xml:space="preserve"> </w:t>
      </w:r>
      <w:r w:rsidRPr="00E33162">
        <w:rPr>
          <w:rFonts w:eastAsia="Tahoma"/>
          <w:bCs w:val="0"/>
          <w:lang w:val="et-EE"/>
        </w:rPr>
        <w:t xml:space="preserve">Võite installida ja kasutada </w:t>
      </w:r>
      <w:r w:rsidRPr="00E33162">
        <w:rPr>
          <w:rFonts w:eastAsia="Tahoma"/>
          <w:bCs w:val="0"/>
          <w:lang w:val="et-EE"/>
        </w:rPr>
        <w:t>ükskõik mitut</w:t>
      </w:r>
      <w:r w:rsidRPr="00E33162">
        <w:rPr>
          <w:rFonts w:eastAsia="Tahoma"/>
          <w:bCs w:val="0"/>
          <w:lang w:val="et-EE"/>
        </w:rPr>
        <w:t xml:space="preserve"> </w:t>
      </w:r>
      <w:r w:rsidRPr="00E33162">
        <w:rPr>
          <w:rFonts w:eastAsia="Tahoma"/>
          <w:bCs w:val="0"/>
          <w:lang w:val="et-EE"/>
        </w:rPr>
        <w:t>koopiat</w:t>
      </w:r>
      <w:r w:rsidRPr="00E33162">
        <w:rPr>
          <w:rFonts w:eastAsia="Tahoma"/>
          <w:bCs w:val="0"/>
          <w:lang w:val="et-EE"/>
        </w:rPr>
        <w:t xml:space="preserve"> tarkvast oma seadmetest</w:t>
      </w:r>
      <w:r w:rsidRPr="00E33162">
        <w:rPr>
          <w:rFonts w:eastAsia="Tahoma"/>
          <w:bCs w:val="0"/>
          <w:lang w:val="et-EE"/>
        </w:rPr>
        <w:t>.</w:t>
      </w:r>
      <w:r w:rsidRPr="00E33162">
        <w:rPr>
          <w:rFonts w:eastAsia="Tahoma"/>
          <w:bCs w:val="0"/>
          <w:lang w:val="et-EE"/>
        </w:rPr>
        <w:t xml:space="preserve"> Te ei tohi seda tarkvara kasutada aktiivses töökeskkonnas, kui Microsoft pole teile mõne teise lepinguga andnud vastavat luba.</w:t>
      </w:r>
    </w:p>
    <w:p w14:paraId="6259C853" w14:textId="77777777" w:rsidR="00BF3A5C" w:rsidRPr="00E33162" w:rsidRDefault="00E33162" w:rsidP="00791E1C">
      <w:pPr>
        <w:pStyle w:val="Heading2"/>
        <w:numPr>
          <w:ilvl w:val="0"/>
          <w:numId w:val="14"/>
        </w:numPr>
        <w:rPr>
          <w:lang w:val="et-EE"/>
        </w:rPr>
      </w:pPr>
      <w:r w:rsidRPr="00E33162">
        <w:rPr>
          <w:rFonts w:eastAsia="Tahoma"/>
          <w:b/>
          <w:lang w:val="et-EE"/>
        </w:rPr>
        <w:t>Töö- või koolikontod</w:t>
      </w:r>
      <w:r w:rsidRPr="00E33162">
        <w:rPr>
          <w:rFonts w:eastAsia="Tahoma"/>
          <w:bCs w:val="0"/>
          <w:lang w:val="et-EE"/>
        </w:rPr>
        <w:t>. Saate tarkvarasse sisse logida töökoha või kooli meiliaadressiga. Kui seda teete, nõustute, et teie meiliaadressiga seotud domeeni omanik võib teie kontot kontrollida ja hallata ning saada juurdepääsu teie andmetele ning neid töödelda, kaasa arvatud teie suhtluse ja failide sisu. Nõustute ka sellega, et tarkvara teiepoolsele kasutamisele võivad kohalduda a) teie organisatsioonis tarkvara kasutamist käsitlevad suunised ja reeglid ning b) lepingud, mille Microsoft on sõlminud teie või teie organisatsiooniga, ning neil juhtudel ei pruugi siinsed tingimused olla kohaldatavad.  Kui teil on juba Microsofti konto ja kasutate tarkvarale juurdepääsu saamiseks eraldi töökoha või kooli meiliaadressi, võidakse teilt tarkvara kasutamise jätkamiseks paluda värskendada teie Microsofti kontoga seotud meiliaadressi.</w:t>
      </w:r>
    </w:p>
    <w:p w14:paraId="6259C855" w14:textId="77777777" w:rsidR="005B381B" w:rsidRPr="00E33162" w:rsidRDefault="00E33162" w:rsidP="00791E1C">
      <w:pPr>
        <w:pStyle w:val="Heading2"/>
        <w:numPr>
          <w:ilvl w:val="0"/>
          <w:numId w:val="14"/>
        </w:numPr>
        <w:rPr>
          <w:b/>
          <w:lang w:val="et-EE"/>
        </w:rPr>
      </w:pPr>
      <w:bookmarkStart w:id="6" w:name="_Hlk525135722"/>
      <w:bookmarkEnd w:id="2"/>
      <w:bookmarkEnd w:id="3"/>
      <w:r w:rsidRPr="00E33162">
        <w:rPr>
          <w:rFonts w:eastAsia="Tahoma"/>
          <w:b/>
          <w:lang w:val="et-EE"/>
        </w:rPr>
        <w:t>Sisalduvad Microsofti rakendused</w:t>
      </w:r>
      <w:r w:rsidRPr="00E33162">
        <w:rPr>
          <w:rFonts w:eastAsia="Tahoma"/>
          <w:bCs w:val="0"/>
          <w:lang w:val="et-EE"/>
        </w:rPr>
        <w:t xml:space="preserve">. Tarkvara võib sisaldada muid Microsofti rakendusi. Need litsentsitingimused kehtivad kaasasolevatele rakendustele, kui neid on, </w:t>
      </w:r>
      <w:bookmarkStart w:id="7" w:name="OLE_LINK80"/>
      <w:bookmarkStart w:id="8" w:name="OLE_LINK81"/>
      <w:r w:rsidRPr="00E33162">
        <w:rPr>
          <w:rFonts w:eastAsia="Tahoma"/>
          <w:bCs w:val="0"/>
          <w:lang w:val="et-EE"/>
        </w:rPr>
        <w:t>välja arvatud juhul, kui muude Microsofti rakendustega on esitatud teised litsentsitingimused</w:t>
      </w:r>
      <w:bookmarkEnd w:id="7"/>
      <w:bookmarkEnd w:id="8"/>
      <w:r w:rsidRPr="00E33162">
        <w:rPr>
          <w:rFonts w:eastAsia="Tahoma"/>
          <w:bCs w:val="0"/>
          <w:lang w:val="et-EE"/>
        </w:rPr>
        <w:t>.</w:t>
      </w:r>
      <w:bookmarkEnd w:id="6"/>
    </w:p>
    <w:p w14:paraId="6259C857" w14:textId="77777777" w:rsidR="00260073" w:rsidRPr="00E33162" w:rsidRDefault="00E33162" w:rsidP="00791E1C">
      <w:pPr>
        <w:pStyle w:val="Heading2"/>
        <w:numPr>
          <w:ilvl w:val="0"/>
          <w:numId w:val="14"/>
        </w:numPr>
        <w:rPr>
          <w:b/>
          <w:lang w:val="et-EE"/>
        </w:rPr>
      </w:pPr>
      <w:r w:rsidRPr="00E33162">
        <w:rPr>
          <w:rFonts w:eastAsia="Tahoma"/>
          <w:b/>
          <w:lang w:val="et-EE"/>
        </w:rPr>
        <w:t>Kolmanda isiku komponendid.</w:t>
      </w:r>
      <w:r w:rsidRPr="00E33162">
        <w:rPr>
          <w:rFonts w:eastAsia="Tahoma"/>
          <w:bCs w:val="0"/>
          <w:lang w:val="et-EE"/>
        </w:rPr>
        <w:t xml:space="preserve"> Tarkvara võib hõlmata kolmanda isiku komponente, millel on eraldi juriidilised teatised või millele kehtivad muud lepingud, nagu võib olla kirjeldatud tarkvaraga kaasas olevas failis ThirdPartyNotices.</w:t>
      </w:r>
    </w:p>
    <w:p w14:paraId="6259C85C" w14:textId="77777777" w:rsidR="00F62419" w:rsidRPr="00E33162" w:rsidRDefault="00E33162" w:rsidP="00791E1C">
      <w:pPr>
        <w:pStyle w:val="Heading2"/>
        <w:numPr>
          <w:ilvl w:val="0"/>
          <w:numId w:val="14"/>
        </w:numPr>
        <w:rPr>
          <w:b/>
          <w:lang w:val="et-EE"/>
        </w:rPr>
      </w:pPr>
      <w:r w:rsidRPr="00E33162">
        <w:rPr>
          <w:rFonts w:eastAsia="Tahoma"/>
          <w:b/>
          <w:lang w:val="et-EE"/>
        </w:rPr>
        <w:t>Konkurentsivõrdlus</w:t>
      </w:r>
      <w:r w:rsidRPr="00E33162">
        <w:rPr>
          <w:rFonts w:eastAsia="Tahoma"/>
          <w:bCs w:val="0"/>
          <w:lang w:val="et-EE"/>
        </w:rPr>
        <w:t>. Kui olete otsene konkurent ja omate tarkvarale juurdepääsu või kasutate seda konkurentsi võrdlusanalüüsiks või teadmiste kogumiseks, loobute Microsofti, selle sidus- ja tütarettevõtete suhtes (sh etteulatuvalt) teie tarkvara tingimustes toodud mis tahes konkureeriva kasutamise, sellele juurdepääsu ja selle võrdlustestide piirangutest, kui need tingimused on Microsofti tingimustest rangemad. Kui te ei loobu oma tarkvarale kehtivates tingimustes toodud piirangutest, ei ole teil õigust tarkvarale juurde pääseda ega seda kasutada.</w:t>
      </w:r>
    </w:p>
    <w:p w14:paraId="6259C861" w14:textId="7B3DE002" w:rsidR="00BF3A5C" w:rsidRPr="00E33162" w:rsidRDefault="00E33162" w:rsidP="00791E1C">
      <w:pPr>
        <w:pStyle w:val="Heading1"/>
        <w:numPr>
          <w:ilvl w:val="0"/>
          <w:numId w:val="13"/>
        </w:numPr>
        <w:rPr>
          <w:b/>
          <w:lang w:val="et-EE"/>
        </w:rPr>
      </w:pPr>
      <w:r w:rsidRPr="00E33162">
        <w:rPr>
          <w:rFonts w:eastAsia="Tahoma"/>
          <w:b/>
          <w:lang w:val="et-EE"/>
        </w:rPr>
        <w:t>LITSENTSI ULATUS.</w:t>
      </w:r>
      <w:r w:rsidRPr="00E33162">
        <w:rPr>
          <w:rFonts w:eastAsia="Tahoma"/>
          <w:bCs w:val="0"/>
          <w:lang w:val="et-EE"/>
        </w:rPr>
        <w:t xml:space="preserve"> Tarkvara litsentsitakse, mitte ei müüda. Microsoft jätab endale kõik õigused. Välja arvatud juhul, kui kohalduvate õigusaktidega antakse teile sellest piirangust hoolimata rohkem õigusi, ei ole teil õigust</w:t>
      </w:r>
      <w:r w:rsidR="00552C90">
        <w:rPr>
          <w:rFonts w:eastAsia="Tahoma"/>
          <w:bCs w:val="0"/>
          <w:lang w:val="et-EE"/>
        </w:rPr>
        <w:t>:</w:t>
      </w:r>
    </w:p>
    <w:p w14:paraId="6259C862" w14:textId="77777777" w:rsidR="00BF3A5C" w:rsidRPr="00E33162" w:rsidRDefault="00E33162" w:rsidP="00791E1C">
      <w:pPr>
        <w:pStyle w:val="Heading2"/>
        <w:numPr>
          <w:ilvl w:val="0"/>
          <w:numId w:val="16"/>
        </w:numPr>
        <w:rPr>
          <w:lang w:val="et-EE"/>
        </w:rPr>
      </w:pPr>
      <w:r w:rsidRPr="00E33162">
        <w:rPr>
          <w:rFonts w:eastAsia="Tahoma"/>
          <w:lang w:val="et-EE"/>
        </w:rPr>
        <w:t>muuta ühtki tarkvara tehnilist piirangut, mis lubab teil tarkvara ainult kindlal viisil kasutada;</w:t>
      </w:r>
    </w:p>
    <w:p w14:paraId="6259C863" w14:textId="77777777" w:rsidR="00BF3A5C" w:rsidRPr="00E33162" w:rsidRDefault="00E33162" w:rsidP="00791E1C">
      <w:pPr>
        <w:pStyle w:val="Heading2"/>
        <w:numPr>
          <w:ilvl w:val="0"/>
          <w:numId w:val="16"/>
        </w:numPr>
        <w:rPr>
          <w:lang w:val="et-EE"/>
        </w:rPr>
      </w:pPr>
      <w:bookmarkStart w:id="10" w:name="_Hlk525204575"/>
      <w:r w:rsidRPr="00E33162">
        <w:rPr>
          <w:rFonts w:eastAsia="Tahoma"/>
          <w:lang w:val="et-EE"/>
        </w:rPr>
        <w:t>tarkvara pöördprojekteerida, dekompileerida, osadeks võtta ega lähtekoodi muul viisil tuletada, välja arvatud teatud avatud lähtekoodiga tarkvarakomponentide kasutamisele kehtivate muude tootjate litsentsitingimuste vajalikus ulatuses;</w:t>
      </w:r>
      <w:bookmarkEnd w:id="10"/>
    </w:p>
    <w:p w14:paraId="6259C864" w14:textId="77777777" w:rsidR="00BF3A5C" w:rsidRPr="00E33162" w:rsidRDefault="00E33162" w:rsidP="00791E1C">
      <w:pPr>
        <w:pStyle w:val="Heading2"/>
        <w:numPr>
          <w:ilvl w:val="0"/>
          <w:numId w:val="16"/>
        </w:numPr>
        <w:rPr>
          <w:lang w:val="pt-PT"/>
        </w:rPr>
      </w:pPr>
      <w:r w:rsidRPr="00E33162">
        <w:rPr>
          <w:rFonts w:eastAsia="Tahoma"/>
          <w:lang w:val="et-EE"/>
        </w:rPr>
        <w:t>eemaldada, minimeerida, blokeerida ega muuta tarkvaras Microsofti või selle tarnijate teatisi;</w:t>
      </w:r>
    </w:p>
    <w:p w14:paraId="6259C865" w14:textId="77777777" w:rsidR="00BF3A5C" w:rsidRPr="00E33162" w:rsidRDefault="00E33162" w:rsidP="00791E1C">
      <w:pPr>
        <w:pStyle w:val="Heading2"/>
        <w:numPr>
          <w:ilvl w:val="0"/>
          <w:numId w:val="16"/>
        </w:numPr>
        <w:rPr>
          <w:lang w:val="pt-PT"/>
        </w:rPr>
      </w:pPr>
      <w:r w:rsidRPr="00E33162">
        <w:rPr>
          <w:rFonts w:eastAsia="Tahoma"/>
          <w:lang w:val="et-EE"/>
        </w:rPr>
        <w:t>avaldada selle tarkvaraga tehtud katsete tulemusi kolmandatele osapooltele ilma Microsofti eelneva kirjaliku nõusolekuta;</w:t>
      </w:r>
    </w:p>
    <w:p w14:paraId="6259C867" w14:textId="301BA3D9" w:rsidR="00BF3A5C" w:rsidRPr="00E33162" w:rsidRDefault="00E33162" w:rsidP="00791E1C">
      <w:pPr>
        <w:pStyle w:val="Heading2"/>
        <w:numPr>
          <w:ilvl w:val="0"/>
          <w:numId w:val="16"/>
        </w:numPr>
        <w:rPr>
          <w:lang w:val="pt-PT"/>
        </w:rPr>
      </w:pPr>
      <w:r w:rsidRPr="00E33162">
        <w:rPr>
          <w:rFonts w:eastAsia="Tahoma"/>
          <w:lang w:val="et-EE"/>
        </w:rPr>
        <w:t>kasutada tarkvara viisil, mis on õigusaktidega vastuolus, ega luua või levitada ründevara</w:t>
      </w:r>
      <w:r w:rsidR="00CC1A1B">
        <w:rPr>
          <w:rFonts w:eastAsia="Tahoma"/>
          <w:lang w:val="et-EE"/>
        </w:rPr>
        <w:t>;</w:t>
      </w:r>
      <w:r w:rsidRPr="00E33162">
        <w:rPr>
          <w:rFonts w:eastAsia="Tahoma"/>
          <w:lang w:val="et-EE"/>
        </w:rPr>
        <w:t xml:space="preserve"> ning</w:t>
      </w:r>
    </w:p>
    <w:p w14:paraId="6259C868" w14:textId="77777777" w:rsidR="00BF3A5C" w:rsidRPr="00E33162" w:rsidRDefault="00E33162" w:rsidP="00791E1C">
      <w:pPr>
        <w:pStyle w:val="Heading2"/>
        <w:numPr>
          <w:ilvl w:val="0"/>
          <w:numId w:val="16"/>
        </w:numPr>
        <w:rPr>
          <w:lang w:val="pt-PT"/>
        </w:rPr>
      </w:pPr>
      <w:r w:rsidRPr="00E33162">
        <w:rPr>
          <w:rFonts w:eastAsia="Tahoma"/>
          <w:lang w:val="et-EE"/>
        </w:rPr>
        <w:t>tarkvara ühiskasutusse anda, avaldada, levitada ega välja rentida, pakkuda seda eraldiseisva lahendusena teistele kasutamiseks ega tarkvara ega seda lepingut muule osapoolele üle anda.</w:t>
      </w:r>
    </w:p>
    <w:p w14:paraId="6259C869" w14:textId="77777777" w:rsidR="00366D34" w:rsidRPr="00E33162" w:rsidRDefault="00E33162" w:rsidP="00791E1C">
      <w:pPr>
        <w:pStyle w:val="Heading1"/>
        <w:numPr>
          <w:ilvl w:val="0"/>
          <w:numId w:val="13"/>
        </w:numPr>
        <w:rPr>
          <w:b/>
        </w:rPr>
      </w:pPr>
      <w:r w:rsidRPr="00E33162">
        <w:rPr>
          <w:rFonts w:eastAsia="Tahoma"/>
          <w:b/>
          <w:lang w:val="et-EE"/>
        </w:rPr>
        <w:t>VÄLJALASKE-EELNE TARKVARA.</w:t>
      </w:r>
      <w:r w:rsidRPr="00E33162">
        <w:rPr>
          <w:rFonts w:eastAsia="Tahoma"/>
          <w:bCs w:val="0"/>
          <w:lang w:val="et-EE"/>
        </w:rPr>
        <w:t xml:space="preserve"> Tarkvara on väljalaske-eelne versioon. See ei pruugi korralikult töötada. See võib erineda kommertsversioonist.</w:t>
      </w:r>
    </w:p>
    <w:p w14:paraId="6259C86A" w14:textId="77777777" w:rsidR="00C169CC" w:rsidRPr="00E33162" w:rsidRDefault="00E33162" w:rsidP="00791E1C">
      <w:pPr>
        <w:pStyle w:val="Heading1"/>
        <w:numPr>
          <w:ilvl w:val="0"/>
          <w:numId w:val="13"/>
        </w:numPr>
        <w:rPr>
          <w:b/>
        </w:rPr>
      </w:pPr>
      <w:r w:rsidRPr="00E33162">
        <w:rPr>
          <w:rFonts w:eastAsia="Tahoma"/>
          <w:b/>
          <w:lang w:val="et-EE"/>
        </w:rPr>
        <w:t>TAGASISIDE.</w:t>
      </w:r>
      <w:r w:rsidRPr="00E33162">
        <w:rPr>
          <w:rFonts w:eastAsia="Tahoma"/>
          <w:bCs w:val="0"/>
          <w:lang w:val="et-EE"/>
        </w:rPr>
        <w:t xml:space="preserve"> Kui annate Microsoftile tarkvara kohta tagasisidet, annate Microsoftile õiguse seda tagasisidet tasuta mis tahes viisil ja mis tahes eesmärgil kasutada, jagada ning kommertsotstarbel levitada. Te ei tohi anda sellist tagasisidet, mille jaoks peaks Microsoft muule osapoolele oma tarkvara või dokumentatsiooni litsentsima, kuna Microsoft lisab nendesse teie tagasiside. Ülaltoodud õigused kehtivad edasi ka pärast käesoleva lepingu lõppu.</w:t>
      </w:r>
    </w:p>
    <w:p w14:paraId="6259C86B" w14:textId="77777777" w:rsidR="00C1618F" w:rsidRPr="00E33162" w:rsidRDefault="00E33162" w:rsidP="00791E1C">
      <w:pPr>
        <w:pStyle w:val="Heading1"/>
        <w:numPr>
          <w:ilvl w:val="0"/>
          <w:numId w:val="13"/>
        </w:numPr>
        <w:rPr>
          <w:b/>
          <w:lang w:val="et-EE"/>
        </w:rPr>
      </w:pPr>
      <w:bookmarkStart w:id="11" w:name="_Hlk525136947"/>
      <w:r w:rsidRPr="00E33162">
        <w:rPr>
          <w:rFonts w:eastAsia="Tahoma"/>
          <w:b/>
          <w:lang w:val="et-EE"/>
        </w:rPr>
        <w:t>ANDMED</w:t>
      </w:r>
      <w:r w:rsidRPr="00E33162">
        <w:rPr>
          <w:rFonts w:eastAsia="Tahoma"/>
          <w:bCs w:val="0"/>
          <w:lang w:val="et-EE"/>
        </w:rPr>
        <w:t xml:space="preserve">. </w:t>
      </w:r>
      <w:r w:rsidRPr="00E33162">
        <w:rPr>
          <w:rFonts w:eastAsia="Tahoma"/>
          <w:bCs w:val="0"/>
          <w:lang w:val="et-EE"/>
        </w:rPr>
        <w:t xml:space="preserve">See tarkvara võib suhelda muude Microsofti toodetega, mis koguvad andmeid, mis edastatakse Microsoftile. Kui soovite saada lisateavet saadetava teabe ja selle mõju kohta privaatsusele, vaadake Microsofti privaatsusavaldust aadressil </w:t>
      </w:r>
      <w:hyperlink r:id="rId12" w:history="1">
        <w:r w:rsidRPr="00E33162">
          <w:rPr>
            <w:rFonts w:eastAsia="Tahoma"/>
            <w:bCs w:val="0"/>
            <w:color w:val="0000FF"/>
            <w:u w:val="single"/>
            <w:lang w:val="et-EE"/>
          </w:rPr>
          <w:t>https://go.microsoft.com/fwlink/?LinkId=248681</w:t>
        </w:r>
      </w:hyperlink>
      <w:r w:rsidRPr="00E33162">
        <w:rPr>
          <w:rFonts w:eastAsia="Tahoma"/>
          <w:bCs w:val="0"/>
          <w:lang w:val="et-EE"/>
        </w:rPr>
        <w:t>.</w:t>
      </w:r>
      <w:bookmarkEnd w:id="11"/>
    </w:p>
    <w:p w14:paraId="6259C870" w14:textId="77777777" w:rsidR="00BF3A5C" w:rsidRPr="00E33162" w:rsidRDefault="00E33162" w:rsidP="00791E1C">
      <w:pPr>
        <w:pStyle w:val="ListParagraph"/>
        <w:numPr>
          <w:ilvl w:val="0"/>
          <w:numId w:val="13"/>
        </w:numPr>
        <w:rPr>
          <w:b w:val="0"/>
        </w:rPr>
      </w:pPr>
      <w:r w:rsidRPr="00E33162">
        <w:rPr>
          <w:rFonts w:eastAsia="Tahoma"/>
          <w:bCs/>
          <w:lang w:val="et-EE"/>
        </w:rPr>
        <w:t xml:space="preserve">KÄITUSMIKOODEKS.  </w:t>
      </w:r>
      <w:r w:rsidRPr="00E33162">
        <w:rPr>
          <w:rFonts w:eastAsia="Tahoma"/>
          <w:b w:val="0"/>
          <w:lang w:val="et-EE"/>
        </w:rPr>
        <w:t>Kui litsentsitingimustega nõustute, olete nõus ka sellega, et tarkvara kasutamisel järgite järgmiseid reegleid.</w:t>
      </w:r>
    </w:p>
    <w:p w14:paraId="6259C871" w14:textId="77777777" w:rsidR="00BF3A5C" w:rsidRPr="00E33162" w:rsidRDefault="00E33162" w:rsidP="00791E1C">
      <w:pPr>
        <w:pStyle w:val="Heading3"/>
        <w:numPr>
          <w:ilvl w:val="0"/>
          <w:numId w:val="20"/>
        </w:numPr>
        <w:rPr>
          <w:b w:val="0"/>
        </w:rPr>
      </w:pPr>
      <w:r w:rsidRPr="00E33162">
        <w:rPr>
          <w:rFonts w:eastAsia="Tahoma"/>
          <w:b w:val="0"/>
          <w:lang w:val="et-EE"/>
        </w:rPr>
        <w:lastRenderedPageBreak/>
        <w:t xml:space="preserve">Ärge tehke midagi ebaseaduslikku.   </w:t>
      </w:r>
    </w:p>
    <w:p w14:paraId="6259C872" w14:textId="77777777" w:rsidR="00BF3A5C" w:rsidRPr="00E33162" w:rsidRDefault="00E33162" w:rsidP="00791E1C">
      <w:pPr>
        <w:pStyle w:val="Heading3"/>
        <w:numPr>
          <w:ilvl w:val="0"/>
          <w:numId w:val="20"/>
        </w:numPr>
        <w:rPr>
          <w:b w:val="0"/>
        </w:rPr>
      </w:pPr>
      <w:r w:rsidRPr="00E33162">
        <w:rPr>
          <w:rFonts w:eastAsia="Tahoma"/>
          <w:b w:val="0"/>
          <w:lang w:val="et-EE"/>
        </w:rPr>
        <w:t xml:space="preserve">Ärge tegelge laste ekspluateerimise, neile halva põhjustamise või nende ähvardamisega. </w:t>
      </w:r>
    </w:p>
    <w:p w14:paraId="6259C873" w14:textId="77777777" w:rsidR="00BF3A5C" w:rsidRPr="00E33162" w:rsidRDefault="00E33162" w:rsidP="00791E1C">
      <w:pPr>
        <w:pStyle w:val="Heading3"/>
        <w:numPr>
          <w:ilvl w:val="0"/>
          <w:numId w:val="20"/>
        </w:numPr>
        <w:rPr>
          <w:b w:val="0"/>
        </w:rPr>
      </w:pPr>
      <w:r w:rsidRPr="00E33162">
        <w:rPr>
          <w:rFonts w:eastAsia="Tahoma"/>
          <w:b w:val="0"/>
          <w:lang w:val="et-EE"/>
        </w:rPr>
        <w:t xml:space="preserve">Ärge saatke rämpsposti. Rämpspost on soovimatu või pealesunnitud suurele saajate hulgale saadetav meil, postitus, kontakti taotlus, SMS (tekstisõnum) või kiirsõnum.  </w:t>
      </w:r>
    </w:p>
    <w:p w14:paraId="6259C874" w14:textId="77777777" w:rsidR="00BF3A5C" w:rsidRPr="00E33162" w:rsidRDefault="00E33162" w:rsidP="00791E1C">
      <w:pPr>
        <w:pStyle w:val="Heading3"/>
        <w:numPr>
          <w:ilvl w:val="0"/>
          <w:numId w:val="20"/>
        </w:numPr>
        <w:rPr>
          <w:b w:val="0"/>
        </w:rPr>
      </w:pPr>
      <w:r w:rsidRPr="00E33162">
        <w:rPr>
          <w:rFonts w:eastAsia="Tahoma"/>
          <w:b w:val="0"/>
          <w:lang w:val="et-EE"/>
        </w:rPr>
        <w:t xml:space="preserve">Ärge kasutage tarkvara sobimatu sisu või materjali (nt alastus, brutaalsus, pornograafia, solvav keelekasutus, vägivalla kujutamine või kriminaaltegevus) avalikuks näitamiseks ega jagamiseks. </w:t>
      </w:r>
    </w:p>
    <w:p w14:paraId="6259C875" w14:textId="77777777" w:rsidR="00BF3A5C" w:rsidRPr="00E33162" w:rsidRDefault="00E33162" w:rsidP="00791E1C">
      <w:pPr>
        <w:pStyle w:val="Heading3"/>
        <w:numPr>
          <w:ilvl w:val="0"/>
          <w:numId w:val="20"/>
        </w:numPr>
        <w:rPr>
          <w:b w:val="0"/>
        </w:rPr>
      </w:pPr>
      <w:r w:rsidRPr="00E33162">
        <w:rPr>
          <w:rFonts w:eastAsia="Tahoma"/>
          <w:b w:val="0"/>
          <w:lang w:val="et-EE"/>
        </w:rPr>
        <w:t>Ärge tegelege pettusega (nt raha küsimine, teeseldes, et olete keegi teine; tarkvaraga manipuleerimine mängutulemuste suurendamiseks või positsiooni, hinnangute või kommentaaride parandamiseks).</w:t>
      </w:r>
    </w:p>
    <w:p w14:paraId="6259C876" w14:textId="77777777" w:rsidR="00BF3A5C" w:rsidRPr="00E33162" w:rsidRDefault="00E33162" w:rsidP="00791E1C">
      <w:pPr>
        <w:pStyle w:val="Heading3"/>
        <w:numPr>
          <w:ilvl w:val="0"/>
          <w:numId w:val="20"/>
        </w:numPr>
        <w:rPr>
          <w:b w:val="0"/>
        </w:rPr>
      </w:pPr>
      <w:r w:rsidRPr="00E33162">
        <w:rPr>
          <w:rFonts w:eastAsia="Tahoma"/>
          <w:b w:val="0"/>
          <w:lang w:val="et-EE"/>
        </w:rPr>
        <w:t>Ärge hoiduge kõrvale tarkvara juurdepääsu või saadavusega seotud piirangutest.</w:t>
      </w:r>
    </w:p>
    <w:p w14:paraId="6259C877" w14:textId="77777777" w:rsidR="00BF3A5C" w:rsidRPr="00E33162" w:rsidRDefault="00E33162" w:rsidP="00791E1C">
      <w:pPr>
        <w:pStyle w:val="Heading3"/>
        <w:numPr>
          <w:ilvl w:val="0"/>
          <w:numId w:val="20"/>
        </w:numPr>
        <w:rPr>
          <w:b w:val="0"/>
        </w:rPr>
      </w:pPr>
      <w:r w:rsidRPr="00E33162">
        <w:rPr>
          <w:rFonts w:eastAsia="Tahoma"/>
          <w:b w:val="0"/>
          <w:lang w:val="et-EE"/>
        </w:rPr>
        <w:t>Ärge tehke midagi, mis on kahjulik teile, tarkvarale või teistele inimestele (nt viiruste edastamine, jälitamine, terroristlik sisu, vihased mõtteavaldused või vägivalla propageerimine).</w:t>
      </w:r>
    </w:p>
    <w:p w14:paraId="6259C878" w14:textId="77777777" w:rsidR="00BF3A5C" w:rsidRPr="00E33162" w:rsidRDefault="00E33162" w:rsidP="00791E1C">
      <w:pPr>
        <w:pStyle w:val="Heading3"/>
        <w:numPr>
          <w:ilvl w:val="0"/>
          <w:numId w:val="20"/>
        </w:numPr>
        <w:rPr>
          <w:b w:val="0"/>
        </w:rPr>
      </w:pPr>
      <w:r w:rsidRPr="00E33162">
        <w:rPr>
          <w:rFonts w:eastAsia="Tahoma"/>
          <w:b w:val="0"/>
          <w:lang w:val="et-EE"/>
        </w:rPr>
        <w:t>Ärge rikkuge teiste õigusi (nt autoriõigusega muusika või muude autoriõigustega materjalide lubamatu jagamine, Bingi kaartide või fotode edasimüük või muul viisil levitamine).</w:t>
      </w:r>
    </w:p>
    <w:p w14:paraId="6259C879" w14:textId="77777777" w:rsidR="00BF3A5C" w:rsidRPr="00E33162" w:rsidRDefault="00E33162" w:rsidP="00791E1C">
      <w:pPr>
        <w:pStyle w:val="Heading3"/>
        <w:numPr>
          <w:ilvl w:val="0"/>
          <w:numId w:val="20"/>
        </w:numPr>
        <w:rPr>
          <w:b w:val="0"/>
          <w:lang w:val="de-DE"/>
        </w:rPr>
      </w:pPr>
      <w:r w:rsidRPr="00E33162">
        <w:rPr>
          <w:rFonts w:eastAsia="Tahoma"/>
          <w:b w:val="0"/>
          <w:lang w:val="et-EE"/>
        </w:rPr>
        <w:t>Ärge tehke midagi, mis rikub teiste privaatsust.</w:t>
      </w:r>
    </w:p>
    <w:p w14:paraId="6259C87A" w14:textId="77777777" w:rsidR="00BF3A5C" w:rsidRPr="00E33162" w:rsidRDefault="00E33162" w:rsidP="00791E1C">
      <w:pPr>
        <w:pStyle w:val="Heading3"/>
        <w:numPr>
          <w:ilvl w:val="0"/>
          <w:numId w:val="20"/>
        </w:numPr>
        <w:rPr>
          <w:b w:val="0"/>
          <w:lang w:val="de-DE"/>
        </w:rPr>
      </w:pPr>
      <w:r w:rsidRPr="00E33162">
        <w:rPr>
          <w:rFonts w:eastAsia="Tahoma"/>
          <w:b w:val="0"/>
          <w:lang w:val="et-EE"/>
        </w:rPr>
        <w:t>Ärge aidake teistel neid reegleid rikkuda.</w:t>
      </w:r>
    </w:p>
    <w:p w14:paraId="6259C87D" w14:textId="77777777" w:rsidR="00F15EA7" w:rsidRPr="00E33162" w:rsidRDefault="00E33162" w:rsidP="00791E1C">
      <w:pPr>
        <w:pStyle w:val="Heading1"/>
        <w:numPr>
          <w:ilvl w:val="0"/>
          <w:numId w:val="13"/>
        </w:numPr>
        <w:rPr>
          <w:b/>
        </w:rPr>
      </w:pPr>
      <w:r w:rsidRPr="00E33162">
        <w:rPr>
          <w:rFonts w:eastAsia="Tahoma"/>
          <w:b/>
          <w:lang w:val="et-EE"/>
        </w:rPr>
        <w:t>EKSPORDIPIIRANGUD.</w:t>
      </w:r>
      <w:r w:rsidRPr="00E33162">
        <w:rPr>
          <w:rFonts w:eastAsia="Tahoma"/>
          <w:bCs w:val="0"/>
          <w:lang w:val="et-EE"/>
        </w:rPr>
        <w:t xml:space="preserve"> Peate täitma kõiki tarkvara suhtes kohaldatavaid oma riigi ja rahvusvahelisi ekspordialaseid õigusnorme, mis hõlmavad piiranguid sihtkohtade, lõppkasutajate ja -kasutuse kohta. Lisateavet ekspordipiirangute kohta leiate veebisaidilt </w:t>
      </w:r>
      <w:hyperlink r:id="rId17" w:history="1">
        <w:r w:rsidRPr="00E33162">
          <w:rPr>
            <w:rFonts w:eastAsia="Tahoma"/>
            <w:bCs w:val="0"/>
            <w:color w:val="0000FF"/>
            <w:u w:val="single"/>
            <w:lang w:val="et-EE"/>
          </w:rPr>
          <w:t>https://aka.ms/exporting</w:t>
        </w:r>
      </w:hyperlink>
      <w:r w:rsidRPr="00E33162">
        <w:rPr>
          <w:rFonts w:eastAsia="Tahoma"/>
          <w:bCs w:val="0"/>
          <w:lang w:val="et-EE"/>
        </w:rPr>
        <w:t>.</w:t>
      </w:r>
    </w:p>
    <w:p w14:paraId="6259C87F" w14:textId="77777777" w:rsidR="00F15EA7" w:rsidRPr="00E33162" w:rsidRDefault="00E33162" w:rsidP="00791E1C">
      <w:pPr>
        <w:pStyle w:val="Heading1"/>
        <w:numPr>
          <w:ilvl w:val="0"/>
          <w:numId w:val="13"/>
        </w:numPr>
        <w:rPr>
          <w:b/>
          <w:lang w:val="et-EE"/>
        </w:rPr>
      </w:pPr>
      <w:r w:rsidRPr="00E33162">
        <w:rPr>
          <w:rFonts w:eastAsia="Tahoma"/>
          <w:b/>
          <w:lang w:val="et-EE"/>
        </w:rPr>
        <w:t>TUGITEENUSED.</w:t>
      </w:r>
      <w:r w:rsidRPr="00E33162">
        <w:rPr>
          <w:rFonts w:eastAsia="Tahoma"/>
          <w:bCs w:val="0"/>
          <w:lang w:val="et-EE"/>
        </w:rPr>
        <w:t xml:space="preserve"> Microsoft ei ole kohustatud selle lepingu alusel tarkvarale tugiteenuseid pakkuma. Tuge pakutakse olemasoleval kujul, kõigi vigadega ja igasuguse garantiita.</w:t>
      </w:r>
      <w:r w:rsidRPr="00E33162">
        <w:rPr>
          <w:rFonts w:eastAsia="Tahoma"/>
          <w:bCs w:val="0"/>
          <w:color w:val="FF4500"/>
          <w:lang w:val="et-EE"/>
        </w:rPr>
        <w:t xml:space="preserve"> </w:t>
      </w:r>
    </w:p>
    <w:p w14:paraId="6259C881" w14:textId="4E3D8D37" w:rsidR="007277D6" w:rsidRPr="00E33162" w:rsidRDefault="00E33162" w:rsidP="00791E1C">
      <w:pPr>
        <w:pStyle w:val="Heading1"/>
        <w:numPr>
          <w:ilvl w:val="0"/>
          <w:numId w:val="13"/>
        </w:numPr>
        <w:rPr>
          <w:rFonts w:eastAsia="Times New Roman"/>
        </w:rPr>
      </w:pPr>
      <w:bookmarkStart w:id="12" w:name="OLE_LINK5"/>
      <w:bookmarkStart w:id="13" w:name="OLE_LINK6"/>
      <w:r w:rsidRPr="00E33162">
        <w:rPr>
          <w:rFonts w:eastAsia="Tahoma"/>
          <w:b/>
          <w:lang w:val="et-EE"/>
        </w:rPr>
        <w:t xml:space="preserve">SIDUV VAHEKOHUS JA ÜHISHAGIST LOOBUMINE. See jaotis on kohaldatav, kui teie elukoht (või ettevõtte puhul peamine tegevuskoht) on Ameerika Ühendriikides.  </w:t>
      </w:r>
      <w:r w:rsidRPr="00E33162">
        <w:rPr>
          <w:rFonts w:eastAsia="Tahoma"/>
          <w:bCs w:val="0"/>
          <w:lang w:val="et-EE"/>
        </w:rPr>
        <w:t xml:space="preserve">Kui teie ja Microsofti vahel tekib vaidlus, nõustute püüdma selle lahendada 60 päeva jooksul mitteametlikult. Kui see teil ja Microsoftil ei õnnestu, </w:t>
      </w:r>
      <w:r w:rsidRPr="00E33162">
        <w:rPr>
          <w:rFonts w:eastAsia="Tahoma"/>
          <w:b/>
          <w:lang w:val="et-EE"/>
        </w:rPr>
        <w:t>nõustute siduva individuaalse vahekohtumenetlusega Ameerika Vahekohtu Assotsiatsiooni (AVA) ees föderaalse vahekohtu seaduse (FAA) alusel ja mitte esitama hagi kohtusse kohtunikule või vandekohtunikele lahendamiseks.</w:t>
      </w:r>
      <w:r w:rsidRPr="00E33162">
        <w:rPr>
          <w:rFonts w:eastAsia="Tahoma"/>
          <w:bCs w:val="0"/>
          <w:lang w:val="et-EE"/>
        </w:rPr>
        <w:t xml:space="preserve"> Selle asemel teeb otsuse neutraalne vahekohtunik.</w:t>
      </w:r>
      <w:r w:rsidRPr="00E33162">
        <w:rPr>
          <w:rFonts w:eastAsia="Tahoma"/>
          <w:b/>
          <w:lang w:val="et-EE"/>
        </w:rPr>
        <w:t xml:space="preserve"> Ühishagid, vahekohtu ühishagid, advokaatide üldsuse huvides esitatavad hagid ja muud menetlused, kus keegi teid esindab, ei ole lubatud; samuti ei ole lubatud eraldi menetluste kombineerimine kõigi osapoolte nõusolekuta.</w:t>
      </w:r>
      <w:r w:rsidRPr="00E33162">
        <w:rPr>
          <w:rFonts w:eastAsia="Tahoma"/>
          <w:bCs w:val="0"/>
          <w:lang w:val="et-EE"/>
        </w:rPr>
        <w:t xml:space="preserve"> Täielik vahekohtuleping sisaldab rohkem tingimusi ja leiate selle veebisaidilt </w:t>
      </w:r>
      <w:hyperlink r:id="rId18" w:history="1">
        <w:r w:rsidR="00D83C01">
          <w:rPr>
            <w:rFonts w:eastAsia="Tahoma"/>
            <w:bCs w:val="0"/>
            <w:color w:val="0000FF"/>
            <w:u w:val="single"/>
            <w:lang w:val="et-EE"/>
          </w:rPr>
          <w:t>https://aka.ms/arb-agreement-4</w:t>
        </w:r>
      </w:hyperlink>
      <w:r w:rsidRPr="00E33162">
        <w:rPr>
          <w:rFonts w:eastAsia="Tahoma"/>
          <w:bCs w:val="0"/>
          <w:lang w:val="et-EE"/>
        </w:rPr>
        <w:t>. Teie ja Microsoft nõustute nende tingimustega.</w:t>
      </w:r>
    </w:p>
    <w:bookmarkEnd w:id="12"/>
    <w:bookmarkEnd w:id="13"/>
    <w:p w14:paraId="6259C883" w14:textId="77777777" w:rsidR="00F15EA7" w:rsidRPr="00E33162" w:rsidRDefault="00E33162" w:rsidP="00791E1C">
      <w:pPr>
        <w:pStyle w:val="Heading1"/>
        <w:numPr>
          <w:ilvl w:val="0"/>
          <w:numId w:val="13"/>
        </w:numPr>
      </w:pPr>
      <w:r w:rsidRPr="00E33162">
        <w:rPr>
          <w:rFonts w:eastAsia="Tahoma"/>
          <w:b/>
          <w:lang w:val="et-EE"/>
        </w:rPr>
        <w:t>KOGU LEPING.</w:t>
      </w:r>
      <w:r w:rsidRPr="00E33162">
        <w:rPr>
          <w:rFonts w:eastAsia="Tahoma"/>
          <w:bCs w:val="0"/>
          <w:lang w:val="et-EE"/>
        </w:rPr>
        <w:t xml:space="preserve"> See leping ja võimalikud muud tingimused, mida Microsoft võib täienduste, värskenduste või muu osapoole rakenduste kohta pakkuda, moodustavad tarkvara terviklepingu.</w:t>
      </w:r>
    </w:p>
    <w:p w14:paraId="6259C884" w14:textId="77777777" w:rsidR="00F15EA7" w:rsidRPr="00E33162" w:rsidRDefault="00E33162" w:rsidP="00791E1C">
      <w:pPr>
        <w:pStyle w:val="Heading1"/>
        <w:numPr>
          <w:ilvl w:val="0"/>
          <w:numId w:val="13"/>
        </w:numPr>
        <w:rPr>
          <w:b/>
        </w:rPr>
      </w:pPr>
      <w:bookmarkStart w:id="14" w:name="OLE_LINK170"/>
      <w:bookmarkStart w:id="15" w:name="OLE_LINK171"/>
      <w:r w:rsidRPr="00E33162">
        <w:rPr>
          <w:rFonts w:eastAsia="Tahoma"/>
          <w:b/>
          <w:lang w:val="et-EE"/>
        </w:rPr>
        <w:t xml:space="preserve">KOHALDUV ÕIGUS JA VAIDLUSTE LAHENDAMISE KOHT. </w:t>
      </w:r>
      <w:r w:rsidRPr="00E33162">
        <w:rPr>
          <w:rFonts w:eastAsia="Tahoma"/>
          <w:bCs w:val="0"/>
          <w:lang w:val="et-EE"/>
        </w:rPr>
        <w:t>Kui omandasite tarkvara Ameerika Ühendriikides või Kanadas, kehtivad selle lepingu tõlgendamisele, selle rikkumisega seotud nõuetele ja kõigile muudele nõuetele (sh tarbijakaitse, ebaõiglase konkurentsi ja muude kahjude nõuetele) teie elukoha (või ettevõtte peamise tegevuskoha) osariigi või provintsi seadused olenemata kollisioonipõhimõtetest, v.a tingimus, et kõike vahekohtuga seonduvat käsitletakse FAA alusel. Kui omandasite selle tarkvara mõnes muus riigis, kehtivad selle riigi seadused</w:t>
      </w:r>
      <w:bookmarkStart w:id="16" w:name="OLE_LINK172"/>
      <w:bookmarkStart w:id="17" w:name="OLE_LINK173"/>
      <w:r w:rsidRPr="00E33162">
        <w:rPr>
          <w:rFonts w:eastAsia="Tahoma"/>
          <w:bCs w:val="0"/>
          <w:lang w:val="et-EE"/>
        </w:rPr>
        <w:t>, v.a tingimus, et kõike vahekohtuga seonduvat käsitletakse FAA alusel</w:t>
      </w:r>
      <w:bookmarkEnd w:id="16"/>
      <w:bookmarkEnd w:id="17"/>
      <w:r w:rsidRPr="00E33162">
        <w:rPr>
          <w:rFonts w:eastAsia="Tahoma"/>
          <w:bCs w:val="0"/>
          <w:lang w:val="et-EE"/>
        </w:rPr>
        <w:t>. USA föderaalse kohtualluvuse korral nõustute teie ja Microsoft, et kohtus (v.a vahekohtus) läbivaatamisele kuuluvad vaidlused lahendatakse Washingtoni osariigi King County föderaalkohtu erandliku kohtualluvusega ja seal asuvates kohtutes. Vastasel korral nõustute teie ja Microsoft, et kohtule teadaolevad vaidlused lahendatakse Washingtoni osariigi King County ülemkohtu erandliku kohtualluvusega ja seal asuvates kohtutes (v.a vahekohus).</w:t>
      </w:r>
    </w:p>
    <w:p w14:paraId="6259C887" w14:textId="77777777" w:rsidR="006E477F" w:rsidRPr="009A05F1" w:rsidRDefault="00E33162" w:rsidP="00791E1C">
      <w:pPr>
        <w:pStyle w:val="Heading1"/>
        <w:numPr>
          <w:ilvl w:val="0"/>
          <w:numId w:val="13"/>
        </w:numPr>
        <w:rPr>
          <w:b/>
          <w:lang w:val="et-EE"/>
        </w:rPr>
      </w:pPr>
      <w:r w:rsidRPr="00E33162">
        <w:rPr>
          <w:rFonts w:eastAsia="Tahoma"/>
          <w:b/>
          <w:lang w:val="et-EE"/>
        </w:rPr>
        <w:t>TARBIJAÕIGUSED; PIIRKONDLIKUD ERINEVUSED.</w:t>
      </w:r>
      <w:r w:rsidRPr="00E33162">
        <w:rPr>
          <w:rFonts w:eastAsia="Tahoma"/>
          <w:bCs w:val="0"/>
          <w:lang w:val="et-EE"/>
        </w:rPr>
        <w:t xml:space="preserve"> Käesolevas lepingus kirjeldatakse teatud juriidilisi õigusi. Teil võib olla oma osariigi, provintsi või riigi seaduste järgi muid õigusi, sh tarbijaõigusi. Eraldi ja sõltumatult teie suhtest Microsoftiga võib teil olla õigusi ka lepingupoole suhtes, kellelt tarkvara hankisite. See leping ei muuda neid teisi õigusi, kui teie osariigi, provintsi või riigi seadused ei luba neid õigusi muuta. Näiteks kui ostsite tarkvara mõnest allolevast piirkonnast või kui on kohaldatav kohustuslik riigi seadus, kehtivad teile järgmised sätted.</w:t>
      </w:r>
    </w:p>
    <w:p w14:paraId="6259C888" w14:textId="77777777" w:rsidR="006E477F" w:rsidRPr="00E33162" w:rsidRDefault="00E33162" w:rsidP="00791E1C">
      <w:pPr>
        <w:pStyle w:val="Heading2"/>
        <w:numPr>
          <w:ilvl w:val="0"/>
          <w:numId w:val="17"/>
        </w:numPr>
      </w:pPr>
      <w:r w:rsidRPr="00E33162">
        <w:rPr>
          <w:rFonts w:eastAsia="Tahoma"/>
          <w:b/>
          <w:lang w:val="et-EE"/>
        </w:rPr>
        <w:t>Austraalia</w:t>
      </w:r>
      <w:r w:rsidRPr="00E33162">
        <w:rPr>
          <w:rFonts w:eastAsia="Tahoma"/>
          <w:bCs w:val="0"/>
          <w:lang w:val="et-EE"/>
        </w:rPr>
        <w:t>. Teile kehtivad Austraalia tarbijaõigusest tulenevad garantiid ja selle lepingu sätted ei mõjuta neid õigusi.</w:t>
      </w:r>
    </w:p>
    <w:p w14:paraId="6259C889" w14:textId="77777777" w:rsidR="006E477F" w:rsidRPr="00E33162" w:rsidRDefault="00E33162" w:rsidP="00791E1C">
      <w:pPr>
        <w:pStyle w:val="Heading2"/>
        <w:numPr>
          <w:ilvl w:val="0"/>
          <w:numId w:val="17"/>
        </w:numPr>
      </w:pPr>
      <w:r w:rsidRPr="00E33162">
        <w:rPr>
          <w:rFonts w:eastAsia="Tahoma"/>
          <w:b/>
          <w:lang w:val="et-EE"/>
        </w:rPr>
        <w:t>Kanada</w:t>
      </w:r>
      <w:r w:rsidRPr="00E33162">
        <w:rPr>
          <w:rFonts w:eastAsia="Tahoma"/>
          <w:bCs w:val="0"/>
          <w:lang w:val="et-EE"/>
        </w:rPr>
        <w:t>. Kui omandasite selle tarkvara Kanadas, saate värskenduste saamise peatada, lülitades automaatse värskenduse funktsiooni välja, lahutades seadme Internetist (kui olete Internetiga ühendatud, jätkab tarkvara sel juhul endiselt värskenduste otsimist ja installimist) või desinstallides tarkvara. Toote dokumentatsioon (kui see on olemas) võib samuti sisaldada juhiseid teie konkreetse seadme või tarkvara värskenduste väljalülitamiseks.</w:t>
      </w:r>
    </w:p>
    <w:p w14:paraId="6259C88A" w14:textId="77777777" w:rsidR="006E477F" w:rsidRPr="00E33162" w:rsidRDefault="00E33162" w:rsidP="00791E1C">
      <w:pPr>
        <w:pStyle w:val="Heading2"/>
        <w:numPr>
          <w:ilvl w:val="0"/>
          <w:numId w:val="17"/>
        </w:numPr>
      </w:pPr>
      <w:r w:rsidRPr="00E33162">
        <w:rPr>
          <w:rFonts w:eastAsia="Tahoma"/>
          <w:b/>
          <w:lang w:val="et-EE"/>
        </w:rPr>
        <w:t>Saksamaa ja Austria</w:t>
      </w:r>
      <w:r w:rsidRPr="00E33162">
        <w:rPr>
          <w:rFonts w:eastAsia="Tahoma"/>
          <w:bCs w:val="0"/>
          <w:lang w:val="et-EE"/>
        </w:rPr>
        <w:t>.</w:t>
      </w:r>
    </w:p>
    <w:p w14:paraId="6259C88B" w14:textId="77777777" w:rsidR="006E477F" w:rsidRPr="00E33162" w:rsidRDefault="00E33162" w:rsidP="002D6D1E">
      <w:pPr>
        <w:ind w:left="1080" w:hanging="363"/>
        <w:rPr>
          <w:b w:val="0"/>
        </w:rPr>
      </w:pPr>
      <w:r w:rsidRPr="00E33162">
        <w:rPr>
          <w:rFonts w:eastAsia="Tahoma"/>
          <w:bCs/>
          <w:lang w:val="et-EE"/>
        </w:rPr>
        <w:t>i.</w:t>
      </w:r>
      <w:r w:rsidRPr="00E33162">
        <w:rPr>
          <w:rFonts w:eastAsia="Tahoma"/>
          <w:bCs/>
          <w:lang w:val="et-EE"/>
        </w:rPr>
        <w:tab/>
        <w:t>Garantii.</w:t>
      </w:r>
      <w:r w:rsidRPr="00E33162">
        <w:rPr>
          <w:rFonts w:eastAsia="Tahoma"/>
          <w:b w:val="0"/>
          <w:lang w:val="et-EE"/>
        </w:rPr>
        <w:t xml:space="preserve"> Õigesti litsentsitud tarkvara töötab olulises ulatuses nii, nagu on tarkvaraga kaasnevates Microsofti materjalides kirjeldatud. Microsoft ei anna teile litsentsitud tarkvaraga seoses siiski mingit lepingujärgset garantiid.</w:t>
      </w:r>
    </w:p>
    <w:p w14:paraId="6259C88C" w14:textId="77777777" w:rsidR="006E477F" w:rsidRPr="00E33162" w:rsidRDefault="00E33162" w:rsidP="002D6D1E">
      <w:pPr>
        <w:ind w:left="1080" w:hanging="363"/>
        <w:rPr>
          <w:b w:val="0"/>
        </w:rPr>
      </w:pPr>
      <w:r w:rsidRPr="00E33162">
        <w:rPr>
          <w:rFonts w:eastAsia="Tahoma"/>
          <w:bCs/>
          <w:lang w:val="et-EE"/>
        </w:rPr>
        <w:t>ii.</w:t>
      </w:r>
      <w:r w:rsidRPr="00E33162">
        <w:rPr>
          <w:rFonts w:eastAsia="Tahoma"/>
          <w:bCs/>
          <w:lang w:val="et-EE"/>
        </w:rPr>
        <w:tab/>
        <w:t>Vastutuse piiramine.</w:t>
      </w:r>
      <w:r w:rsidRPr="00E33162">
        <w:rPr>
          <w:rFonts w:eastAsia="Tahoma"/>
          <w:b w:val="0"/>
          <w:lang w:val="et-EE"/>
        </w:rPr>
        <w:t>Tahtliku käitumise, raske hooletuse, tootevastutuse seadusel põhinevate nõuete ja surma või kehavigastuse korral vastutab seaduste järgi Microsoft.</w:t>
      </w:r>
    </w:p>
    <w:p w14:paraId="6259C88D" w14:textId="77777777" w:rsidR="00F15EA7" w:rsidRPr="00E33162" w:rsidRDefault="00E33162" w:rsidP="002D6D1E">
      <w:pPr>
        <w:pStyle w:val="Heading1"/>
        <w:ind w:left="720"/>
      </w:pPr>
      <w:r w:rsidRPr="00E33162">
        <w:rPr>
          <w:rFonts w:eastAsia="Tahoma"/>
          <w:lang w:val="et-EE"/>
        </w:rPr>
        <w:t>Eelmise punkti ii alusel vastutab Microsoft kerge hooletuse eest ainult siis, kui rikub olulisi lepingulisi kohustusi, mille täitmine aitab kaasa lepingu nõuetekohasele järgimisele ja mille rikkumine ohustab selle lepingu eesmärki ja mille järgimises võib osapool püsivalt kindel olla (nn peamised kohustused). Muudel kerge hooletuse juhtudel Microsoft kerge hooletuse eest ei vastuta.</w:t>
      </w:r>
    </w:p>
    <w:p w14:paraId="6259C88E" w14:textId="77777777" w:rsidR="00F15EA7" w:rsidRPr="009A05F1" w:rsidRDefault="00E33162" w:rsidP="00791E1C">
      <w:pPr>
        <w:pStyle w:val="Heading1"/>
        <w:numPr>
          <w:ilvl w:val="0"/>
          <w:numId w:val="13"/>
        </w:numPr>
        <w:rPr>
          <w:lang w:val="et-EE"/>
        </w:rPr>
      </w:pPr>
      <w:r w:rsidRPr="00E33162">
        <w:rPr>
          <w:rFonts w:eastAsia="Tahoma"/>
          <w:b/>
          <w:lang w:val="et-EE"/>
        </w:rPr>
        <w:t>GARANTIIDEST LAHTIÜTLUS</w:t>
      </w:r>
      <w:r w:rsidRPr="00E33162">
        <w:rPr>
          <w:rFonts w:eastAsia="Tahoma"/>
          <w:bCs w:val="0"/>
          <w:lang w:val="et-EE"/>
        </w:rPr>
        <w:t xml:space="preserve">. </w:t>
      </w:r>
      <w:r w:rsidRPr="00E33162">
        <w:rPr>
          <w:rFonts w:eastAsia="Tahoma"/>
          <w:b/>
          <w:lang w:val="et-EE"/>
        </w:rPr>
        <w:t>TARKVARA LITSENTSITAKSE OLEMASOLEVAL KUJUL. TEIE VASTUTATE SELLE KASUTAMISEGA KAASNEVATE RISKIDE EEST. MICROSOFT EI ANNA ÜHTKI SÕNASELGET GARANTIID, TAGATIST EGA TINGIMUST. KOHALDUVATE SEADUSTEGA LUBATUD MÄÄRAL VÄLISTAB MICROSOFT KÕIK KAUDSED GARANTIID, SH KAUBASTATAVUSE, KINDLAKS OTSTARBEKS SOBIVUSE JA MITTERIKKUMISEGA SEOTUD GARANTIID.</w:t>
      </w:r>
    </w:p>
    <w:p w14:paraId="6259C88F" w14:textId="77777777" w:rsidR="00F15EA7" w:rsidRPr="009A05F1" w:rsidRDefault="00E33162" w:rsidP="00791E1C">
      <w:pPr>
        <w:pStyle w:val="Heading1"/>
        <w:numPr>
          <w:ilvl w:val="0"/>
          <w:numId w:val="13"/>
        </w:numPr>
        <w:rPr>
          <w:lang w:val="et-EE"/>
        </w:rPr>
      </w:pPr>
      <w:r w:rsidRPr="00E33162">
        <w:rPr>
          <w:rFonts w:eastAsia="Tahoma"/>
          <w:b/>
          <w:lang w:val="et-EE"/>
        </w:rPr>
        <w:t>KAHJUDE PIIRANG JA VÄLISTAMINE</w:t>
      </w:r>
      <w:r w:rsidRPr="00E33162">
        <w:rPr>
          <w:rFonts w:eastAsia="Tahoma"/>
          <w:bCs w:val="0"/>
          <w:lang w:val="et-EE"/>
        </w:rPr>
        <w:t xml:space="preserve">. </w:t>
      </w:r>
      <w:r w:rsidRPr="00E33162">
        <w:rPr>
          <w:rFonts w:eastAsia="Tahoma"/>
          <w:b/>
          <w:lang w:val="et-EE"/>
        </w:rPr>
        <w:t>KUI TEIL ON VAATAMATA EELNEVALE GARANTIIST LAHTIÜHTLUSELE ALUST KAHJUDE HÜVITAMISEKS, SAATE MICROSOFTILT VÕI TEMA TARNIJATELT TAGASI NÕUDA AINULT OTSESEID KAHJUSID KUNI 5 USA DOLLARI ULATUSES. TE EI SAA NÕUDA MITTE MINGITE MUUDE KAHJUDE HÜVITAMIST, SEALHULGAS KAUDSETE KAHJUDE, SAAMATAJÄÄNUD KASUMI VÕI SPETSIIFILISTE, ETTENÄGEMATUTE VÕI JUHUSLIKE KAHJUDE HÜVITAMIST.</w:t>
      </w:r>
    </w:p>
    <w:p w14:paraId="6259C890" w14:textId="77777777" w:rsidR="00F15EA7" w:rsidRPr="009A05F1" w:rsidRDefault="00E33162" w:rsidP="00AF3435">
      <w:pPr>
        <w:pStyle w:val="Body1"/>
        <w:ind w:left="360"/>
        <w:rPr>
          <w:lang w:val="et-EE"/>
        </w:rPr>
      </w:pPr>
      <w:r w:rsidRPr="00E33162">
        <w:rPr>
          <w:rFonts w:eastAsia="Tahoma"/>
          <w:bCs/>
          <w:lang w:val="et-EE"/>
        </w:rPr>
        <w:t xml:space="preserve">See piirang kehtib a) kõigele, mis on seotud tarkvara, teenuste, sisu (k.a koodi), muude osapoolte Interneti-saitide või muude osapoolte rakendustega, ja </w:t>
      </w:r>
      <w:bookmarkStart w:id="19" w:name="OLE_LINK76"/>
      <w:bookmarkStart w:id="20" w:name="OLE_LINK77"/>
      <w:r w:rsidRPr="00E33162">
        <w:rPr>
          <w:rFonts w:eastAsia="Tahoma"/>
          <w:bCs/>
          <w:lang w:val="et-EE"/>
        </w:rPr>
        <w:t>b) nõuetele, mis on seotud lepingu, garantii, tagatise või muude kohustuste rikkumise, süüst sõltumatu vastutuse, hooletuse või muu kahju tekitamisega, või mis tahes muude nõuetega kohaldatavate seadustega lubatud ulatuses.</w:t>
      </w:r>
      <w:bookmarkEnd w:id="19"/>
      <w:bookmarkEnd w:id="20"/>
    </w:p>
    <w:p w14:paraId="6259C891" w14:textId="77777777" w:rsidR="009416BA" w:rsidRPr="009A05F1" w:rsidRDefault="00E33162" w:rsidP="00AF3435">
      <w:pPr>
        <w:pStyle w:val="Body1"/>
        <w:ind w:left="360"/>
        <w:rPr>
          <w:lang w:val="et-EE"/>
        </w:rPr>
      </w:pPr>
      <w:r w:rsidRPr="00E33162">
        <w:rPr>
          <w:rFonts w:eastAsia="Tahoma"/>
          <w:bCs/>
          <w:lang w:val="et-EE"/>
        </w:rPr>
        <w:t>See kehtib ka juhul, kui Microsoft teadis või oleks pidanud teadma kahjude võimalikkusest. Ülalnimetatud piirang või välistus ei pruugi olla teie puhul kohaldatav, kuna teie osariik, provints või riik ei pruugi lubada juhuslike, kaudsete või muude kahjude välistamist või piiramist.</w:t>
      </w:r>
    </w:p>
    <w:p w14:paraId="6259C89B" w14:textId="77777777" w:rsidR="00FF37C7" w:rsidRPr="00E33162" w:rsidRDefault="00FF37C7" w:rsidP="005F3AE8">
      <w:pPr>
        <w:pStyle w:val="Heading2"/>
      </w:pPr>
    </w:p>
    <w:sectPr w:rsidR="00FF37C7" w:rsidRPr="00E33162" w:rsidSect="00FA1A32">
      <w:headerReference w:type="even" r:id="rId20"/>
      <w:headerReference w:type="default" r:id="rId21"/>
      <w:footerReference w:type="even" r:id="rId22"/>
      <w:footerReference w:type="default" r:id="rId23"/>
      <w:headerReference w:type="first" r:id="rId24"/>
      <w:footerReference w:type="first" r:id="rId25"/>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80870" w14:textId="77777777" w:rsidR="00AF1C79" w:rsidRDefault="00AF1C79">
      <w:pPr>
        <w:spacing w:before="0" w:after="0"/>
      </w:pPr>
      <w:r>
        <w:separator/>
      </w:r>
    </w:p>
  </w:endnote>
  <w:endnote w:type="continuationSeparator" w:id="0">
    <w:p w14:paraId="3BBE3C56" w14:textId="77777777" w:rsidR="00AF1C79" w:rsidRDefault="00AF1C79">
      <w:pPr>
        <w:spacing w:before="0" w:after="0"/>
      </w:pPr>
      <w:r>
        <w:continuationSeparator/>
      </w:r>
    </w:p>
  </w:endnote>
  <w:endnote w:type="continuationNotice" w:id="1">
    <w:p w14:paraId="6199F966" w14:textId="77777777" w:rsidR="00AF1C79" w:rsidRDefault="00AF1C7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9C8AD" w14:textId="77777777" w:rsidR="00E77A6E" w:rsidRDefault="00E33162" w:rsidP="005F3AE8">
    <w:pPr>
      <w:pStyle w:val="Footer"/>
    </w:pPr>
    <w:r>
      <w:rPr>
        <w:rStyle w:val="DocID"/>
        <w:rFonts w:eastAsia="Times New Roman"/>
        <w:bCs/>
        <w:szCs w:val="16"/>
        <w:lang w:val="et-EE"/>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9C8AE" w14:textId="77777777" w:rsidR="00C06C6C" w:rsidRDefault="00C06C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9C8B0" w14:textId="77777777" w:rsidR="00E77A6E" w:rsidRDefault="00E33162" w:rsidP="005F3AE8">
    <w:pPr>
      <w:pStyle w:val="Footer"/>
    </w:pPr>
    <w:r>
      <w:rPr>
        <w:rStyle w:val="DocID"/>
        <w:rFonts w:eastAsia="Times New Roman"/>
        <w:bCs/>
        <w:szCs w:val="16"/>
        <w:lang w:val="et-EE"/>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AECBA" w14:textId="77777777" w:rsidR="00AF1C79" w:rsidRDefault="00AF1C79">
      <w:pPr>
        <w:spacing w:before="0" w:after="0"/>
      </w:pPr>
      <w:r>
        <w:separator/>
      </w:r>
    </w:p>
  </w:footnote>
  <w:footnote w:type="continuationSeparator" w:id="0">
    <w:p w14:paraId="44F2AD86" w14:textId="77777777" w:rsidR="00AF1C79" w:rsidRDefault="00AF1C79">
      <w:pPr>
        <w:spacing w:before="0" w:after="0"/>
      </w:pPr>
      <w:r>
        <w:continuationSeparator/>
      </w:r>
    </w:p>
  </w:footnote>
  <w:footnote w:type="continuationNotice" w:id="1">
    <w:p w14:paraId="3B4BCCDB" w14:textId="77777777" w:rsidR="00AF1C79" w:rsidRDefault="00AF1C7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9C8AB" w14:textId="77777777" w:rsidR="00C06C6C" w:rsidRDefault="00C06C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9C8AC" w14:textId="77777777" w:rsidR="00C06C6C" w:rsidRDefault="00C06C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9C8AF" w14:textId="77777777" w:rsidR="00C06C6C" w:rsidRDefault="00C06C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1EF60F88">
      <w:start w:val="1"/>
      <w:numFmt w:val="bullet"/>
      <w:pStyle w:val="Bullet9"/>
      <w:lvlText w:val=""/>
      <w:lvlJc w:val="left"/>
      <w:pPr>
        <w:tabs>
          <w:tab w:val="num" w:pos="3223"/>
        </w:tabs>
        <w:ind w:left="3221" w:hanging="358"/>
      </w:pPr>
      <w:rPr>
        <w:rFonts w:ascii="Symbol" w:hAnsi="Symbol" w:hint="default"/>
      </w:rPr>
    </w:lvl>
    <w:lvl w:ilvl="1" w:tplc="3738DA32">
      <w:start w:val="1"/>
      <w:numFmt w:val="bullet"/>
      <w:lvlText w:val="o"/>
      <w:lvlJc w:val="left"/>
      <w:pPr>
        <w:tabs>
          <w:tab w:val="num" w:pos="1440"/>
        </w:tabs>
        <w:ind w:left="1440" w:hanging="360"/>
      </w:pPr>
      <w:rPr>
        <w:rFonts w:ascii="Courier New" w:hAnsi="Courier New" w:hint="default"/>
      </w:rPr>
    </w:lvl>
    <w:lvl w:ilvl="2" w:tplc="4B8815E0">
      <w:start w:val="1"/>
      <w:numFmt w:val="bullet"/>
      <w:lvlText w:val=""/>
      <w:lvlJc w:val="left"/>
      <w:pPr>
        <w:tabs>
          <w:tab w:val="num" w:pos="2160"/>
        </w:tabs>
        <w:ind w:left="2160" w:hanging="360"/>
      </w:pPr>
      <w:rPr>
        <w:rFonts w:ascii="Wingdings" w:hAnsi="Wingdings" w:hint="default"/>
      </w:rPr>
    </w:lvl>
    <w:lvl w:ilvl="3" w:tplc="9F061F8C">
      <w:start w:val="1"/>
      <w:numFmt w:val="bullet"/>
      <w:lvlText w:val=""/>
      <w:lvlJc w:val="left"/>
      <w:pPr>
        <w:tabs>
          <w:tab w:val="num" w:pos="2880"/>
        </w:tabs>
        <w:ind w:left="2880" w:hanging="360"/>
      </w:pPr>
      <w:rPr>
        <w:rFonts w:ascii="Symbol" w:hAnsi="Symbol" w:hint="default"/>
      </w:rPr>
    </w:lvl>
    <w:lvl w:ilvl="4" w:tplc="B874AC6E">
      <w:start w:val="1"/>
      <w:numFmt w:val="bullet"/>
      <w:lvlText w:val="o"/>
      <w:lvlJc w:val="left"/>
      <w:pPr>
        <w:tabs>
          <w:tab w:val="num" w:pos="3600"/>
        </w:tabs>
        <w:ind w:left="3600" w:hanging="360"/>
      </w:pPr>
      <w:rPr>
        <w:rFonts w:ascii="Courier New" w:hAnsi="Courier New" w:hint="default"/>
      </w:rPr>
    </w:lvl>
    <w:lvl w:ilvl="5" w:tplc="6DF6DB10">
      <w:start w:val="1"/>
      <w:numFmt w:val="bullet"/>
      <w:lvlText w:val=""/>
      <w:lvlJc w:val="left"/>
      <w:pPr>
        <w:tabs>
          <w:tab w:val="num" w:pos="4320"/>
        </w:tabs>
        <w:ind w:left="4320" w:hanging="360"/>
      </w:pPr>
      <w:rPr>
        <w:rFonts w:ascii="Wingdings" w:hAnsi="Wingdings" w:hint="default"/>
      </w:rPr>
    </w:lvl>
    <w:lvl w:ilvl="6" w:tplc="B300872A">
      <w:start w:val="1"/>
      <w:numFmt w:val="bullet"/>
      <w:lvlText w:val=""/>
      <w:lvlJc w:val="left"/>
      <w:pPr>
        <w:tabs>
          <w:tab w:val="num" w:pos="5040"/>
        </w:tabs>
        <w:ind w:left="5040" w:hanging="360"/>
      </w:pPr>
      <w:rPr>
        <w:rFonts w:ascii="Symbol" w:hAnsi="Symbol" w:hint="default"/>
      </w:rPr>
    </w:lvl>
    <w:lvl w:ilvl="7" w:tplc="C2C6A526">
      <w:start w:val="1"/>
      <w:numFmt w:val="bullet"/>
      <w:lvlText w:val="o"/>
      <w:lvlJc w:val="left"/>
      <w:pPr>
        <w:tabs>
          <w:tab w:val="num" w:pos="5760"/>
        </w:tabs>
        <w:ind w:left="5760" w:hanging="360"/>
      </w:pPr>
      <w:rPr>
        <w:rFonts w:ascii="Courier New" w:hAnsi="Courier New" w:hint="default"/>
      </w:rPr>
    </w:lvl>
    <w:lvl w:ilvl="8" w:tplc="285A8666">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304A0A52">
      <w:start w:val="1"/>
      <w:numFmt w:val="lowerLetter"/>
      <w:lvlText w:val="%1)"/>
      <w:lvlJc w:val="left"/>
      <w:pPr>
        <w:ind w:left="717" w:hanging="360"/>
      </w:pPr>
      <w:rPr>
        <w:b/>
      </w:rPr>
    </w:lvl>
    <w:lvl w:ilvl="1" w:tplc="2F786F40">
      <w:start w:val="1"/>
      <w:numFmt w:val="lowerLetter"/>
      <w:lvlText w:val="%2."/>
      <w:lvlJc w:val="left"/>
      <w:pPr>
        <w:ind w:left="1437" w:hanging="360"/>
      </w:pPr>
    </w:lvl>
    <w:lvl w:ilvl="2" w:tplc="6386A028">
      <w:start w:val="1"/>
      <w:numFmt w:val="lowerRoman"/>
      <w:lvlText w:val="%3."/>
      <w:lvlJc w:val="right"/>
      <w:pPr>
        <w:ind w:left="2157" w:hanging="180"/>
      </w:pPr>
    </w:lvl>
    <w:lvl w:ilvl="3" w:tplc="AB7AEAF6" w:tentative="1">
      <w:start w:val="1"/>
      <w:numFmt w:val="decimal"/>
      <w:lvlText w:val="%4."/>
      <w:lvlJc w:val="left"/>
      <w:pPr>
        <w:ind w:left="2877" w:hanging="360"/>
      </w:pPr>
    </w:lvl>
    <w:lvl w:ilvl="4" w:tplc="71E02D20" w:tentative="1">
      <w:start w:val="1"/>
      <w:numFmt w:val="lowerLetter"/>
      <w:lvlText w:val="%5."/>
      <w:lvlJc w:val="left"/>
      <w:pPr>
        <w:ind w:left="3597" w:hanging="360"/>
      </w:pPr>
    </w:lvl>
    <w:lvl w:ilvl="5" w:tplc="97D09290" w:tentative="1">
      <w:start w:val="1"/>
      <w:numFmt w:val="lowerRoman"/>
      <w:lvlText w:val="%6."/>
      <w:lvlJc w:val="right"/>
      <w:pPr>
        <w:ind w:left="4317" w:hanging="180"/>
      </w:pPr>
    </w:lvl>
    <w:lvl w:ilvl="6" w:tplc="4756411A" w:tentative="1">
      <w:start w:val="1"/>
      <w:numFmt w:val="decimal"/>
      <w:lvlText w:val="%7."/>
      <w:lvlJc w:val="left"/>
      <w:pPr>
        <w:ind w:left="5037" w:hanging="360"/>
      </w:pPr>
    </w:lvl>
    <w:lvl w:ilvl="7" w:tplc="CC7EB41E" w:tentative="1">
      <w:start w:val="1"/>
      <w:numFmt w:val="lowerLetter"/>
      <w:lvlText w:val="%8."/>
      <w:lvlJc w:val="left"/>
      <w:pPr>
        <w:ind w:left="5757" w:hanging="360"/>
      </w:pPr>
    </w:lvl>
    <w:lvl w:ilvl="8" w:tplc="70366C06"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C4BA8F9C">
      <w:start w:val="1"/>
      <w:numFmt w:val="bullet"/>
      <w:pStyle w:val="Bullet8"/>
      <w:lvlText w:val=""/>
      <w:lvlJc w:val="left"/>
      <w:pPr>
        <w:tabs>
          <w:tab w:val="num" w:pos="2866"/>
        </w:tabs>
        <w:ind w:left="2863" w:hanging="357"/>
      </w:pPr>
      <w:rPr>
        <w:rFonts w:ascii="Symbol" w:hAnsi="Symbol" w:hint="default"/>
      </w:rPr>
    </w:lvl>
    <w:lvl w:ilvl="1" w:tplc="BCB4E398">
      <w:start w:val="1"/>
      <w:numFmt w:val="bullet"/>
      <w:lvlText w:val="o"/>
      <w:lvlJc w:val="left"/>
      <w:pPr>
        <w:tabs>
          <w:tab w:val="num" w:pos="1440"/>
        </w:tabs>
        <w:ind w:left="1440" w:hanging="360"/>
      </w:pPr>
      <w:rPr>
        <w:rFonts w:ascii="Courier New" w:hAnsi="Courier New" w:hint="default"/>
      </w:rPr>
    </w:lvl>
    <w:lvl w:ilvl="2" w:tplc="CB32E7F0">
      <w:start w:val="1"/>
      <w:numFmt w:val="bullet"/>
      <w:lvlText w:val=""/>
      <w:lvlJc w:val="left"/>
      <w:pPr>
        <w:tabs>
          <w:tab w:val="num" w:pos="2160"/>
        </w:tabs>
        <w:ind w:left="2160" w:hanging="360"/>
      </w:pPr>
      <w:rPr>
        <w:rFonts w:ascii="Wingdings" w:hAnsi="Wingdings" w:hint="default"/>
      </w:rPr>
    </w:lvl>
    <w:lvl w:ilvl="3" w:tplc="7BA8545E">
      <w:start w:val="1"/>
      <w:numFmt w:val="bullet"/>
      <w:lvlText w:val=""/>
      <w:lvlJc w:val="left"/>
      <w:pPr>
        <w:tabs>
          <w:tab w:val="num" w:pos="2880"/>
        </w:tabs>
        <w:ind w:left="2880" w:hanging="360"/>
      </w:pPr>
      <w:rPr>
        <w:rFonts w:ascii="Symbol" w:hAnsi="Symbol" w:hint="default"/>
      </w:rPr>
    </w:lvl>
    <w:lvl w:ilvl="4" w:tplc="350EAB90">
      <w:start w:val="1"/>
      <w:numFmt w:val="bullet"/>
      <w:lvlText w:val="o"/>
      <w:lvlJc w:val="left"/>
      <w:pPr>
        <w:tabs>
          <w:tab w:val="num" w:pos="3600"/>
        </w:tabs>
        <w:ind w:left="3600" w:hanging="360"/>
      </w:pPr>
      <w:rPr>
        <w:rFonts w:ascii="Courier New" w:hAnsi="Courier New" w:hint="default"/>
      </w:rPr>
    </w:lvl>
    <w:lvl w:ilvl="5" w:tplc="3E244CDA">
      <w:start w:val="1"/>
      <w:numFmt w:val="bullet"/>
      <w:lvlText w:val=""/>
      <w:lvlJc w:val="left"/>
      <w:pPr>
        <w:tabs>
          <w:tab w:val="num" w:pos="4320"/>
        </w:tabs>
        <w:ind w:left="4320" w:hanging="360"/>
      </w:pPr>
      <w:rPr>
        <w:rFonts w:ascii="Wingdings" w:hAnsi="Wingdings" w:hint="default"/>
      </w:rPr>
    </w:lvl>
    <w:lvl w:ilvl="6" w:tplc="AA446536">
      <w:start w:val="1"/>
      <w:numFmt w:val="bullet"/>
      <w:lvlText w:val=""/>
      <w:lvlJc w:val="left"/>
      <w:pPr>
        <w:tabs>
          <w:tab w:val="num" w:pos="5040"/>
        </w:tabs>
        <w:ind w:left="5040" w:hanging="360"/>
      </w:pPr>
      <w:rPr>
        <w:rFonts w:ascii="Symbol" w:hAnsi="Symbol" w:hint="default"/>
      </w:rPr>
    </w:lvl>
    <w:lvl w:ilvl="7" w:tplc="28E8AA1E">
      <w:start w:val="1"/>
      <w:numFmt w:val="bullet"/>
      <w:lvlText w:val="o"/>
      <w:lvlJc w:val="left"/>
      <w:pPr>
        <w:tabs>
          <w:tab w:val="num" w:pos="5760"/>
        </w:tabs>
        <w:ind w:left="5760" w:hanging="360"/>
      </w:pPr>
      <w:rPr>
        <w:rFonts w:ascii="Courier New" w:hAnsi="Courier New" w:hint="default"/>
      </w:rPr>
    </w:lvl>
    <w:lvl w:ilvl="8" w:tplc="D488EFA0">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2DE896E6">
      <w:start w:val="1"/>
      <w:numFmt w:val="decimal"/>
      <w:pStyle w:val="Heading2FrenchWarranty"/>
      <w:lvlText w:val="%1."/>
      <w:lvlJc w:val="left"/>
      <w:pPr>
        <w:tabs>
          <w:tab w:val="num" w:pos="360"/>
        </w:tabs>
        <w:ind w:left="720" w:hanging="360"/>
      </w:pPr>
      <w:rPr>
        <w:rFonts w:cs="Times New Roman" w:hint="default"/>
        <w:b/>
        <w:bCs/>
        <w:i w:val="0"/>
        <w:iCs w:val="0"/>
      </w:rPr>
    </w:lvl>
    <w:lvl w:ilvl="1" w:tplc="9AD2F1C0">
      <w:start w:val="1"/>
      <w:numFmt w:val="lowerLetter"/>
      <w:lvlText w:val="%2."/>
      <w:lvlJc w:val="left"/>
      <w:pPr>
        <w:tabs>
          <w:tab w:val="num" w:pos="1440"/>
        </w:tabs>
        <w:ind w:left="1440" w:hanging="360"/>
      </w:pPr>
      <w:rPr>
        <w:rFonts w:cs="Times New Roman"/>
      </w:rPr>
    </w:lvl>
    <w:lvl w:ilvl="2" w:tplc="E674ABE0">
      <w:start w:val="1"/>
      <w:numFmt w:val="lowerRoman"/>
      <w:lvlText w:val="%3."/>
      <w:lvlJc w:val="right"/>
      <w:pPr>
        <w:tabs>
          <w:tab w:val="num" w:pos="2160"/>
        </w:tabs>
        <w:ind w:left="2160" w:hanging="180"/>
      </w:pPr>
      <w:rPr>
        <w:rFonts w:cs="Times New Roman"/>
      </w:rPr>
    </w:lvl>
    <w:lvl w:ilvl="3" w:tplc="264A4378">
      <w:start w:val="1"/>
      <w:numFmt w:val="decimal"/>
      <w:lvlText w:val="%4."/>
      <w:lvlJc w:val="left"/>
      <w:pPr>
        <w:tabs>
          <w:tab w:val="num" w:pos="2880"/>
        </w:tabs>
        <w:ind w:left="2880" w:hanging="360"/>
      </w:pPr>
      <w:rPr>
        <w:rFonts w:cs="Times New Roman"/>
      </w:rPr>
    </w:lvl>
    <w:lvl w:ilvl="4" w:tplc="C3F28E2C">
      <w:start w:val="1"/>
      <w:numFmt w:val="lowerLetter"/>
      <w:lvlText w:val="%5."/>
      <w:lvlJc w:val="left"/>
      <w:pPr>
        <w:tabs>
          <w:tab w:val="num" w:pos="3600"/>
        </w:tabs>
        <w:ind w:left="3600" w:hanging="360"/>
      </w:pPr>
      <w:rPr>
        <w:rFonts w:cs="Times New Roman"/>
      </w:rPr>
    </w:lvl>
    <w:lvl w:ilvl="5" w:tplc="B3C2A448">
      <w:start w:val="1"/>
      <w:numFmt w:val="lowerRoman"/>
      <w:lvlText w:val="%6."/>
      <w:lvlJc w:val="right"/>
      <w:pPr>
        <w:tabs>
          <w:tab w:val="num" w:pos="4320"/>
        </w:tabs>
        <w:ind w:left="4320" w:hanging="180"/>
      </w:pPr>
      <w:rPr>
        <w:rFonts w:cs="Times New Roman"/>
      </w:rPr>
    </w:lvl>
    <w:lvl w:ilvl="6" w:tplc="07E09730">
      <w:start w:val="1"/>
      <w:numFmt w:val="decimal"/>
      <w:lvlText w:val="%7."/>
      <w:lvlJc w:val="left"/>
      <w:pPr>
        <w:tabs>
          <w:tab w:val="num" w:pos="5040"/>
        </w:tabs>
        <w:ind w:left="5040" w:hanging="360"/>
      </w:pPr>
      <w:rPr>
        <w:rFonts w:cs="Times New Roman"/>
      </w:rPr>
    </w:lvl>
    <w:lvl w:ilvl="7" w:tplc="A7389962">
      <w:start w:val="1"/>
      <w:numFmt w:val="lowerLetter"/>
      <w:lvlText w:val="%8."/>
      <w:lvlJc w:val="left"/>
      <w:pPr>
        <w:tabs>
          <w:tab w:val="num" w:pos="5760"/>
        </w:tabs>
        <w:ind w:left="5760" w:hanging="360"/>
      </w:pPr>
      <w:rPr>
        <w:rFonts w:cs="Times New Roman"/>
      </w:rPr>
    </w:lvl>
    <w:lvl w:ilvl="8" w:tplc="B9D4B460">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6A5E0C06">
      <w:start w:val="1"/>
      <w:numFmt w:val="bullet"/>
      <w:pStyle w:val="Bullet7"/>
      <w:lvlText w:val=""/>
      <w:lvlJc w:val="left"/>
      <w:pPr>
        <w:tabs>
          <w:tab w:val="num" w:pos="2509"/>
        </w:tabs>
        <w:ind w:left="2506" w:hanging="357"/>
      </w:pPr>
      <w:rPr>
        <w:rFonts w:ascii="Symbol" w:hAnsi="Symbol" w:hint="default"/>
      </w:rPr>
    </w:lvl>
    <w:lvl w:ilvl="1" w:tplc="BEB6F21A">
      <w:start w:val="1"/>
      <w:numFmt w:val="bullet"/>
      <w:lvlText w:val="o"/>
      <w:lvlJc w:val="left"/>
      <w:pPr>
        <w:tabs>
          <w:tab w:val="num" w:pos="1440"/>
        </w:tabs>
        <w:ind w:left="1440" w:hanging="360"/>
      </w:pPr>
      <w:rPr>
        <w:rFonts w:ascii="Courier New" w:hAnsi="Courier New" w:hint="default"/>
      </w:rPr>
    </w:lvl>
    <w:lvl w:ilvl="2" w:tplc="654C9F7A">
      <w:start w:val="1"/>
      <w:numFmt w:val="bullet"/>
      <w:lvlText w:val=""/>
      <w:lvlJc w:val="left"/>
      <w:pPr>
        <w:tabs>
          <w:tab w:val="num" w:pos="2160"/>
        </w:tabs>
        <w:ind w:left="2160" w:hanging="360"/>
      </w:pPr>
      <w:rPr>
        <w:rFonts w:ascii="Wingdings" w:hAnsi="Wingdings" w:hint="default"/>
      </w:rPr>
    </w:lvl>
    <w:lvl w:ilvl="3" w:tplc="73E0C28A">
      <w:start w:val="1"/>
      <w:numFmt w:val="bullet"/>
      <w:lvlText w:val=""/>
      <w:lvlJc w:val="left"/>
      <w:pPr>
        <w:tabs>
          <w:tab w:val="num" w:pos="2880"/>
        </w:tabs>
        <w:ind w:left="2880" w:hanging="360"/>
      </w:pPr>
      <w:rPr>
        <w:rFonts w:ascii="Symbol" w:hAnsi="Symbol" w:hint="default"/>
      </w:rPr>
    </w:lvl>
    <w:lvl w:ilvl="4" w:tplc="9E966D76">
      <w:start w:val="1"/>
      <w:numFmt w:val="bullet"/>
      <w:lvlText w:val="o"/>
      <w:lvlJc w:val="left"/>
      <w:pPr>
        <w:tabs>
          <w:tab w:val="num" w:pos="3600"/>
        </w:tabs>
        <w:ind w:left="3600" w:hanging="360"/>
      </w:pPr>
      <w:rPr>
        <w:rFonts w:ascii="Courier New" w:hAnsi="Courier New" w:hint="default"/>
      </w:rPr>
    </w:lvl>
    <w:lvl w:ilvl="5" w:tplc="DEA4FD4E">
      <w:start w:val="1"/>
      <w:numFmt w:val="bullet"/>
      <w:lvlText w:val=""/>
      <w:lvlJc w:val="left"/>
      <w:pPr>
        <w:tabs>
          <w:tab w:val="num" w:pos="4320"/>
        </w:tabs>
        <w:ind w:left="4320" w:hanging="360"/>
      </w:pPr>
      <w:rPr>
        <w:rFonts w:ascii="Wingdings" w:hAnsi="Wingdings" w:hint="default"/>
      </w:rPr>
    </w:lvl>
    <w:lvl w:ilvl="6" w:tplc="35EAD21E">
      <w:start w:val="1"/>
      <w:numFmt w:val="bullet"/>
      <w:lvlText w:val=""/>
      <w:lvlJc w:val="left"/>
      <w:pPr>
        <w:tabs>
          <w:tab w:val="num" w:pos="5040"/>
        </w:tabs>
        <w:ind w:left="5040" w:hanging="360"/>
      </w:pPr>
      <w:rPr>
        <w:rFonts w:ascii="Symbol" w:hAnsi="Symbol" w:hint="default"/>
      </w:rPr>
    </w:lvl>
    <w:lvl w:ilvl="7" w:tplc="50E850B4">
      <w:start w:val="1"/>
      <w:numFmt w:val="bullet"/>
      <w:lvlText w:val="o"/>
      <w:lvlJc w:val="left"/>
      <w:pPr>
        <w:tabs>
          <w:tab w:val="num" w:pos="5760"/>
        </w:tabs>
        <w:ind w:left="5760" w:hanging="360"/>
      </w:pPr>
      <w:rPr>
        <w:rFonts w:ascii="Courier New" w:hAnsi="Courier New" w:hint="default"/>
      </w:rPr>
    </w:lvl>
    <w:lvl w:ilvl="8" w:tplc="7E7A7EE2">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B9E078CC">
      <w:start w:val="1"/>
      <w:numFmt w:val="bullet"/>
      <w:pStyle w:val="Bullet4"/>
      <w:lvlText w:val=""/>
      <w:lvlJc w:val="left"/>
      <w:pPr>
        <w:tabs>
          <w:tab w:val="num" w:pos="1437"/>
        </w:tabs>
        <w:ind w:left="1435" w:hanging="358"/>
      </w:pPr>
      <w:rPr>
        <w:rFonts w:ascii="Symbol" w:hAnsi="Symbol" w:hint="default"/>
        <w:color w:val="000000" w:themeColor="text1"/>
      </w:rPr>
    </w:lvl>
    <w:lvl w:ilvl="1" w:tplc="BDCA70C2">
      <w:start w:val="1"/>
      <w:numFmt w:val="bullet"/>
      <w:lvlText w:val="o"/>
      <w:lvlJc w:val="left"/>
      <w:pPr>
        <w:tabs>
          <w:tab w:val="num" w:pos="1440"/>
        </w:tabs>
        <w:ind w:left="1440" w:hanging="360"/>
      </w:pPr>
      <w:rPr>
        <w:rFonts w:ascii="Courier New" w:hAnsi="Courier New" w:hint="default"/>
      </w:rPr>
    </w:lvl>
    <w:lvl w:ilvl="2" w:tplc="35F66E88">
      <w:start w:val="1"/>
      <w:numFmt w:val="bullet"/>
      <w:lvlText w:val=""/>
      <w:lvlJc w:val="left"/>
      <w:pPr>
        <w:tabs>
          <w:tab w:val="num" w:pos="2160"/>
        </w:tabs>
        <w:ind w:left="2160" w:hanging="360"/>
      </w:pPr>
      <w:rPr>
        <w:rFonts w:ascii="Wingdings" w:hAnsi="Wingdings" w:hint="default"/>
      </w:rPr>
    </w:lvl>
    <w:lvl w:ilvl="3" w:tplc="B458426C">
      <w:start w:val="1"/>
      <w:numFmt w:val="bullet"/>
      <w:lvlText w:val=""/>
      <w:lvlJc w:val="left"/>
      <w:pPr>
        <w:tabs>
          <w:tab w:val="num" w:pos="2880"/>
        </w:tabs>
        <w:ind w:left="2880" w:hanging="360"/>
      </w:pPr>
      <w:rPr>
        <w:rFonts w:ascii="Symbol" w:hAnsi="Symbol" w:hint="default"/>
      </w:rPr>
    </w:lvl>
    <w:lvl w:ilvl="4" w:tplc="7AC8A9FE">
      <w:start w:val="1"/>
      <w:numFmt w:val="bullet"/>
      <w:lvlText w:val="o"/>
      <w:lvlJc w:val="left"/>
      <w:pPr>
        <w:tabs>
          <w:tab w:val="num" w:pos="3600"/>
        </w:tabs>
        <w:ind w:left="3600" w:hanging="360"/>
      </w:pPr>
      <w:rPr>
        <w:rFonts w:ascii="Courier New" w:hAnsi="Courier New" w:hint="default"/>
      </w:rPr>
    </w:lvl>
    <w:lvl w:ilvl="5" w:tplc="15E8CE3E">
      <w:start w:val="1"/>
      <w:numFmt w:val="bullet"/>
      <w:lvlText w:val=""/>
      <w:lvlJc w:val="left"/>
      <w:pPr>
        <w:tabs>
          <w:tab w:val="num" w:pos="4320"/>
        </w:tabs>
        <w:ind w:left="4320" w:hanging="360"/>
      </w:pPr>
      <w:rPr>
        <w:rFonts w:ascii="Wingdings" w:hAnsi="Wingdings" w:hint="default"/>
      </w:rPr>
    </w:lvl>
    <w:lvl w:ilvl="6" w:tplc="D6DA1246">
      <w:start w:val="1"/>
      <w:numFmt w:val="bullet"/>
      <w:lvlText w:val=""/>
      <w:lvlJc w:val="left"/>
      <w:pPr>
        <w:tabs>
          <w:tab w:val="num" w:pos="5040"/>
        </w:tabs>
        <w:ind w:left="5040" w:hanging="360"/>
      </w:pPr>
      <w:rPr>
        <w:rFonts w:ascii="Symbol" w:hAnsi="Symbol" w:hint="default"/>
      </w:rPr>
    </w:lvl>
    <w:lvl w:ilvl="7" w:tplc="81D2F33E">
      <w:start w:val="1"/>
      <w:numFmt w:val="bullet"/>
      <w:lvlText w:val="o"/>
      <w:lvlJc w:val="left"/>
      <w:pPr>
        <w:tabs>
          <w:tab w:val="num" w:pos="5760"/>
        </w:tabs>
        <w:ind w:left="5760" w:hanging="360"/>
      </w:pPr>
      <w:rPr>
        <w:rFonts w:ascii="Courier New" w:hAnsi="Courier New" w:hint="default"/>
      </w:rPr>
    </w:lvl>
    <w:lvl w:ilvl="8" w:tplc="427C171A">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19065ECA">
      <w:start w:val="1"/>
      <w:numFmt w:val="bullet"/>
      <w:pStyle w:val="Bullet3"/>
      <w:lvlText w:val=""/>
      <w:lvlJc w:val="left"/>
      <w:pPr>
        <w:tabs>
          <w:tab w:val="num" w:pos="1080"/>
        </w:tabs>
        <w:ind w:left="1077" w:hanging="357"/>
      </w:pPr>
      <w:rPr>
        <w:rFonts w:ascii="Symbol" w:hAnsi="Symbol" w:hint="default"/>
      </w:rPr>
    </w:lvl>
    <w:lvl w:ilvl="1" w:tplc="0A9E9E70">
      <w:start w:val="1"/>
      <w:numFmt w:val="bullet"/>
      <w:lvlText w:val="o"/>
      <w:lvlJc w:val="left"/>
      <w:pPr>
        <w:tabs>
          <w:tab w:val="num" w:pos="1440"/>
        </w:tabs>
        <w:ind w:left="1440" w:hanging="360"/>
      </w:pPr>
      <w:rPr>
        <w:rFonts w:ascii="Courier New" w:hAnsi="Courier New" w:hint="default"/>
      </w:rPr>
    </w:lvl>
    <w:lvl w:ilvl="2" w:tplc="AE44030E">
      <w:start w:val="1"/>
      <w:numFmt w:val="bullet"/>
      <w:lvlText w:val=""/>
      <w:lvlJc w:val="left"/>
      <w:pPr>
        <w:tabs>
          <w:tab w:val="num" w:pos="2160"/>
        </w:tabs>
        <w:ind w:left="2160" w:hanging="360"/>
      </w:pPr>
      <w:rPr>
        <w:rFonts w:ascii="Wingdings" w:hAnsi="Wingdings" w:hint="default"/>
      </w:rPr>
    </w:lvl>
    <w:lvl w:ilvl="3" w:tplc="9C04CE08">
      <w:start w:val="1"/>
      <w:numFmt w:val="bullet"/>
      <w:lvlText w:val=""/>
      <w:lvlJc w:val="left"/>
      <w:pPr>
        <w:tabs>
          <w:tab w:val="num" w:pos="2880"/>
        </w:tabs>
        <w:ind w:left="2880" w:hanging="360"/>
      </w:pPr>
      <w:rPr>
        <w:rFonts w:ascii="Symbol" w:hAnsi="Symbol" w:hint="default"/>
      </w:rPr>
    </w:lvl>
    <w:lvl w:ilvl="4" w:tplc="C726A6EE">
      <w:start w:val="1"/>
      <w:numFmt w:val="bullet"/>
      <w:lvlText w:val="o"/>
      <w:lvlJc w:val="left"/>
      <w:pPr>
        <w:tabs>
          <w:tab w:val="num" w:pos="3600"/>
        </w:tabs>
        <w:ind w:left="3600" w:hanging="360"/>
      </w:pPr>
      <w:rPr>
        <w:rFonts w:ascii="Courier New" w:hAnsi="Courier New" w:hint="default"/>
      </w:rPr>
    </w:lvl>
    <w:lvl w:ilvl="5" w:tplc="A61C2C94">
      <w:start w:val="1"/>
      <w:numFmt w:val="bullet"/>
      <w:lvlText w:val=""/>
      <w:lvlJc w:val="left"/>
      <w:pPr>
        <w:tabs>
          <w:tab w:val="num" w:pos="4320"/>
        </w:tabs>
        <w:ind w:left="4320" w:hanging="360"/>
      </w:pPr>
      <w:rPr>
        <w:rFonts w:ascii="Wingdings" w:hAnsi="Wingdings" w:hint="default"/>
      </w:rPr>
    </w:lvl>
    <w:lvl w:ilvl="6" w:tplc="74AC48B0">
      <w:start w:val="1"/>
      <w:numFmt w:val="bullet"/>
      <w:lvlText w:val=""/>
      <w:lvlJc w:val="left"/>
      <w:pPr>
        <w:tabs>
          <w:tab w:val="num" w:pos="5040"/>
        </w:tabs>
        <w:ind w:left="5040" w:hanging="360"/>
      </w:pPr>
      <w:rPr>
        <w:rFonts w:ascii="Symbol" w:hAnsi="Symbol" w:hint="default"/>
      </w:rPr>
    </w:lvl>
    <w:lvl w:ilvl="7" w:tplc="EEC24D1A">
      <w:start w:val="1"/>
      <w:numFmt w:val="bullet"/>
      <w:lvlText w:val="o"/>
      <w:lvlJc w:val="left"/>
      <w:pPr>
        <w:tabs>
          <w:tab w:val="num" w:pos="5760"/>
        </w:tabs>
        <w:ind w:left="5760" w:hanging="360"/>
      </w:pPr>
      <w:rPr>
        <w:rFonts w:ascii="Courier New" w:hAnsi="Courier New" w:hint="default"/>
      </w:rPr>
    </w:lvl>
    <w:lvl w:ilvl="8" w:tplc="68ECA924">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0E38F760">
      <w:start w:val="1"/>
      <w:numFmt w:val="upperLetter"/>
      <w:pStyle w:val="HeadingFrenchWarranty"/>
      <w:lvlText w:val="%1."/>
      <w:lvlJc w:val="left"/>
      <w:pPr>
        <w:tabs>
          <w:tab w:val="num" w:pos="360"/>
        </w:tabs>
        <w:ind w:left="360" w:hanging="360"/>
      </w:pPr>
      <w:rPr>
        <w:rFonts w:cs="Times New Roman" w:hint="default"/>
        <w:b/>
        <w:bCs/>
        <w:i w:val="0"/>
        <w:iCs w:val="0"/>
      </w:rPr>
    </w:lvl>
    <w:lvl w:ilvl="1" w:tplc="BBD09ABA">
      <w:start w:val="1"/>
      <w:numFmt w:val="lowerLetter"/>
      <w:lvlText w:val="%2."/>
      <w:lvlJc w:val="left"/>
      <w:pPr>
        <w:tabs>
          <w:tab w:val="num" w:pos="1440"/>
        </w:tabs>
        <w:ind w:left="1440" w:hanging="360"/>
      </w:pPr>
      <w:rPr>
        <w:rFonts w:cs="Times New Roman"/>
      </w:rPr>
    </w:lvl>
    <w:lvl w:ilvl="2" w:tplc="70A8780E">
      <w:start w:val="1"/>
      <w:numFmt w:val="lowerRoman"/>
      <w:lvlText w:val="%3."/>
      <w:lvlJc w:val="right"/>
      <w:pPr>
        <w:tabs>
          <w:tab w:val="num" w:pos="2160"/>
        </w:tabs>
        <w:ind w:left="2160" w:hanging="180"/>
      </w:pPr>
      <w:rPr>
        <w:rFonts w:cs="Times New Roman"/>
      </w:rPr>
    </w:lvl>
    <w:lvl w:ilvl="3" w:tplc="10CE0CC4">
      <w:start w:val="1"/>
      <w:numFmt w:val="decimal"/>
      <w:lvlText w:val="%4."/>
      <w:lvlJc w:val="left"/>
      <w:pPr>
        <w:tabs>
          <w:tab w:val="num" w:pos="2880"/>
        </w:tabs>
        <w:ind w:left="2880" w:hanging="360"/>
      </w:pPr>
      <w:rPr>
        <w:rFonts w:cs="Times New Roman"/>
      </w:rPr>
    </w:lvl>
    <w:lvl w:ilvl="4" w:tplc="01CAE186">
      <w:start w:val="1"/>
      <w:numFmt w:val="lowerLetter"/>
      <w:lvlText w:val="%5."/>
      <w:lvlJc w:val="left"/>
      <w:pPr>
        <w:tabs>
          <w:tab w:val="num" w:pos="3600"/>
        </w:tabs>
        <w:ind w:left="3600" w:hanging="360"/>
      </w:pPr>
      <w:rPr>
        <w:rFonts w:cs="Times New Roman"/>
      </w:rPr>
    </w:lvl>
    <w:lvl w:ilvl="5" w:tplc="62A27DF0">
      <w:start w:val="1"/>
      <w:numFmt w:val="lowerRoman"/>
      <w:lvlText w:val="%6."/>
      <w:lvlJc w:val="right"/>
      <w:pPr>
        <w:tabs>
          <w:tab w:val="num" w:pos="4320"/>
        </w:tabs>
        <w:ind w:left="4320" w:hanging="180"/>
      </w:pPr>
      <w:rPr>
        <w:rFonts w:cs="Times New Roman"/>
      </w:rPr>
    </w:lvl>
    <w:lvl w:ilvl="6" w:tplc="EBF26824">
      <w:start w:val="1"/>
      <w:numFmt w:val="decimal"/>
      <w:lvlText w:val="%7."/>
      <w:lvlJc w:val="left"/>
      <w:pPr>
        <w:tabs>
          <w:tab w:val="num" w:pos="5040"/>
        </w:tabs>
        <w:ind w:left="5040" w:hanging="360"/>
      </w:pPr>
      <w:rPr>
        <w:rFonts w:cs="Times New Roman"/>
      </w:rPr>
    </w:lvl>
    <w:lvl w:ilvl="7" w:tplc="8620DD32">
      <w:start w:val="1"/>
      <w:numFmt w:val="lowerLetter"/>
      <w:lvlText w:val="%8."/>
      <w:lvlJc w:val="left"/>
      <w:pPr>
        <w:tabs>
          <w:tab w:val="num" w:pos="5760"/>
        </w:tabs>
        <w:ind w:left="5760" w:hanging="360"/>
      </w:pPr>
      <w:rPr>
        <w:rFonts w:cs="Times New Roman"/>
      </w:rPr>
    </w:lvl>
    <w:lvl w:ilvl="8" w:tplc="80AAA21A">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B0FC5AB4">
      <w:start w:val="1"/>
      <w:numFmt w:val="bullet"/>
      <w:pStyle w:val="Bullet5"/>
      <w:lvlText w:val=""/>
      <w:lvlJc w:val="left"/>
      <w:pPr>
        <w:tabs>
          <w:tab w:val="num" w:pos="1795"/>
        </w:tabs>
        <w:ind w:left="1792" w:hanging="357"/>
      </w:pPr>
      <w:rPr>
        <w:rFonts w:ascii="Symbol" w:hAnsi="Symbol" w:hint="default"/>
      </w:rPr>
    </w:lvl>
    <w:lvl w:ilvl="1" w:tplc="42923B64">
      <w:start w:val="1"/>
      <w:numFmt w:val="bullet"/>
      <w:lvlText w:val="o"/>
      <w:lvlJc w:val="left"/>
      <w:pPr>
        <w:tabs>
          <w:tab w:val="num" w:pos="1440"/>
        </w:tabs>
        <w:ind w:left="1440" w:hanging="360"/>
      </w:pPr>
      <w:rPr>
        <w:rFonts w:ascii="Courier New" w:hAnsi="Courier New" w:hint="default"/>
      </w:rPr>
    </w:lvl>
    <w:lvl w:ilvl="2" w:tplc="F37A2BCC">
      <w:start w:val="1"/>
      <w:numFmt w:val="bullet"/>
      <w:lvlText w:val=""/>
      <w:lvlJc w:val="left"/>
      <w:pPr>
        <w:tabs>
          <w:tab w:val="num" w:pos="2160"/>
        </w:tabs>
        <w:ind w:left="2160" w:hanging="360"/>
      </w:pPr>
      <w:rPr>
        <w:rFonts w:ascii="Symbol" w:hAnsi="Symbol" w:hint="default"/>
      </w:rPr>
    </w:lvl>
    <w:lvl w:ilvl="3" w:tplc="7CD8FB62">
      <w:start w:val="1"/>
      <w:numFmt w:val="bullet"/>
      <w:lvlText w:val=""/>
      <w:lvlJc w:val="left"/>
      <w:pPr>
        <w:tabs>
          <w:tab w:val="num" w:pos="2880"/>
        </w:tabs>
        <w:ind w:left="2880" w:hanging="360"/>
      </w:pPr>
      <w:rPr>
        <w:rFonts w:ascii="Symbol" w:hAnsi="Symbol" w:hint="default"/>
      </w:rPr>
    </w:lvl>
    <w:lvl w:ilvl="4" w:tplc="7794EEF4">
      <w:start w:val="1"/>
      <w:numFmt w:val="bullet"/>
      <w:lvlText w:val="o"/>
      <w:lvlJc w:val="left"/>
      <w:pPr>
        <w:tabs>
          <w:tab w:val="num" w:pos="3600"/>
        </w:tabs>
        <w:ind w:left="3600" w:hanging="360"/>
      </w:pPr>
      <w:rPr>
        <w:rFonts w:ascii="Courier New" w:hAnsi="Courier New" w:hint="default"/>
      </w:rPr>
    </w:lvl>
    <w:lvl w:ilvl="5" w:tplc="A57055CA">
      <w:start w:val="1"/>
      <w:numFmt w:val="bullet"/>
      <w:lvlText w:val=""/>
      <w:lvlJc w:val="left"/>
      <w:pPr>
        <w:tabs>
          <w:tab w:val="num" w:pos="4320"/>
        </w:tabs>
        <w:ind w:left="4320" w:hanging="360"/>
      </w:pPr>
      <w:rPr>
        <w:rFonts w:ascii="Wingdings" w:hAnsi="Wingdings" w:hint="default"/>
      </w:rPr>
    </w:lvl>
    <w:lvl w:ilvl="6" w:tplc="B32C2702">
      <w:start w:val="1"/>
      <w:numFmt w:val="bullet"/>
      <w:lvlText w:val=""/>
      <w:lvlJc w:val="left"/>
      <w:pPr>
        <w:tabs>
          <w:tab w:val="num" w:pos="5040"/>
        </w:tabs>
        <w:ind w:left="5040" w:hanging="360"/>
      </w:pPr>
      <w:rPr>
        <w:rFonts w:ascii="Symbol" w:hAnsi="Symbol" w:hint="default"/>
      </w:rPr>
    </w:lvl>
    <w:lvl w:ilvl="7" w:tplc="E76EFF44">
      <w:start w:val="1"/>
      <w:numFmt w:val="bullet"/>
      <w:lvlText w:val="o"/>
      <w:lvlJc w:val="left"/>
      <w:pPr>
        <w:tabs>
          <w:tab w:val="num" w:pos="5760"/>
        </w:tabs>
        <w:ind w:left="5760" w:hanging="360"/>
      </w:pPr>
      <w:rPr>
        <w:rFonts w:ascii="Courier New" w:hAnsi="Courier New" w:hint="default"/>
      </w:rPr>
    </w:lvl>
    <w:lvl w:ilvl="8" w:tplc="57B05F10">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545A6020">
      <w:start w:val="1"/>
      <w:numFmt w:val="bullet"/>
      <w:pStyle w:val="Bullet6"/>
      <w:lvlText w:val=""/>
      <w:lvlJc w:val="left"/>
      <w:pPr>
        <w:tabs>
          <w:tab w:val="num" w:pos="2152"/>
        </w:tabs>
        <w:ind w:left="2149" w:hanging="357"/>
      </w:pPr>
      <w:rPr>
        <w:rFonts w:ascii="Symbol" w:hAnsi="Symbol" w:hint="default"/>
      </w:rPr>
    </w:lvl>
    <w:lvl w:ilvl="1" w:tplc="440E4722">
      <w:start w:val="1"/>
      <w:numFmt w:val="bullet"/>
      <w:lvlText w:val="o"/>
      <w:lvlJc w:val="left"/>
      <w:pPr>
        <w:tabs>
          <w:tab w:val="num" w:pos="1440"/>
        </w:tabs>
        <w:ind w:left="1440" w:hanging="360"/>
      </w:pPr>
      <w:rPr>
        <w:rFonts w:ascii="Courier New" w:hAnsi="Courier New" w:hint="default"/>
      </w:rPr>
    </w:lvl>
    <w:lvl w:ilvl="2" w:tplc="32F2E200">
      <w:start w:val="1"/>
      <w:numFmt w:val="bullet"/>
      <w:lvlText w:val=""/>
      <w:lvlJc w:val="left"/>
      <w:pPr>
        <w:tabs>
          <w:tab w:val="num" w:pos="2160"/>
        </w:tabs>
        <w:ind w:left="2160" w:hanging="360"/>
      </w:pPr>
      <w:rPr>
        <w:rFonts w:ascii="Wingdings" w:hAnsi="Wingdings" w:hint="default"/>
      </w:rPr>
    </w:lvl>
    <w:lvl w:ilvl="3" w:tplc="D044518C">
      <w:start w:val="1"/>
      <w:numFmt w:val="bullet"/>
      <w:lvlText w:val=""/>
      <w:lvlJc w:val="left"/>
      <w:pPr>
        <w:tabs>
          <w:tab w:val="num" w:pos="2880"/>
        </w:tabs>
        <w:ind w:left="2880" w:hanging="360"/>
      </w:pPr>
      <w:rPr>
        <w:rFonts w:ascii="Symbol" w:hAnsi="Symbol" w:hint="default"/>
      </w:rPr>
    </w:lvl>
    <w:lvl w:ilvl="4" w:tplc="D708C88A">
      <w:start w:val="1"/>
      <w:numFmt w:val="bullet"/>
      <w:lvlText w:val="o"/>
      <w:lvlJc w:val="left"/>
      <w:pPr>
        <w:tabs>
          <w:tab w:val="num" w:pos="3600"/>
        </w:tabs>
        <w:ind w:left="3600" w:hanging="360"/>
      </w:pPr>
      <w:rPr>
        <w:rFonts w:ascii="Courier New" w:hAnsi="Courier New" w:hint="default"/>
      </w:rPr>
    </w:lvl>
    <w:lvl w:ilvl="5" w:tplc="EFFC4E2A">
      <w:start w:val="1"/>
      <w:numFmt w:val="bullet"/>
      <w:lvlText w:val=""/>
      <w:lvlJc w:val="left"/>
      <w:pPr>
        <w:tabs>
          <w:tab w:val="num" w:pos="4320"/>
        </w:tabs>
        <w:ind w:left="4320" w:hanging="360"/>
      </w:pPr>
      <w:rPr>
        <w:rFonts w:ascii="Wingdings" w:hAnsi="Wingdings" w:hint="default"/>
      </w:rPr>
    </w:lvl>
    <w:lvl w:ilvl="6" w:tplc="F9328380">
      <w:start w:val="1"/>
      <w:numFmt w:val="bullet"/>
      <w:lvlText w:val=""/>
      <w:lvlJc w:val="left"/>
      <w:pPr>
        <w:tabs>
          <w:tab w:val="num" w:pos="5040"/>
        </w:tabs>
        <w:ind w:left="5040" w:hanging="360"/>
      </w:pPr>
      <w:rPr>
        <w:rFonts w:ascii="Symbol" w:hAnsi="Symbol" w:hint="default"/>
      </w:rPr>
    </w:lvl>
    <w:lvl w:ilvl="7" w:tplc="5F1E71D4">
      <w:start w:val="1"/>
      <w:numFmt w:val="bullet"/>
      <w:lvlText w:val="o"/>
      <w:lvlJc w:val="left"/>
      <w:pPr>
        <w:tabs>
          <w:tab w:val="num" w:pos="5760"/>
        </w:tabs>
        <w:ind w:left="5760" w:hanging="360"/>
      </w:pPr>
      <w:rPr>
        <w:rFonts w:ascii="Courier New" w:hAnsi="Courier New" w:hint="default"/>
      </w:rPr>
    </w:lvl>
    <w:lvl w:ilvl="8" w:tplc="5B3EE036">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788288FE">
      <w:start w:val="1"/>
      <w:numFmt w:val="bullet"/>
      <w:pStyle w:val="Bullet1"/>
      <w:lvlText w:val=""/>
      <w:lvlJc w:val="left"/>
      <w:pPr>
        <w:tabs>
          <w:tab w:val="num" w:pos="360"/>
        </w:tabs>
        <w:ind w:left="357" w:hanging="357"/>
      </w:pPr>
      <w:rPr>
        <w:rFonts w:ascii="Symbol" w:hAnsi="Symbol" w:hint="default"/>
      </w:rPr>
    </w:lvl>
    <w:lvl w:ilvl="1" w:tplc="E206AE58">
      <w:start w:val="1"/>
      <w:numFmt w:val="bullet"/>
      <w:lvlText w:val="o"/>
      <w:lvlJc w:val="left"/>
      <w:pPr>
        <w:tabs>
          <w:tab w:val="num" w:pos="1440"/>
        </w:tabs>
        <w:ind w:left="1440" w:hanging="360"/>
      </w:pPr>
      <w:rPr>
        <w:rFonts w:ascii="Courier New" w:hAnsi="Courier New" w:hint="default"/>
      </w:rPr>
    </w:lvl>
    <w:lvl w:ilvl="2" w:tplc="FA9253DE">
      <w:start w:val="1"/>
      <w:numFmt w:val="bullet"/>
      <w:lvlText w:val=""/>
      <w:lvlJc w:val="left"/>
      <w:pPr>
        <w:tabs>
          <w:tab w:val="num" w:pos="2160"/>
        </w:tabs>
        <w:ind w:left="2160" w:hanging="360"/>
      </w:pPr>
      <w:rPr>
        <w:rFonts w:ascii="Wingdings" w:hAnsi="Wingdings" w:hint="default"/>
      </w:rPr>
    </w:lvl>
    <w:lvl w:ilvl="3" w:tplc="F4085EBE">
      <w:start w:val="1"/>
      <w:numFmt w:val="bullet"/>
      <w:lvlText w:val=""/>
      <w:lvlJc w:val="left"/>
      <w:pPr>
        <w:tabs>
          <w:tab w:val="num" w:pos="2880"/>
        </w:tabs>
        <w:ind w:left="2880" w:hanging="360"/>
      </w:pPr>
      <w:rPr>
        <w:rFonts w:ascii="Symbol" w:hAnsi="Symbol" w:hint="default"/>
      </w:rPr>
    </w:lvl>
    <w:lvl w:ilvl="4" w:tplc="0280602A">
      <w:start w:val="1"/>
      <w:numFmt w:val="bullet"/>
      <w:lvlText w:val="o"/>
      <w:lvlJc w:val="left"/>
      <w:pPr>
        <w:tabs>
          <w:tab w:val="num" w:pos="3600"/>
        </w:tabs>
        <w:ind w:left="3600" w:hanging="360"/>
      </w:pPr>
      <w:rPr>
        <w:rFonts w:ascii="Courier New" w:hAnsi="Courier New" w:hint="default"/>
      </w:rPr>
    </w:lvl>
    <w:lvl w:ilvl="5" w:tplc="B274AAA4">
      <w:start w:val="1"/>
      <w:numFmt w:val="bullet"/>
      <w:lvlText w:val=""/>
      <w:lvlJc w:val="left"/>
      <w:pPr>
        <w:tabs>
          <w:tab w:val="num" w:pos="4320"/>
        </w:tabs>
        <w:ind w:left="4320" w:hanging="360"/>
      </w:pPr>
      <w:rPr>
        <w:rFonts w:ascii="Wingdings" w:hAnsi="Wingdings" w:hint="default"/>
      </w:rPr>
    </w:lvl>
    <w:lvl w:ilvl="6" w:tplc="C384270A">
      <w:start w:val="1"/>
      <w:numFmt w:val="bullet"/>
      <w:lvlText w:val=""/>
      <w:lvlJc w:val="left"/>
      <w:pPr>
        <w:tabs>
          <w:tab w:val="num" w:pos="5040"/>
        </w:tabs>
        <w:ind w:left="5040" w:hanging="360"/>
      </w:pPr>
      <w:rPr>
        <w:rFonts w:ascii="Symbol" w:hAnsi="Symbol" w:hint="default"/>
      </w:rPr>
    </w:lvl>
    <w:lvl w:ilvl="7" w:tplc="16D2D6AE">
      <w:start w:val="1"/>
      <w:numFmt w:val="bullet"/>
      <w:lvlText w:val="o"/>
      <w:lvlJc w:val="left"/>
      <w:pPr>
        <w:tabs>
          <w:tab w:val="num" w:pos="5760"/>
        </w:tabs>
        <w:ind w:left="5760" w:hanging="360"/>
      </w:pPr>
      <w:rPr>
        <w:rFonts w:ascii="Courier New" w:hAnsi="Courier New" w:hint="default"/>
      </w:rPr>
    </w:lvl>
    <w:lvl w:ilvl="8" w:tplc="51CC6520">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1581677833">
    <w:abstractNumId w:val="17"/>
  </w:num>
  <w:num w:numId="2" w16cid:durableId="1431244508">
    <w:abstractNumId w:val="11"/>
  </w:num>
  <w:num w:numId="3" w16cid:durableId="1208759282">
    <w:abstractNumId w:val="10"/>
  </w:num>
  <w:num w:numId="4" w16cid:durableId="1791506542">
    <w:abstractNumId w:val="15"/>
  </w:num>
  <w:num w:numId="5" w16cid:durableId="639650600">
    <w:abstractNumId w:val="16"/>
  </w:num>
  <w:num w:numId="6" w16cid:durableId="1301299946">
    <w:abstractNumId w:val="8"/>
  </w:num>
  <w:num w:numId="7" w16cid:durableId="537545061">
    <w:abstractNumId w:val="5"/>
  </w:num>
  <w:num w:numId="8" w16cid:durableId="758140045">
    <w:abstractNumId w:val="0"/>
  </w:num>
  <w:num w:numId="9" w16cid:durableId="379785665">
    <w:abstractNumId w:val="1"/>
  </w:num>
  <w:num w:numId="10" w16cid:durableId="688488002">
    <w:abstractNumId w:val="14"/>
  </w:num>
  <w:num w:numId="11" w16cid:durableId="1721393123">
    <w:abstractNumId w:val="7"/>
  </w:num>
  <w:num w:numId="12" w16cid:durableId="722288503">
    <w:abstractNumId w:val="2"/>
  </w:num>
  <w:num w:numId="13" w16cid:durableId="270670145">
    <w:abstractNumId w:val="13"/>
  </w:num>
  <w:num w:numId="14" w16cid:durableId="2006740003">
    <w:abstractNumId w:val="12"/>
  </w:num>
  <w:num w:numId="15" w16cid:durableId="323823168">
    <w:abstractNumId w:val="9"/>
  </w:num>
  <w:num w:numId="16" w16cid:durableId="1376616309">
    <w:abstractNumId w:val="6"/>
  </w:num>
  <w:num w:numId="17" w16cid:durableId="466705868">
    <w:abstractNumId w:val="18"/>
  </w:num>
  <w:num w:numId="18" w16cid:durableId="1093741444">
    <w:abstractNumId w:val="4"/>
  </w:num>
  <w:num w:numId="19" w16cid:durableId="2064013419">
    <w:abstractNumId w:val="13"/>
  </w:num>
  <w:num w:numId="20" w16cid:durableId="2019194437">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59C849"/>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 w:type="character" w:styleId="UnresolvedMention">
    <w:name w:val="Unresolved Mention"/>
    <w:basedOn w:val="DefaultParagraphFont"/>
    <w:uiPriority w:val="99"/>
    <w:semiHidden/>
    <w:unhideWhenUsed/>
    <w:rsid w:val="00997C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arb-agreement-4"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eader" Target="header2.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exporting" TargetMode="External" Id="rId17" /><Relationship Type="http://schemas.openxmlformats.org/officeDocument/2006/relationships/footer" Target="footer3.xml" Id="rId25" /><Relationship Type="http://schemas.openxmlformats.org/officeDocument/2006/relationships/customXml" Target="../customXml/item2.xml" Id="rId2" /><Relationship Type="http://schemas.openxmlformats.org/officeDocument/2006/relationships/hyperlink" Target="https://www.aka.ms/HEVCVirtualPatentMarking"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go.microsoft.com/fwlink/?linkid=398923" TargetMode="External" Id="rId11" /><Relationship Type="http://schemas.openxmlformats.org/officeDocument/2006/relationships/header" Target="header3.xml" Id="rId24" /><Relationship Type="http://schemas.openxmlformats.org/officeDocument/2006/relationships/numbering" Target="numbering.xml" Id="rId5" /><Relationship Type="http://schemas.openxmlformats.org/officeDocument/2006/relationships/hyperlink" Target="http://www.mpegla.com" TargetMode="External" Id="rId15" /><Relationship Type="http://schemas.openxmlformats.org/officeDocument/2006/relationships/footer" Target="footer2.xml" Id="rId23" /><Relationship Type="http://schemas.openxmlformats.org/officeDocument/2006/relationships/endnotes" Target="endnotes.xml" Id="rId10" /><Relationship Type="http://schemas.openxmlformats.org/officeDocument/2006/relationships/hyperlink" Target="https://aka.ms/msoffices"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1.xml" Id="rId22" /><Relationship Type="http://schemas.openxmlformats.org/officeDocument/2006/relationships/theme" Target="theme/theme1.xml" Id="rId27" /><Relationship Type="http://schemas.openxmlformats.org/officeDocument/2006/relationships/customXml" Target="/customXml/item5.xml" Id="R1903bb79eb714cf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d95b0606ebbd4ffb"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Dictionary xmlns="http://schemas.business-integrity.com/dealbuilder/2006/dictionary" SavedByVersion="7.3.15073.0" MinimumVersion="7.2.0.0"/>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5.xml><?xml version="1.0" encoding="utf-8"?>
<Session xmlns="http://schemas.business-integrity.com/dealbuilder/2006/answers"/>
</file>

<file path=customXml/itemProps1.xml><?xml version="1.0" encoding="utf-8"?>
<ds:datastoreItem xmlns:ds="http://schemas.openxmlformats.org/officeDocument/2006/customXml" ds:itemID="{2E77BE81-2BD1-40B0-A1BF-483DEBF037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70C0B8-5812-43B3-902D-62E8173812AE}">
  <ds:schemaRefs>
    <ds:schemaRef ds:uri="http://schemas.business-integrity.com/dealbuilder/2006/dictionary"/>
  </ds:schemaRefs>
</ds:datastoreItem>
</file>

<file path=customXml/itemProps3.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4.xml><?xml version="1.0" encoding="utf-8"?>
<ds:datastoreItem xmlns:ds="http://schemas.openxmlformats.org/officeDocument/2006/customXml" ds:itemID="{E241E80D-2E1D-4F70-92EB-299A74E08098}">
  <ds:schemaRefs>
    <ds:schemaRef ds:uri="http://schemas.microsoft.com/office/2006/metadata/properties"/>
    <ds:schemaRef ds:uri="http://schemas.microsoft.com/office/infopath/2007/PartnerControls"/>
    <ds:schemaRef ds:uri="033020df-a344-4a6d-a2ef-e7422a46123f"/>
  </ds:schemaRefs>
</ds:datastoreItem>
</file>

<file path=customXml/itemProps5.xml><?xml version="1.0" encoding="utf-8"?>
<ds:datastoreItem xmlns:ds="http://schemas.openxmlformats.org/officeDocument/2006/customXml" ds:itemID="{0B65DD6D-8AD6-4E72-BF63-1E888A69438B}">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Estonian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24314</vt:lpwstr>
  </property>
  <property name="db_contract_version" fmtid="{D5CDD505-2E9C-101B-9397-08002B2CF9AE}" pid="17">
    <vt:lpwstr>AAAAAAAF5Oo=</vt:lpwstr>
  </property>
</Properties>
</file>