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6B19F3" w:rsidRDefault="006B19F3" w:rsidP="00AB0D38">
      <w:pPr>
        <w:pStyle w:val="HeadingEULA"/>
      </w:pPr>
      <w:r w:rsidRPr="006B19F3">
        <w:rPr>
          <w:rFonts w:eastAsia="Tahoma"/>
          <w:lang w:val="el-GR"/>
        </w:rPr>
        <w:t>ΟΡΟΙ ΑΔΕΙΑΣ ΧΡΗΣΗΣ ΛΟΓΙΣΜΙΚΟΥ ΤΗΣ MICROSOFT</w:t>
      </w:r>
    </w:p>
    <w:p w14:paraId="66F38547" w14:textId="3D42DD43" w:rsidR="00AB0D38" w:rsidRPr="0042008B" w:rsidRDefault="006B19F3" w:rsidP="00AB0D38">
      <w:pPr>
        <w:pStyle w:val="HeadingSoftwareTitle"/>
        <w:pBdr>
          <w:bottom w:val="none" w:sz="0" w:space="0" w:color="auto"/>
        </w:pBdr>
      </w:pPr>
      <w:r>
        <w:rPr/>
        <w:t xml:space="preserve">MICROSOFT WORK IQ CLI</w:t>
      </w:r>
    </w:p>
    <w:p w14:paraId="408E73E9" w14:textId="77777777" w:rsidR="00FB0EA3" w:rsidRPr="006B19F3" w:rsidRDefault="004944EA" w:rsidP="00FB0EA3">
      <w:pPr>
        <w:pStyle w:val="HeadingSoftwareTitle"/>
        <w:pBdr>
          <w:bottom w:val="none" w:sz="0" w:space="0" w:color="auto"/>
        </w:pBdr>
        <w:spacing w:before="0"/>
      </w:pPr>
      <w:r>
        <w:pict w14:anchorId="1C03C420">
          <v:rect id="_x0000_i1025" style="width:455.8pt;height:1pt" o:hrpct="0" o:hrstd="t" o:hrnoshade="t" o:hr="t" fillcolor="#7f7f7f" stroked="f"/>
        </w:pict>
      </w:r>
    </w:p>
    <w:p w14:paraId="3401820B" w14:textId="77777777" w:rsidR="00FB0EA3" w:rsidRPr="006B19F3" w:rsidRDefault="006B19F3" w:rsidP="00FB0EA3">
      <w:pPr>
        <w:pStyle w:val="Preamble"/>
        <w:rPr>
          <w:lang w:val="el-GR"/>
        </w:rPr>
      </w:pPr>
      <w:r w:rsidRPr="006B19F3">
        <w:rPr>
          <w:rStyle w:val="Strong"/>
          <w:rFonts w:eastAsia="Tahoma"/>
          <w:bCs/>
          <w:lang w:val="el-GR"/>
        </w:rPr>
        <w:t>ΕΑΝ ΖΕΙΤΕ (Ή ΕΙΣΤΕ ΜΙΑ ΕΠΙΧΕΙΡΗΣΗ ΜΕ ΚΥΡΙΑ ΕΠΑΓΓΕΛΜΑΤΙΚΗ ΕΔΡΑ ΤΗΣ ΕΠΙΧΕΙΡΗΣΗΣ) ΣΤΙΣ ΗΝΩΜΕΝΕΣ ΠΟΛΙΤΕΙΕΣ, ΔΙΑΒΑΣΤΕ ΤΗΝ ΠΑΡΑΚΑΤΩ ΠΑΡΑΓΡΑΦΟ "ΠΑΡΑΙΤΗΣΗ ΔΕΣΜΕΥΤΙΚΗΣ ΡΗΤΡΑΣ ΔΙΑΙΤΗΣΙΑΣ ΚΑΙ ΣΥΛΛΟΓΙΚΗΣ ΑΓΩΓΗΣ". ΑΥΤΗ ΕΠΗΡΕΑΖΕΙ ΤΟΝ ΤΡΟΠΟ ΕΠΙΛΥΣΗΣ ΑΝΤΙΔΙΚΙΩΝ.</w:t>
      </w:r>
      <w:r w:rsidR="004944EA">
        <w:pict w14:anchorId="62BBBBD0">
          <v:rect id="_x0000_i1026" style="width:460.8pt;height:1pt" o:hrpct="0" o:hrstd="t" o:hrnoshade="t" o:hr="t" fillcolor="#7f7f7f" stroked="f"/>
        </w:pict>
      </w:r>
    </w:p>
    <w:p w14:paraId="306FC705" w14:textId="3F0EA7E6" w:rsidR="00F15EA7" w:rsidRPr="0042008B" w:rsidRDefault="006B19F3" w:rsidP="00EC276C">
      <w:pPr>
        <w:pStyle w:val="PreambleBorderAbove"/>
        <w:pBdr>
          <w:top w:val="none" w:sz="0" w:space="0" w:color="auto"/>
        </w:pBdr>
        <w:spacing w:before="0"/>
        <w:rPr>
          <w:lang w:val="el-GR"/>
        </w:rPr>
      </w:pPr>
      <w:r w:rsidRPr="006B19F3">
        <w:rPr>
          <w:rFonts w:eastAsia="Tahoma"/>
          <w:lang w:val="el-GR"/>
        </w:rPr>
        <w:t xml:space="preserve">Αυτοί οι όροι άδειας χρήσης αποτελούν σύμβαση ανάμεσα σε εσάς και τη Microsoft Corporation (ή μία από τις συγγενείς της εταιρείες). Ισχύουν για το προαναφερθέν λογισμικό και τυχόν υπηρεσίες της ή ενημερώσεις υπηρεσιών της Microsoft (εκτός από το βαθμό που οι εν λόγω υπηρεσίες ή ενημερώσεις συνοδεύονται από νέους ή επιπρόσθετους όρους, στην οποία περίπτωση οι συγκεκριμένοι όροι </w:t>
      </w:r>
      <w:bookmarkStart w:id="0" w:name="OLE_LINK84"/>
      <w:bookmarkStart w:id="1" w:name="OLE_LINK85"/>
      <w:r w:rsidRPr="006B19F3">
        <w:rPr>
          <w:rFonts w:eastAsia="Tahoma"/>
          <w:lang w:val="el-GR"/>
        </w:rPr>
        <w:t xml:space="preserve">ισχύουν μελλοντικά </w:t>
      </w:r>
      <w:bookmarkEnd w:id="0"/>
      <w:bookmarkEnd w:id="1"/>
      <w:r w:rsidRPr="006B19F3">
        <w:rPr>
          <w:rFonts w:eastAsia="Tahoma"/>
          <w:lang w:val="el-GR"/>
        </w:rPr>
        <w:t>και δεν τροποποιούν τα δικαιώματά σας ή τα δικαιώματα της Microsoft σχετικά με το λογισμικό ή τις υπηρεσίες που έχουν ενημερωθεί εκ των προτέρων). ΕΑΝ ΣΥΜΜΟΡΦΩΝΕΣΤΕ ΜΕ ΤΟΥΣ ΠΑΡΟΝΤΕΣ ΟΡΟΥΣ ΤΗΣ ΑΔΕΙΑΣ ΧΡΗΣΗΣ, ΕΧΕΤΕ ΤΑ ΑΚΟΛΟΥΘΑ ΔΙΚΑΙΩΜΑΤΑ. ΜΕ ΤΗ ΧΡΗΣΗ ΤΟΥ ΛΟΓΙΣΜΙΚΟΥ, ΑΠΟΔΕΧΕΣΤΕ ΑΥΤΟΥΣ ΤΟΥΣ ΟΡΟΥΣ.</w:t>
      </w:r>
    </w:p>
    <w:p w14:paraId="4B32D79E" w14:textId="671035A9" w:rsidR="00B406AF" w:rsidRPr="006B19F3" w:rsidRDefault="006B19F3" w:rsidP="00791E1C">
      <w:pPr>
        <w:pStyle w:val="Heading1"/>
        <w:numPr>
          <w:ilvl w:val="0"/>
          <w:numId w:val="13"/>
        </w:numPr>
        <w:rPr>
          <w:b/>
        </w:rPr>
      </w:pPr>
      <w:r w:rsidRPr="006B19F3">
        <w:rPr>
          <w:rFonts w:eastAsia="Tahoma"/>
          <w:b/>
          <w:lang w:val="el-GR"/>
        </w:rPr>
        <w:t>ΔΙΚΑΙΩΜΑΤΑ ΕΓΚΑΤΑΣΤΑΣΗΣ ΚΑΙ ΧΡΗΣΗΣ</w:t>
      </w:r>
      <w:r w:rsidRPr="006B19F3">
        <w:rPr>
          <w:rFonts w:eastAsia="Tahoma"/>
          <w:bCs w:val="0"/>
          <w:lang w:val="el-GR"/>
        </w:rPr>
        <w:t>.</w:t>
      </w:r>
    </w:p>
    <w:p w14:paraId="392A74A6" w14:textId="4924F9D3" w:rsidR="00112F38" w:rsidRPr="006B19F3" w:rsidRDefault="006B19F3" w:rsidP="00791E1C">
      <w:pPr>
        <w:pStyle w:val="Heading2"/>
        <w:numPr>
          <w:ilvl w:val="0"/>
          <w:numId w:val="14"/>
        </w:numPr>
      </w:pPr>
      <w:bookmarkStart w:id="2" w:name="OLE_LINK124"/>
      <w:bookmarkStart w:id="3" w:name="OLE_LINK125"/>
      <w:r w:rsidRPr="006B19F3">
        <w:rPr>
          <w:rFonts w:eastAsia="Tahoma"/>
          <w:b/>
          <w:lang w:val="el-GR"/>
        </w:rPr>
        <w:t>Γενικά.</w:t>
      </w:r>
      <w:r w:rsidRPr="006B19F3">
        <w:rPr>
          <w:rFonts w:eastAsia="Tahoma"/>
          <w:bCs w:val="0"/>
          <w:color w:val="FF0000"/>
          <w:lang w:val="el-GR"/>
        </w:rPr>
        <w:t xml:space="preserve"> </w:t>
      </w:r>
      <w:r w:rsidRPr="006B19F3">
        <w:rPr>
          <w:rFonts w:eastAsia="Tahoma"/>
          <w:bCs w:val="0"/>
          <w:lang w:val="el-GR"/>
        </w:rPr>
        <w:t xml:space="preserve">Μπορείτε να εγκαταστήσετε και να χρησιμοποιήσετε </w:t>
      </w:r>
      <w:r w:rsidRPr="006B19F3">
        <w:rPr>
          <w:rFonts w:eastAsia="Tahoma"/>
          <w:bCs w:val="0"/>
          <w:lang w:val="el-GR"/>
        </w:rPr>
        <w:t>οποιονδήποτε αριθμός</w:t>
      </w:r>
      <w:r w:rsidRPr="006B19F3">
        <w:rPr>
          <w:rFonts w:eastAsia="Tahoma"/>
          <w:bCs w:val="0"/>
          <w:lang w:val="el-GR"/>
        </w:rPr>
        <w:t xml:space="preserve"> </w:t>
      </w:r>
      <w:r w:rsidRPr="006B19F3">
        <w:rPr>
          <w:rFonts w:eastAsia="Tahoma"/>
          <w:bCs w:val="0"/>
          <w:lang w:val="el-GR"/>
        </w:rPr>
        <w:t xml:space="preserve">του λογισμικού στις συσκευές σας</w:t>
      </w:r>
      <w:r w:rsidRPr="006B19F3">
        <w:rPr>
          <w:rFonts w:eastAsia="Tahoma"/>
          <w:bCs w:val="0"/>
          <w:lang w:val="el-GR"/>
        </w:rPr>
        <w:t>.</w:t>
      </w:r>
      <w:r w:rsidRPr="006B19F3">
        <w:rPr>
          <w:rFonts w:eastAsia="Tahoma"/>
          <w:bCs w:val="0"/>
          <w:lang w:val="el-GR"/>
        </w:rPr>
        <w:t xml:space="preserve"> Δεν επιτρέπεται να χρησιμοποιήσετε το λογισμικό σε περιβάλλον λειτουργίας πραγματικού χρόνου («ζωντανής μετάδοσης»), εκτός εάν σας το επιτρέπει η Microsoft βάσει μιας άλλης σύμβασης.</w:t>
      </w:r>
    </w:p>
    <w:p w14:paraId="434BE0BC" w14:textId="55FB28FF" w:rsidR="00BF3A5C" w:rsidRPr="006B19F3" w:rsidRDefault="006B19F3" w:rsidP="00791E1C">
      <w:pPr>
        <w:pStyle w:val="Heading2"/>
        <w:numPr>
          <w:ilvl w:val="0"/>
          <w:numId w:val="14"/>
        </w:numPr>
        <w:rPr>
          <w:lang w:val="el-GR"/>
        </w:rPr>
      </w:pPr>
      <w:r w:rsidRPr="006B19F3">
        <w:rPr>
          <w:rFonts w:eastAsia="Tahoma"/>
          <w:b/>
          <w:lang w:val="el-GR"/>
        </w:rPr>
        <w:t>Εταιρικοί ή Σχολικοί Λογαριασμοί</w:t>
      </w:r>
      <w:r w:rsidRPr="006B19F3">
        <w:rPr>
          <w:rFonts w:eastAsia="Tahoma"/>
          <w:bCs w:val="0"/>
          <w:lang w:val="el-GR"/>
        </w:rPr>
        <w:t xml:space="preserve">. Μπορείτε να πραγματοποιήσετε είσοδο στο λογισμικό με μια εταιρική ή σχολική διεύθυνση ηλεκτρονικού ταχυδρομείου. Εάν το κάνετε, συμφωνείτε ότι ο κάτοχος του τομέα που σχετίζεται με τη διεύθυνση ηλεκτρονικού ταχυδρομείου σας μπορεί να ελέγχει και να διαχειρίζεται το λογαριασμό σας, καθώς και να έχει πρόσβαση και να επεξεργάζεται τα δεδομένα σας, συμπεριλαμβανομένου του περιεχομένου της επικοινωνίας και των αρχείων σας. Συμφωνείτε </w:t>
      </w:r>
      <w:r w:rsidRPr="006B19F3">
        <w:rPr>
          <w:rFonts w:eastAsia="Tahoma"/>
          <w:bCs w:val="0"/>
          <w:lang w:val="el-GR"/>
        </w:rPr>
        <w:lastRenderedPageBreak/>
        <w:t>επίσης περαιτέρω ότι η χρήση του λογισμικού από εσάς μπορεί να διέπεται από i) τις κατευθυντήριες οδηγίες και τις πολιτικές του οργανισμού σας σχετικά με τη χρήση του λογισμικού και ii) τις συμβάσεις που η Microsoft έχει με εσάς ή τον οργανισμό σας και στην περίπτωση αυτή οι παρόντες όροι ενδέχεται να μην ισχύουν.  Αν διαθέτετε ήδη λογαριασμό Microsoft και χρησιμοποιείτε ξεχωριστή επαγγελματική ή σχολική διεύθυνση email για πρόσβαση στο λογισμικό, μπορεί να σας ζητηθεί να ενημερώσετε τη διεύθυνση email που συνδέεται με το λογαριασμό Microsoft που διαθέτετε, ώστε να συνεχίσετε να έχετε πρόσβαση στο λογισμικό.</w:t>
      </w:r>
    </w:p>
    <w:p w14:paraId="29686FAD" w14:textId="3906851D" w:rsidR="005B381B" w:rsidRPr="006B19F3" w:rsidRDefault="006B19F3" w:rsidP="00791E1C">
      <w:pPr>
        <w:pStyle w:val="Heading2"/>
        <w:numPr>
          <w:ilvl w:val="0"/>
          <w:numId w:val="14"/>
        </w:numPr>
        <w:rPr>
          <w:b/>
          <w:lang w:val="el-GR"/>
        </w:rPr>
      </w:pPr>
      <w:bookmarkStart w:id="6" w:name="_Hlk525135722"/>
      <w:bookmarkEnd w:id="2"/>
      <w:bookmarkEnd w:id="3"/>
      <w:r w:rsidRPr="006B19F3">
        <w:rPr>
          <w:rFonts w:eastAsia="Tahoma"/>
          <w:b/>
          <w:lang w:val="el-GR"/>
        </w:rPr>
        <w:t>Συμπεριλαμβανόμενες εφαρμογές της Microsoft</w:t>
      </w:r>
      <w:r w:rsidRPr="006B19F3">
        <w:rPr>
          <w:rFonts w:eastAsia="Tahoma"/>
          <w:bCs w:val="0"/>
          <w:lang w:val="el-GR"/>
        </w:rPr>
        <w:t>. Το λογισμικό ενδέχεται να περιλαμβάνει άλλες εφαρμογές της Microsoft. Οι παρόντες όροι άδειας χρήσης ισχύουν για τις εν λόγω περιλαμβανόμενες εφαρμογές, αν υφίστανται</w:t>
      </w:r>
      <w:bookmarkStart w:id="7" w:name="OLE_LINK80"/>
      <w:bookmarkStart w:id="8" w:name="OLE_LINK81"/>
      <w:r w:rsidRPr="006B19F3">
        <w:rPr>
          <w:rFonts w:eastAsia="Tahoma"/>
          <w:bCs w:val="0"/>
          <w:lang w:val="el-GR"/>
        </w:rPr>
        <w:t>, εκτός εάν παρέχονται άλλοι όροι άδειας χρήσης με τις άλλες εφαρμογές της Microsoft</w:t>
      </w:r>
      <w:bookmarkEnd w:id="7"/>
      <w:bookmarkEnd w:id="8"/>
      <w:r w:rsidRPr="006B19F3">
        <w:rPr>
          <w:rFonts w:eastAsia="Tahoma"/>
          <w:bCs w:val="0"/>
          <w:lang w:val="el-GR"/>
        </w:rPr>
        <w:t>.</w:t>
      </w:r>
      <w:bookmarkEnd w:id="6"/>
    </w:p>
    <w:p w14:paraId="025B8040" w14:textId="7B9C3A0B" w:rsidR="00260073" w:rsidRPr="006B19F3" w:rsidRDefault="006B19F3" w:rsidP="00791E1C">
      <w:pPr>
        <w:pStyle w:val="Heading2"/>
        <w:numPr>
          <w:ilvl w:val="0"/>
          <w:numId w:val="14"/>
        </w:numPr>
        <w:rPr>
          <w:b/>
          <w:lang w:val="el-GR"/>
        </w:rPr>
      </w:pPr>
      <w:r w:rsidRPr="006B19F3">
        <w:rPr>
          <w:rFonts w:eastAsia="Tahoma"/>
          <w:b/>
          <w:lang w:val="el-GR"/>
        </w:rPr>
        <w:t>Στοιχεία τρίτων κατασκευαστών.</w:t>
      </w:r>
      <w:r w:rsidRPr="006B19F3">
        <w:rPr>
          <w:rFonts w:eastAsia="Tahoma"/>
          <w:bCs w:val="0"/>
          <w:lang w:val="el-GR"/>
        </w:rPr>
        <w:t xml:space="preserve"> Το λογισμικό μπορεί να περιλαμβάνει συστατικά μέρη τρίτων με ξεχωριστές νομικές κοινοποιήσεις ή να διέπεται από άλλες συμβάσεις, όπως ενδέχεται να περιγράφεται στο(α) αρχείο(α) ThirdPartyNotices που συνοδεύει το λογισμικό.</w:t>
      </w:r>
    </w:p>
    <w:p w14:paraId="6203297D" w14:textId="355840CD" w:rsidR="00F62419" w:rsidRPr="006B19F3" w:rsidRDefault="006B19F3" w:rsidP="00791E1C">
      <w:pPr>
        <w:pStyle w:val="Heading2"/>
        <w:numPr>
          <w:ilvl w:val="0"/>
          <w:numId w:val="14"/>
        </w:numPr>
        <w:rPr>
          <w:b/>
          <w:lang w:val="el-GR"/>
        </w:rPr>
      </w:pPr>
      <w:r>
        <w:rPr>
          <w:rFonts w:eastAsia="Tahoma"/>
          <w:color w:val="DC143C"/>
          <w:lang w:val="el-GR"/>
        </w:rPr>
        <w:lastRenderedPageBreak/>
      </w:r>
      <w:r w:rsidRPr="006B19F3">
        <w:rPr>
          <w:rFonts w:eastAsia="Tahoma"/>
          <w:b/>
          <w:lang w:val="el-GR"/>
        </w:rPr>
        <w:t>Ανταγωνιστικός Έλεγχος Απόδοσης.</w:t>
      </w:r>
      <w:r w:rsidRPr="006B19F3">
        <w:rPr>
          <w:rFonts w:eastAsia="Tahoma"/>
          <w:bCs w:val="0"/>
          <w:lang w:val="el-GR"/>
        </w:rPr>
        <w:t xml:space="preserve"> Αν είστε απευθείας ανταγωνιστής και χρησιμοποιείτε ή έχετε πρόσβαση στο λογισμικό για λόγους ανταγωνιστικού ελέγχου απόδοσης, ανάλυσης ή συλλογής πληροφοριών, παραιτείστε σε σχέση με τη Microsoft, τις θυγατρικές και τις συγγενείς εταιρείες της (και μελλοντικά) από οποιουσδήποτε ανταγωνιστικούς περιορισμούς χρήσης, πρόσβασης και δοκιμής ελέγχου απόδοσης των όρων που διέπουν το λογισμικό σας στο βαθμό που οι όροι χρήσης σας είναι, ή αποσκοπούν να είναι, πιο περιοριστικοί από τους όρους της Microsoft. Εάν δεν παραιτηθείτε από οποιουσδήποτε εν λόγω φερόμενους περιορισμούς των όρων, οι οποίοι διέπουν το λογισμικό σας, δεν έχετε δικαίωμα πρόσβασης ή χρήσης αυτού του λογισμικού και δεν πρέπει να προβείτε σε μια τέτοια ενέργεια.</w:t>
      </w:r>
    </w:p>
    <w:p w14:paraId="1D87CCD0" w14:textId="77777777" w:rsidR="00BF3A5C" w:rsidRPr="006B19F3" w:rsidRDefault="006B19F3" w:rsidP="00791E1C">
      <w:pPr>
        <w:pStyle w:val="Heading1"/>
        <w:numPr>
          <w:ilvl w:val="0"/>
          <w:numId w:val="13"/>
        </w:numPr>
        <w:rPr>
          <w:b/>
          <w:lang w:val="el-GR"/>
        </w:rPr>
      </w:pPr>
      <w:r w:rsidRPr="006B19F3">
        <w:rPr>
          <w:rFonts w:eastAsia="Tahoma"/>
          <w:b/>
          <w:lang w:val="el-GR"/>
        </w:rPr>
        <w:t>ΠΕΔΙΟ ΕΦΑΡΜΟΓΗΣ ΑΔΕΙΑΣ ΧΡΗΣΗΣ</w:t>
      </w:r>
      <w:r w:rsidRPr="006B19F3">
        <w:rPr>
          <w:rFonts w:eastAsia="Tahoma"/>
          <w:bCs w:val="0"/>
          <w:lang w:val="el-GR"/>
        </w:rPr>
        <w:t>. Παραχωρείται μόνο η άδεια χρήσης του λογισμικού. Δεν πωλείται το λογισμικό. Η Microsoft επιφυλάσσεται όλων των υπόλοιπων δικαιωμάτων. Εκτός εάν το εφαρμοστέο δίκαιο σάς παραχωρεί περισσότερα δικαιώματα, παρά τον παρόντα περιορισμό, δεν επιτρέπονται (και δεν θα έχετε το δικαίωμα να κάνετε) τα εξής:</w:t>
      </w:r>
    </w:p>
    <w:p w14:paraId="7DC91AA8" w14:textId="77777777" w:rsidR="00BF3A5C" w:rsidRPr="006B19F3" w:rsidRDefault="006B19F3" w:rsidP="00791E1C">
      <w:pPr>
        <w:pStyle w:val="Heading2"/>
        <w:numPr>
          <w:ilvl w:val="0"/>
          <w:numId w:val="16"/>
        </w:numPr>
        <w:rPr>
          <w:lang w:val="el-GR"/>
        </w:rPr>
      </w:pPr>
      <w:r w:rsidRPr="006B19F3">
        <w:rPr>
          <w:rFonts w:eastAsia="Tahoma"/>
          <w:lang w:val="el-GR"/>
        </w:rPr>
        <w:t>η παράβλεψη τυχόν τεχνικών περιορισμών του λογισμικού, οι οποίοι σας επιτρέπουν να το χρησιμοποιείτε μόνο με συγκεκριμένους τρόπους,</w:t>
      </w:r>
    </w:p>
    <w:p w14:paraId="271089BB" w14:textId="4F8B2533" w:rsidR="00BF3A5C" w:rsidRPr="006B19F3" w:rsidRDefault="006B19F3" w:rsidP="00791E1C">
      <w:pPr>
        <w:pStyle w:val="Heading2"/>
        <w:numPr>
          <w:ilvl w:val="0"/>
          <w:numId w:val="16"/>
        </w:numPr>
        <w:rPr>
          <w:lang w:val="el-GR"/>
        </w:rPr>
      </w:pPr>
      <w:bookmarkStart w:id="9" w:name="_Hlk525204575"/>
      <w:r w:rsidRPr="006B19F3">
        <w:rPr>
          <w:rFonts w:eastAsia="Tahoma"/>
          <w:lang w:val="el-GR"/>
        </w:rPr>
        <w:t>αποσυμπίληση και ανακατασκευή του πηγαίου και του αντικειμενικού κώδικα του λογισμικού ούτε να προσπαθεί άλλως να αντλήσει τον πηγαίο κώδικα του λογισμικού, εκτός από και στον βαθμό που απαιτείται από τους όρους παραχώρησης αδειών χρήσης τρίτου μέρους που διέπουν τη χρήση ορισμένων στοιχείων ανοιχτού κώδικα, τα οποία ενδέχεται να περιλαμβάνονται στο λογισμικό</w:t>
      </w:r>
      <w:bookmarkEnd w:id="9"/>
      <w:r w:rsidR="003D7535" w:rsidRPr="003D7535">
        <w:rPr>
          <w:rFonts w:eastAsia="Tahoma"/>
          <w:lang w:val="el-GR"/>
        </w:rPr>
        <w:t>,</w:t>
      </w:r>
    </w:p>
    <w:p w14:paraId="40809796" w14:textId="77777777" w:rsidR="00BF3A5C" w:rsidRPr="006B19F3" w:rsidRDefault="006B19F3" w:rsidP="00791E1C">
      <w:pPr>
        <w:pStyle w:val="Heading2"/>
        <w:numPr>
          <w:ilvl w:val="0"/>
          <w:numId w:val="16"/>
        </w:numPr>
        <w:rPr>
          <w:lang w:val="el-GR"/>
        </w:rPr>
      </w:pPr>
      <w:r w:rsidRPr="006B19F3">
        <w:rPr>
          <w:rFonts w:eastAsia="Tahoma"/>
          <w:lang w:val="el-GR"/>
        </w:rPr>
        <w:t>κατάργηση, η ελαχιστοποίηση, ο αποκλεισμός ή η τροποποίηση τυχόν κοινοποιήσεων της Microsoft ή των προμηθευτών της στο λογισμικό,</w:t>
      </w:r>
    </w:p>
    <w:p w14:paraId="2044285D" w14:textId="77777777" w:rsidR="00BF3A5C" w:rsidRPr="006B19F3" w:rsidRDefault="006B19F3" w:rsidP="00791E1C">
      <w:pPr>
        <w:pStyle w:val="Heading2"/>
        <w:numPr>
          <w:ilvl w:val="0"/>
          <w:numId w:val="16"/>
        </w:numPr>
        <w:rPr>
          <w:lang w:val="el-GR"/>
        </w:rPr>
      </w:pPr>
      <w:r w:rsidRPr="006B19F3">
        <w:rPr>
          <w:rFonts w:eastAsia="Tahoma"/>
          <w:lang w:val="el-GR"/>
        </w:rPr>
        <w:t>η αποκάλυψη των αποτελεσμάτων οποιασδήποτε δοκιμής επιδόσεων του λογισμικού σε οποιοδήποτε τρίτο μέρος, χωρίς την προηγούμενη γραπτή έγκριση της Microsoft,</w:t>
      </w:r>
    </w:p>
    <w:p w14:paraId="6C25FFC7" w14:textId="77777777" w:rsidR="00BF3A5C" w:rsidRPr="006B19F3" w:rsidRDefault="006B19F3" w:rsidP="00791E1C">
      <w:pPr>
        <w:pStyle w:val="Heading2"/>
        <w:numPr>
          <w:ilvl w:val="0"/>
          <w:numId w:val="16"/>
        </w:numPr>
        <w:rPr>
          <w:lang w:val="el-GR"/>
        </w:rPr>
      </w:pPr>
      <w:r w:rsidRPr="006B19F3">
        <w:rPr>
          <w:rFonts w:eastAsia="Tahoma"/>
          <w:lang w:val="el-GR"/>
        </w:rPr>
        <w:t>χρήση του λογισμικού με οποιονδήποτε τρόπο που αντίκειται στη νομοθεσία ή για τη δημιουργία ή την αναπαραγωγή λογισμικού κακόβουλης λειτουργίας ή</w:t>
      </w:r>
    </w:p>
    <w:p w14:paraId="08D26D68" w14:textId="29A997A0" w:rsidR="00BF3A5C" w:rsidRPr="006B19F3" w:rsidRDefault="006B19F3" w:rsidP="00791E1C">
      <w:pPr>
        <w:pStyle w:val="Heading2"/>
        <w:numPr>
          <w:ilvl w:val="0"/>
          <w:numId w:val="16"/>
        </w:numPr>
        <w:rPr>
          <w:lang w:val="el-GR"/>
        </w:rPr>
      </w:pPr>
      <w:r w:rsidRPr="006B19F3">
        <w:rPr>
          <w:rFonts w:eastAsia="Tahoma"/>
          <w:lang w:val="el-GR"/>
        </w:rPr>
        <w:t>κοινή χρήση, η δημοσίευση, η διανομή ή ο δανεισμός του λογισμικού, η παροχή του λογισμικού ως αυτόνομη φιλοξενούμενη λύση για χρήση από άλλα άτομα ή η μεταφορά του λογισμικού ή της παρούσας σύμβασης σε οποιοδήποτε τρίτο μέρος.</w:t>
      </w:r>
    </w:p>
    <w:p w14:paraId="610B11C1" w14:textId="34BCBD76" w:rsidR="00366D34" w:rsidRPr="006B19F3" w:rsidRDefault="006B19F3" w:rsidP="00791E1C">
      <w:pPr>
        <w:pStyle w:val="Heading1"/>
        <w:numPr>
          <w:ilvl w:val="0"/>
          <w:numId w:val="13"/>
        </w:numPr>
        <w:rPr>
          <w:b/>
          <w:lang w:val="el-GR"/>
        </w:rPr>
      </w:pPr>
      <w:r w:rsidRPr="006B19F3">
        <w:rPr>
          <w:rFonts w:eastAsia="Tahoma"/>
          <w:b/>
          <w:lang w:val="el-GR"/>
        </w:rPr>
        <w:t>ΠΡΟΕΚΔΟΣΗ ΛΟΓΙΣΜΙΚΟΥ.</w:t>
      </w:r>
      <w:r w:rsidRPr="006B19F3">
        <w:rPr>
          <w:rFonts w:eastAsia="Tahoma"/>
          <w:bCs w:val="0"/>
          <w:lang w:val="el-GR"/>
        </w:rPr>
        <w:t xml:space="preserve"> Το λογισμικό είναι προέκδοση λογισμικού. Ενδεχομένως να μη λειτουργεί σωστά. Ενδεχομένως να διαφέρει από την εμπορικά διαθέσιμη έκδοση.</w:t>
      </w:r>
    </w:p>
    <w:p w14:paraId="49433DE2" w14:textId="6BC741CD" w:rsidR="00C169CC" w:rsidRPr="006B19F3" w:rsidRDefault="006B19F3" w:rsidP="00791E1C">
      <w:pPr>
        <w:pStyle w:val="Heading1"/>
        <w:numPr>
          <w:ilvl w:val="0"/>
          <w:numId w:val="13"/>
        </w:numPr>
        <w:rPr>
          <w:b/>
          <w:lang w:val="el-GR"/>
        </w:rPr>
      </w:pPr>
      <w:r w:rsidRPr="006B19F3">
        <w:rPr>
          <w:rFonts w:eastAsia="Tahoma"/>
          <w:b/>
          <w:lang w:val="el-GR"/>
        </w:rPr>
        <w:t>ΣΧΟΛΙΑ.</w:t>
      </w:r>
      <w:r w:rsidRPr="006B19F3">
        <w:rPr>
          <w:rFonts w:eastAsia="Tahoma"/>
          <w:bCs w:val="0"/>
          <w:lang w:val="el-GR"/>
        </w:rPr>
        <w:t xml:space="preserve"> Εάν στείλετε σχόλια στη Microsoft σχετικά με το λογισμικό, δίνετε στην Microsoft, χωρίς χρέωση, το δικαίωμα χρήσης, κοινής χρήσης και εμπορευματοποίησης των σχολίων σας με οποιονδήποτε τρόπο και </w:t>
      </w:r>
      <w:r w:rsidRPr="006B19F3">
        <w:rPr>
          <w:rFonts w:eastAsia="Tahoma"/>
          <w:bCs w:val="0"/>
          <w:lang w:val="el-GR"/>
        </w:rPr>
        <w:lastRenderedPageBreak/>
        <w:t>για οποιονδήποτε σκοπό. Δεν επιτρέπεται η από μέρους σας παροχή σχολίων που υπόκεινται σε άδεια χρήσης, η οποία απαιτεί την έκδοση άδειας χρήσης από την Microsoft για το λογισμικό ή την τεκμηρίωσή της προς τρίτα μέρη, επειδή η Microsoft συμπεριλαμβάνει τα σχόλιά σας σε αυτά. Τα δικαιώματα αυτά εξακολουθούν να ισχύουν μετά την παρούσα σύμβαση.</w:t>
      </w:r>
    </w:p>
    <w:p w14:paraId="38797652" w14:textId="7D6B2424" w:rsidR="00C1618F" w:rsidRPr="006B19F3" w:rsidRDefault="006B19F3" w:rsidP="00791E1C">
      <w:pPr>
        <w:pStyle w:val="Heading1"/>
        <w:numPr>
          <w:ilvl w:val="0"/>
          <w:numId w:val="13"/>
        </w:numPr>
        <w:rPr>
          <w:b/>
          <w:lang w:val="el-GR"/>
        </w:rPr>
      </w:pPr>
      <w:bookmarkStart w:id="10" w:name="_Hlk525136947"/>
      <w:r w:rsidRPr="006B19F3">
        <w:rPr>
          <w:rFonts w:eastAsia="Tahoma"/>
          <w:b/>
          <w:lang w:val="el-GR"/>
        </w:rPr>
        <w:t>ΔΕΔΟΜΕΝΑ</w:t>
      </w:r>
      <w:r w:rsidRPr="006B19F3">
        <w:rPr>
          <w:rFonts w:eastAsia="Tahoma"/>
          <w:bCs w:val="0"/>
          <w:lang w:val="el-GR"/>
        </w:rPr>
        <w:t xml:space="preserve">. </w:t>
      </w:r>
      <w:r w:rsidRPr="006B19F3">
        <w:rPr>
          <w:rFonts w:eastAsia="Tahoma"/>
          <w:bCs w:val="0"/>
          <w:lang w:val="el-GR"/>
        </w:rPr>
        <w:t xml:space="preserve">Αυτό το λογισμικό μπορεί να αλληλεπιδρά με άλλα προϊόντα της Microsoft που συλλέγουν δεδομένα που διαβιβάζονται στην Microsoft. Για να μάθετε περισσότερα σχετικά με τον τρόπο που η Microsoft επεξεργάζεται τα προσωπικά δεδομένα που συλλέγει, δείτε τη Δήλωση προστασίας ιδιωτικού απορρήτου της Microsoft στη διεύθυνση </w:t>
      </w:r>
      <w:hyperlink r:id="rId12" w:history="1">
        <w:r w:rsidRPr="006B19F3">
          <w:rPr>
            <w:rFonts w:eastAsia="Tahoma"/>
            <w:bCs w:val="0"/>
            <w:color w:val="0000FF"/>
            <w:u w:val="single"/>
            <w:lang w:val="el-GR"/>
          </w:rPr>
          <w:t>https://go.microsoft.com/fwlink/?LinkId=248681</w:t>
        </w:r>
      </w:hyperlink>
      <w:r w:rsidRPr="006B19F3">
        <w:rPr>
          <w:rFonts w:eastAsia="Tahoma"/>
          <w:bCs w:val="0"/>
          <w:lang w:val="el-GR"/>
        </w:rPr>
        <w:t>.</w:t>
      </w:r>
      <w:bookmarkEnd w:id="10"/>
    </w:p>
    <w:p w14:paraId="3707960C" w14:textId="21495AA5" w:rsidR="00BF3A5C" w:rsidRPr="006B19F3" w:rsidRDefault="006B19F3" w:rsidP="00791E1C">
      <w:pPr>
        <w:pStyle w:val="ListParagraph"/>
        <w:numPr>
          <w:ilvl w:val="0"/>
          <w:numId w:val="13"/>
        </w:numPr>
        <w:rPr>
          <w:b w:val="0"/>
          <w:lang w:val="el-GR"/>
        </w:rPr>
      </w:pPr>
      <w:r w:rsidRPr="006B19F3">
        <w:rPr>
          <w:rFonts w:eastAsia="Tahoma"/>
          <w:bCs/>
          <w:lang w:val="el-GR"/>
        </w:rPr>
        <w:t>ΚΩΔΙΚΑΣ ΣΥΜΠΕΡΙΦΟΡΑΣ.</w:t>
      </w:r>
      <w:r w:rsidRPr="006B19F3">
        <w:rPr>
          <w:rFonts w:eastAsia="Tahoma"/>
          <w:b w:val="0"/>
          <w:lang w:val="el-GR"/>
        </w:rPr>
        <w:t>Εφόσον αποδέχεστε τους παρόντες όρους άδειας χρήσης, συμφωνείτε ότι, κατά τη χρήση του λογισμικού, θα ακολουθείτε τους εξής κανόνες:</w:t>
      </w:r>
    </w:p>
    <w:p w14:paraId="39140D92" w14:textId="77777777" w:rsidR="00BF3A5C" w:rsidRPr="006B19F3" w:rsidRDefault="006B19F3" w:rsidP="00791E1C">
      <w:pPr>
        <w:pStyle w:val="Heading3"/>
        <w:numPr>
          <w:ilvl w:val="0"/>
          <w:numId w:val="20"/>
        </w:numPr>
        <w:rPr>
          <w:b w:val="0"/>
        </w:rPr>
      </w:pPr>
      <w:r w:rsidRPr="006B19F3">
        <w:rPr>
          <w:rFonts w:eastAsia="Tahoma"/>
          <w:b w:val="0"/>
          <w:lang w:val="el-GR"/>
        </w:rPr>
        <w:t xml:space="preserve">Μην κάνετε τίποτα παράνομο.   </w:t>
      </w:r>
    </w:p>
    <w:p w14:paraId="51597141" w14:textId="77777777" w:rsidR="00BF3A5C" w:rsidRPr="006B19F3" w:rsidRDefault="006B19F3" w:rsidP="00791E1C">
      <w:pPr>
        <w:pStyle w:val="Heading3"/>
        <w:numPr>
          <w:ilvl w:val="0"/>
          <w:numId w:val="20"/>
        </w:numPr>
        <w:rPr>
          <w:b w:val="0"/>
        </w:rPr>
      </w:pPr>
      <w:r w:rsidRPr="006B19F3">
        <w:rPr>
          <w:rFonts w:eastAsia="Tahoma"/>
          <w:b w:val="0"/>
          <w:lang w:val="el-GR"/>
        </w:rPr>
        <w:t xml:space="preserve">Μην προβαίνετε σε δραστηριότητες που εκμεταλλεύονται, βλάπτουν ή απειλούν να βλάψουν παιδιά. </w:t>
      </w:r>
    </w:p>
    <w:p w14:paraId="6F5AB4EF" w14:textId="77777777" w:rsidR="00BF3A5C" w:rsidRPr="006B19F3" w:rsidRDefault="006B19F3" w:rsidP="00791E1C">
      <w:pPr>
        <w:pStyle w:val="Heading3"/>
        <w:numPr>
          <w:ilvl w:val="0"/>
          <w:numId w:val="20"/>
        </w:numPr>
        <w:rPr>
          <w:b w:val="0"/>
          <w:lang w:val="el-GR"/>
        </w:rPr>
      </w:pPr>
      <w:r w:rsidRPr="006B19F3">
        <w:rPr>
          <w:rFonts w:eastAsia="Tahoma"/>
          <w:b w:val="0"/>
          <w:lang w:val="el-GR"/>
        </w:rPr>
        <w:t xml:space="preserve">Μην στέλνετε ανεπιθύμητα μηνύματα (spam). Ανεπιθύμητη αλληλογραφία είναι τα ανεπιθύμητα ή μαζικά αυτόκλητα email, οι αναρτήσεις, τα αιτήματα επαφής τα SMS (μηνύματα κειμένου) ή τα άμεσα μηνύματα.  </w:t>
      </w:r>
    </w:p>
    <w:p w14:paraId="05DC2B5D" w14:textId="77777777" w:rsidR="00BF3A5C" w:rsidRPr="006B19F3" w:rsidRDefault="006B19F3" w:rsidP="00791E1C">
      <w:pPr>
        <w:pStyle w:val="Heading3"/>
        <w:numPr>
          <w:ilvl w:val="0"/>
          <w:numId w:val="20"/>
        </w:numPr>
        <w:rPr>
          <w:b w:val="0"/>
          <w:lang w:val="el-GR"/>
        </w:rPr>
      </w:pPr>
      <w:r w:rsidRPr="006B19F3">
        <w:rPr>
          <w:rFonts w:eastAsia="Tahoma"/>
          <w:b w:val="0"/>
          <w:lang w:val="el-GR"/>
        </w:rPr>
        <w:t xml:space="preserve">Μην προβάλλετε ή χρησιμοποιείτε δημόσια το λογισμικό για να κάνετε κοινή χρήση ακατάλληλου περιεχομένου ή υλικού (όπως, για παράδειγμα, γυμνού, κτηνοβασίας, πορνογραφίας, προσβλητικής γλώσσας, σκληρής βίας ή εγκληματικής δραστηριότητας). </w:t>
      </w:r>
    </w:p>
    <w:p w14:paraId="6A78500C" w14:textId="77777777" w:rsidR="00BF3A5C" w:rsidRPr="006B19F3" w:rsidRDefault="006B19F3" w:rsidP="00791E1C">
      <w:pPr>
        <w:pStyle w:val="Heading3"/>
        <w:numPr>
          <w:ilvl w:val="0"/>
          <w:numId w:val="20"/>
        </w:numPr>
        <w:rPr>
          <w:b w:val="0"/>
          <w:lang w:val="el-GR"/>
        </w:rPr>
      </w:pPr>
      <w:r w:rsidRPr="006B19F3">
        <w:rPr>
          <w:rFonts w:eastAsia="Tahoma"/>
          <w:b w:val="0"/>
          <w:lang w:val="el-GR"/>
        </w:rPr>
        <w:t>Μην προβαίνετε σε δραστηριότητες που είναι ψευδείς ή παράνομες (π.χ. να ζητήσετε χρήματα με ψευδείς προφάσεις ή να υποδύεστε κάποιον άλλον, να χειρίζεστε τις Υπηρεσίες ώστε να αυξήσετε το πλήθος επαναλήψεων ή να επηρεάσετε κατατάξεις, αξιολογήσεις ή σχόλια).</w:t>
      </w:r>
    </w:p>
    <w:p w14:paraId="24A3BE38" w14:textId="77777777" w:rsidR="00BF3A5C" w:rsidRPr="006B19F3" w:rsidRDefault="006B19F3" w:rsidP="00791E1C">
      <w:pPr>
        <w:pStyle w:val="Heading3"/>
        <w:numPr>
          <w:ilvl w:val="0"/>
          <w:numId w:val="20"/>
        </w:numPr>
        <w:rPr>
          <w:b w:val="0"/>
          <w:lang w:val="el-GR"/>
        </w:rPr>
      </w:pPr>
      <w:r w:rsidRPr="006B19F3">
        <w:rPr>
          <w:rFonts w:eastAsia="Tahoma"/>
          <w:b w:val="0"/>
          <w:lang w:val="el-GR"/>
        </w:rPr>
        <w:t>Μην παρακάμπτετε τυχόν περιορισμούς όσον αφορά στην πρόσβαση ή τη διαθεσιμότητα του λογισμικού.</w:t>
      </w:r>
    </w:p>
    <w:p w14:paraId="38C5265D" w14:textId="77777777" w:rsidR="00BF3A5C" w:rsidRPr="006B19F3" w:rsidRDefault="006B19F3" w:rsidP="00791E1C">
      <w:pPr>
        <w:pStyle w:val="Heading3"/>
        <w:numPr>
          <w:ilvl w:val="0"/>
          <w:numId w:val="20"/>
        </w:numPr>
        <w:rPr>
          <w:b w:val="0"/>
          <w:lang w:val="el-GR"/>
        </w:rPr>
      </w:pPr>
      <w:r w:rsidRPr="006B19F3">
        <w:rPr>
          <w:rFonts w:eastAsia="Tahoma"/>
          <w:b w:val="0"/>
          <w:lang w:val="el-GR"/>
        </w:rPr>
        <w:lastRenderedPageBreak/>
        <w:t>Μην προβαίνετε σε δραστηριότητες που μπορούν να βλάψουν εσάς, το λογισμικό ή άλλους (π.χ. μετάδοση ιών, παρακολούθηση, δημοσίευση τρομοκρατικού περιεχομένου, εκφράσεις μίσους ή υποστήριξη της βίας ενάντια σε άλλα άτομα).</w:t>
      </w:r>
    </w:p>
    <w:p w14:paraId="7E5D8437" w14:textId="77777777" w:rsidR="00BF3A5C" w:rsidRPr="006B19F3" w:rsidRDefault="006B19F3" w:rsidP="00791E1C">
      <w:pPr>
        <w:pStyle w:val="Heading3"/>
        <w:numPr>
          <w:ilvl w:val="0"/>
          <w:numId w:val="20"/>
        </w:numPr>
        <w:rPr>
          <w:b w:val="0"/>
          <w:lang w:val="el-GR"/>
        </w:rPr>
      </w:pPr>
      <w:r w:rsidRPr="006B19F3">
        <w:rPr>
          <w:rFonts w:eastAsia="Tahoma"/>
          <w:b w:val="0"/>
          <w:lang w:val="el-GR"/>
        </w:rPr>
        <w:t>Μην παραβιάζετε τα δικαιώματα τρίτων (π.χ. μη εξουσιοδοτημένη κοινοποίηση μουσικής ή άλλου υλικού που προστατεύεται με δικαιώματα πνευματικής ιδιοκτησίας, μεταπώληση ή άλλη διανομή χαρτών Bing ή φωτογραφιών).</w:t>
      </w:r>
    </w:p>
    <w:p w14:paraId="64A6284A" w14:textId="77777777" w:rsidR="00BF3A5C" w:rsidRPr="006B19F3" w:rsidRDefault="006B19F3" w:rsidP="00791E1C">
      <w:pPr>
        <w:pStyle w:val="Heading3"/>
        <w:numPr>
          <w:ilvl w:val="0"/>
          <w:numId w:val="20"/>
        </w:numPr>
        <w:rPr>
          <w:b w:val="0"/>
          <w:lang w:val="el-GR"/>
        </w:rPr>
      </w:pPr>
      <w:r w:rsidRPr="006B19F3">
        <w:rPr>
          <w:rFonts w:eastAsia="Tahoma"/>
          <w:b w:val="0"/>
          <w:lang w:val="el-GR"/>
        </w:rPr>
        <w:t>Μην προβαίνετε σε δραστηριότητες που παραβιάζουν το ιδιωτικό απόρρητο άλλων.</w:t>
      </w:r>
    </w:p>
    <w:p w14:paraId="556497E4" w14:textId="77777777" w:rsidR="00BF3A5C" w:rsidRPr="006B19F3" w:rsidRDefault="006B19F3" w:rsidP="00791E1C">
      <w:pPr>
        <w:pStyle w:val="Heading3"/>
        <w:numPr>
          <w:ilvl w:val="0"/>
          <w:numId w:val="20"/>
        </w:numPr>
        <w:rPr>
          <w:b w:val="0"/>
          <w:lang w:val="el-GR"/>
        </w:rPr>
      </w:pPr>
      <w:r w:rsidRPr="006B19F3">
        <w:rPr>
          <w:rFonts w:eastAsia="Tahoma"/>
          <w:b w:val="0"/>
          <w:lang w:val="el-GR"/>
        </w:rPr>
        <w:t>Μην βοηθάτε άλλους να παραβιάσουν αυτούς τους κανόνες.</w:t>
      </w:r>
    </w:p>
    <w:p w14:paraId="5249D2B1" w14:textId="2966D5D8" w:rsidR="00F15EA7" w:rsidRPr="006B19F3" w:rsidRDefault="006B19F3" w:rsidP="00791E1C">
      <w:pPr>
        <w:pStyle w:val="Heading1"/>
        <w:numPr>
          <w:ilvl w:val="0"/>
          <w:numId w:val="13"/>
        </w:numPr>
        <w:rPr>
          <w:b/>
          <w:lang w:val="el-GR"/>
        </w:rPr>
      </w:pPr>
      <w:r w:rsidRPr="006B19F3">
        <w:rPr>
          <w:rFonts w:eastAsia="Tahoma"/>
          <w:b/>
          <w:lang w:val="el-GR"/>
        </w:rPr>
        <w:t>ΠΕΡΙΟΡΙΣΜΟΙ ΕΞΑΓΩΓΩΝ.</w:t>
      </w:r>
      <w:r w:rsidRPr="006B19F3">
        <w:rPr>
          <w:rFonts w:eastAsia="Tahoma"/>
          <w:bCs w:val="0"/>
          <w:lang w:val="el-GR"/>
        </w:rPr>
        <w:t xml:space="preserve"> Πρέπει να συμμορφώνεστε με όλη την εγχώρια και διεθνή νομοθεσία και κανονισμούς σχετικά με τις εξαγωγές που ισχύουν για το λογισμικό, στους οποίους περιλαμβάνονται περιορισμοί σχετικά με τους προορισμούς, τους τελικούς χρήστες και την τελική χρήση. Για περισσότερες πληροφορίες σχετικά με τους περιορισμούς εξαγωγής, επισκεφτείτε το </w:t>
      </w:r>
      <w:hyperlink r:id="rId17" w:history="1">
        <w:r w:rsidRPr="006B19F3">
          <w:rPr>
            <w:rFonts w:eastAsia="Tahoma"/>
            <w:bCs w:val="0"/>
            <w:color w:val="0000FF"/>
            <w:u w:val="single"/>
            <w:lang w:val="el-GR"/>
          </w:rPr>
          <w:t>https://aka.ms/exporting</w:t>
        </w:r>
      </w:hyperlink>
      <w:r w:rsidRPr="006B19F3">
        <w:rPr>
          <w:rFonts w:eastAsia="Tahoma"/>
          <w:bCs w:val="0"/>
          <w:lang w:val="el-GR"/>
        </w:rPr>
        <w:t>.</w:t>
      </w:r>
    </w:p>
    <w:p w14:paraId="7524A14C" w14:textId="13CB4497" w:rsidR="00F15EA7" w:rsidRPr="006B19F3" w:rsidRDefault="006B19F3" w:rsidP="00791E1C">
      <w:pPr>
        <w:pStyle w:val="Heading1"/>
        <w:numPr>
          <w:ilvl w:val="0"/>
          <w:numId w:val="13"/>
        </w:numPr>
        <w:rPr>
          <w:b/>
          <w:lang w:val="el-GR"/>
        </w:rPr>
      </w:pPr>
      <w:r w:rsidRPr="006B19F3">
        <w:rPr>
          <w:rFonts w:eastAsia="Tahoma"/>
          <w:b/>
          <w:lang w:val="el-GR"/>
        </w:rPr>
        <w:lastRenderedPageBreak/>
        <w:t>ΥΠΗΡΕΣΙΕΣ ΥΠΟΣΤΗΡΙΞΗΣ.</w:t>
      </w:r>
      <w:r w:rsidRPr="006B19F3">
        <w:rPr>
          <w:rFonts w:eastAsia="Tahoma"/>
          <w:bCs w:val="0"/>
          <w:lang w:val="el-GR"/>
        </w:rPr>
        <w:t xml:space="preserve"> Η Microsoft, σύμφωνα με την παρούσα σύμβαση, δεν είναι υποχρεωμένη να παρέχει τυχόν υπηρεσίες υποστήριξης για το λογισμικό. Οποιαδήποτε υποστήριξη παρέχεται «ως έχει», «με όλα τα σφάλματα» και δεν διαθέτει κανενός είδους εγγύηση.</w:t>
      </w:r>
      <w:r w:rsidRPr="006B19F3">
        <w:rPr>
          <w:rFonts w:eastAsia="Tahoma"/>
          <w:bCs w:val="0"/>
          <w:color w:val="FF4500"/>
          <w:lang w:val="el-GR"/>
        </w:rPr>
        <w:t xml:space="preserve"> </w:t>
      </w:r>
    </w:p>
    <w:p w14:paraId="37EAD75A" w14:textId="69A12A6B" w:rsidR="007277D6" w:rsidRPr="006B19F3" w:rsidRDefault="006B19F3" w:rsidP="00791E1C">
      <w:pPr>
        <w:pStyle w:val="Heading1"/>
        <w:numPr>
          <w:ilvl w:val="0"/>
          <w:numId w:val="13"/>
        </w:numPr>
        <w:rPr>
          <w:rFonts w:eastAsia="Times New Roman"/>
        </w:rPr>
      </w:pPr>
      <w:bookmarkStart w:id="11" w:name="OLE_LINK5"/>
      <w:bookmarkStart w:id="12" w:name="OLE_LINK6"/>
      <w:r w:rsidRPr="006B19F3">
        <w:rPr>
          <w:rFonts w:eastAsia="Tahoma"/>
          <w:b/>
          <w:lang w:val="el-GR"/>
        </w:rPr>
        <w:t>ΔΕΣΜΕΥΤΙΚΗ ΔΙΑΙΤΗΣΙΑ ΚΑΙ ΠΑΡΑΙΤΗΣΗ ΑΠΟ ΤΟ ΔΙΚΑΙΩΜΑ ΤΗΣ ΣΥΛΛΟΓΙΚΗΣ ΑΓΩΓΗΣ. Η παρούσα Ενότητα ισχύει εάν διαμένετε (ή, εάν πρόκειται για επιχείρηση, η κύρια επαγγελματική έδρα σας βρίσκεται) στις Ηνωμένες Πολιτείες.</w:t>
      </w:r>
      <w:r w:rsidRPr="006B19F3">
        <w:rPr>
          <w:rFonts w:eastAsia="Tahoma"/>
          <w:bCs w:val="0"/>
          <w:lang w:val="el-GR"/>
        </w:rPr>
        <w:t xml:space="preserve">Εάν βρίσκεστε σε διένεξη με τη Microsoft, συμφωνείτε με τη Microsoft να επιχειρήσετε να επιλύσετε τη διένεξη αυτή ανεπίσημα εντός 60 ημερών. Εάν δεν καταφέρετε να επιλύσετε τη διένεξη με τη Microsoft, </w:t>
      </w:r>
      <w:r w:rsidRPr="00266CEB">
        <w:rPr>
          <w:rFonts w:eastAsia="Tahoma"/>
          <w:b/>
          <w:bCs w:val="0"/>
          <w:lang w:val="el-GR"/>
        </w:rPr>
        <w:t xml:space="preserve">συμφωνείτε με τη Microsoft ότι θα διεξαχθεί δεσμευτική διαιτησία σε ατομική βάση ενώπιον της Αμερικανικής Ένωσης Διαιτησίας (American Arbitration Association), δυνάμει του Ομοσπονδιακού Νόμου περί Διαιτησίας ("FAA") </w:t>
      </w:r>
      <w:r w:rsidRPr="006B19F3">
        <w:rPr>
          <w:rFonts w:eastAsia="Tahoma"/>
          <w:bCs w:val="0"/>
          <w:lang w:val="el-GR"/>
        </w:rPr>
        <w:t xml:space="preserve">και να μην εγείρετε αγωγή για επίλυση της διένεξης σε δικαστήριο ενώπιον δικαστή ή ενόρκων. Αντίθετα, τις διενέξεις θα επιλύει ανεξάρτητος διαιτητής. </w:t>
      </w:r>
      <w:r w:rsidRPr="00266CEB">
        <w:rPr>
          <w:rFonts w:eastAsia="Tahoma"/>
          <w:b/>
          <w:bCs w:val="0"/>
          <w:lang w:val="el-GR"/>
        </w:rPr>
        <w:t>Δεν επιτρέπονται διώξεις συλλογικών αγωγών, συλλογικές διαιτησίες, γενικές αγωγές ιδιώτη δικηγόρου και τυχόν άλλη διαδικασία στην οποία ένα άτομο ενεργεί ως εκπρόσωπος, ούτε και ο συνδυασμός μεμονωμένων διαδικασιών χωρίς τη συγκατάθεση όλων των μερών.</w:t>
      </w:r>
      <w:r w:rsidRPr="006B19F3">
        <w:rPr>
          <w:rFonts w:eastAsia="Tahoma"/>
          <w:bCs w:val="0"/>
          <w:lang w:val="el-GR"/>
        </w:rPr>
        <w:t xml:space="preserve"> Η πλήρης Σύμβαση Διαιτησίας περιέχει περισσότερους όρους και διατίθεται στη διεύθυνση</w:t>
      </w:r>
      <w:hyperlink r:id="rId18" w:history="1">
        <w:r w:rsidR="001978BE">
          <w:rPr>
            <w:rFonts w:eastAsia="Tahoma"/>
            <w:bCs w:val="0"/>
            <w:color w:val="0000FF"/>
            <w:u w:val="single"/>
            <w:lang w:val="el-GR"/>
          </w:rPr>
          <w:t>https://aka.ms/arb-agreement-4</w:t>
        </w:r>
      </w:hyperlink>
      <w:r w:rsidRPr="006B19F3">
        <w:rPr>
          <w:rFonts w:eastAsia="Tahoma"/>
          <w:bCs w:val="0"/>
          <w:lang w:val="el-GR"/>
        </w:rPr>
        <w:t>. Η Microsoft και εσείς αποδέχεστε αυτούς τους όρους.</w:t>
      </w:r>
    </w:p>
    <w:bookmarkEnd w:id="11"/>
    <w:bookmarkEnd w:id="12"/>
    <w:p w14:paraId="194CC803" w14:textId="35D3774D" w:rsidR="00F15EA7" w:rsidRPr="00797C57" w:rsidRDefault="006B19F3" w:rsidP="00791E1C">
      <w:pPr>
        <w:pStyle w:val="Heading1"/>
        <w:numPr>
          <w:ilvl w:val="0"/>
          <w:numId w:val="13"/>
        </w:numPr>
        <w:rPr>
          <w:lang w:val="el-GR"/>
        </w:rPr>
      </w:pPr>
      <w:r w:rsidRPr="006B19F3">
        <w:rPr>
          <w:rFonts w:eastAsia="Tahoma"/>
          <w:b/>
          <w:lang w:val="el-GR"/>
        </w:rPr>
        <w:t>ΕΝΙΑΙΑ ΣΥΜΒΑΣΗ.</w:t>
      </w:r>
      <w:r w:rsidRPr="006B19F3">
        <w:rPr>
          <w:rFonts w:eastAsia="Tahoma"/>
          <w:bCs w:val="0"/>
          <w:lang w:val="el-GR"/>
        </w:rPr>
        <w:t xml:space="preserve"> Η παρούσα σύμβαση και τυχόν άλλοι όροι που μπορεί να παρέχει η Microsoft για συμπληρώματα, ενημερώσεις ή εφαρμογές τρίτων, αποτελούν την ενιαία σύμβαση για το λογισμικό.</w:t>
      </w:r>
    </w:p>
    <w:p w14:paraId="31A1E80B" w14:textId="5BE0F81D" w:rsidR="00F15EA7" w:rsidRPr="00797C57" w:rsidRDefault="006B19F3" w:rsidP="00791E1C">
      <w:pPr>
        <w:pStyle w:val="Heading1"/>
        <w:numPr>
          <w:ilvl w:val="0"/>
          <w:numId w:val="13"/>
        </w:numPr>
        <w:rPr>
          <w:b/>
          <w:lang w:val="el-GR"/>
        </w:rPr>
      </w:pPr>
      <w:bookmarkStart w:id="13" w:name="OLE_LINK170"/>
      <w:bookmarkStart w:id="14" w:name="OLE_LINK171"/>
      <w:r w:rsidRPr="006B19F3">
        <w:rPr>
          <w:rFonts w:eastAsia="Tahoma"/>
          <w:b/>
          <w:lang w:val="el-GR"/>
        </w:rPr>
        <w:t>ΕΦΑΡΜΟΣΤΕΟ ΔΙΚΑΙΟ ΚΑΙ ΧΩΡΟΣ ΕΠΙΛΥΣΗΣ ΑΝΤΙΔΙΚΙΩΝ.</w:t>
      </w:r>
      <w:r w:rsidRPr="006B19F3">
        <w:rPr>
          <w:rFonts w:eastAsia="Tahoma"/>
          <w:bCs w:val="0"/>
          <w:lang w:val="el-GR"/>
        </w:rPr>
        <w:t>Αν αποκτήσατε το λογισμικό στις Ηνωμένες Πολιτείες ή τον Καναδά, οι νόμοι της πολιτείας ή της περιφέρειας στην οποία διαμένετε (ή εάν πρόκειται για επιχείρηση, της χώρας όπου βρίσκεται η κύρια επαγγελματική έδρα σας) διέπουν την παρούσα σύμβαση, τις αξιώσεις περί παραβίασής της και όλες τις άλλες αξιώσεις (συμπεριλαμβανομένων των αξιώσεων που καλύπτονται από το δίκαιο προστασίας καταναλωτή, αθέμιτου ανταγωνισμού και αδικοπραξίας), ανεξάρτητα από τυχόν αντιφάσεις του δικαίου, εκτός από το γεγονός ότι η FAA διέπει όλες τις διατάξεις που σχετίζονται με τη διαιτησία. Εάν αποκτήσατε το λογισμικό σε οποιαδήποτε άλλη χώρα, ισχύει το δίκαιο της συγκεκριμένης χώρας</w:t>
      </w:r>
      <w:bookmarkStart w:id="15" w:name="OLE_LINK172"/>
      <w:bookmarkStart w:id="16" w:name="OLE_LINK173"/>
      <w:r w:rsidRPr="006B19F3">
        <w:rPr>
          <w:rFonts w:eastAsia="Tahoma"/>
          <w:bCs w:val="0"/>
          <w:lang w:val="el-GR"/>
        </w:rPr>
        <w:t>, με την εξαίρεση ότι η FAA διέπει οτιδήποτε σχετίζεται με τη διαιτησία</w:t>
      </w:r>
      <w:bookmarkEnd w:id="15"/>
      <w:bookmarkEnd w:id="16"/>
      <w:r w:rsidRPr="006B19F3">
        <w:rPr>
          <w:rFonts w:eastAsia="Tahoma"/>
          <w:bCs w:val="0"/>
          <w:lang w:val="el-GR"/>
        </w:rPr>
        <w:t>. Εάν υφίσταται ομοσπονδιακή δικαιοδοσία των Η.Π.Α., η Microsoft και εσείς συμφωνείτε ότι η αποκλειστική, καθ' ύλη αρμοδιότητα ανήκει στο ομοσπονδιακό δικαστήριο που εδρεύει στην Κομητεία Κινγκ της Ουάσινγκτον, για όλες τις αντιδικίες που εκδικάζονται στο δικαστήριο (με την εξαίρεση της διαιτησίας). Εάν όχι, εσείς και η Microsoft συναινείτε στην αποκλειστική δικαιοδοσία και τόπο διεξαγωγής του Ανωτάτου Δικαστηρίου της κομητείας King, πολιτείας της Ουάσινγκτον, για όλες τις αντιδικίες που παρουσιάζονται στο δικαστήριο (εξαιρουμένης της διαιτησίας).</w:t>
      </w:r>
    </w:p>
    <w:p w14:paraId="70F3046E" w14:textId="4242DEC5" w:rsidR="006E477F" w:rsidRPr="00797C57" w:rsidRDefault="006B19F3" w:rsidP="00791E1C">
      <w:pPr>
        <w:pStyle w:val="Heading1"/>
        <w:numPr>
          <w:ilvl w:val="0"/>
          <w:numId w:val="13"/>
        </w:numPr>
        <w:rPr>
          <w:b/>
          <w:lang w:val="el-GR"/>
        </w:rPr>
      </w:pPr>
      <w:r w:rsidRPr="006B19F3">
        <w:rPr>
          <w:rFonts w:eastAsia="Tahoma"/>
          <w:b/>
          <w:lang w:val="el-GR"/>
        </w:rPr>
        <w:t>ΔΙΚΑΙΩΜΑΤΑ ΚΑΤΑΝΑΛΩΤΩΝ, ΔΙΑΦΟΡΟΠΟΙΗΣΕΙΣ ΑΝΑ ΠΕΡΙΟΧΗ.</w:t>
      </w:r>
      <w:r w:rsidRPr="006B19F3">
        <w:rPr>
          <w:rFonts w:eastAsia="Tahoma"/>
          <w:bCs w:val="0"/>
          <w:lang w:val="el-GR"/>
        </w:rPr>
        <w:t xml:space="preserve"> Η παρούσα σύμβαση περιγράφει ορισμένα νόμιμα δικαιώματα. Ενδέχεται να έχετε και άλλα δικαιώματα, συμπεριλαμβανομένων των δικαιωμάτων καταναλωτή, σύμφωνα με το δίκαιο της πολιτείας, της περιφέρειας ή της χώρας σας. Ανεξάρτητα και πέρα από τη σχέση σας με τη Microsoft, ενδέχεται επίσης να έχετε δικαιώματα έναντι του συμβαλλομένου από τον οποίο αποκτήσατε το λογισμικό. Η παρούσα σύμβαση δεν επηρεάζει αυτά τα υπόλοιπα δικαιώματα, εφόσον τούτο δεν επιτρέπεται σύμφωνα με το δίκαιο της πολιτείας, της περιφέρειας ή της χώρας σας. Για παράδειγμα, εάν αποκτήσατε το λογισμικό σε μία από τις παρακάτω περιοχές ή ισχύει υποχρεωτική νομοθεσία στη χώρα, τότε στην περίπτωσή σας ισχύουν οι παρακάτω διατάξεις:</w:t>
      </w:r>
    </w:p>
    <w:p w14:paraId="35FDEA05" w14:textId="49CE7CAF" w:rsidR="006E477F" w:rsidRPr="00797C57" w:rsidRDefault="006B19F3" w:rsidP="00791E1C">
      <w:pPr>
        <w:pStyle w:val="Heading2"/>
        <w:numPr>
          <w:ilvl w:val="0"/>
          <w:numId w:val="17"/>
        </w:numPr>
        <w:rPr>
          <w:lang w:val="el-GR"/>
        </w:rPr>
      </w:pPr>
      <w:r w:rsidRPr="006B19F3">
        <w:rPr>
          <w:rFonts w:eastAsia="Tahoma"/>
          <w:b/>
          <w:lang w:val="el-GR"/>
        </w:rPr>
        <w:t>Αυστραλία</w:t>
      </w:r>
      <w:r w:rsidRPr="006B19F3">
        <w:rPr>
          <w:rFonts w:eastAsia="Tahoma"/>
          <w:bCs w:val="0"/>
          <w:lang w:val="el-GR"/>
        </w:rPr>
        <w:t>. Σύμφωνα με το Νόμο περί Καταναλωτών της Αυστραλίας έχετε νόμιμα δικαιώματα και κανένας από τους όρους της παρούσας σύμβασης δεν έχει πρόθεση να επηρεάσει τα εν λόγω δικαιώματα.</w:t>
      </w:r>
    </w:p>
    <w:p w14:paraId="6907979B" w14:textId="2C0A0A05" w:rsidR="006E477F" w:rsidRPr="00797C57" w:rsidRDefault="006B19F3" w:rsidP="00791E1C">
      <w:pPr>
        <w:pStyle w:val="Heading2"/>
        <w:numPr>
          <w:ilvl w:val="0"/>
          <w:numId w:val="17"/>
        </w:numPr>
        <w:rPr>
          <w:lang w:val="el-GR"/>
        </w:rPr>
      </w:pPr>
      <w:r w:rsidRPr="006B19F3">
        <w:rPr>
          <w:rFonts w:eastAsia="Tahoma"/>
          <w:b/>
          <w:lang w:val="el-GR"/>
        </w:rPr>
        <w:t>Καναδάς</w:t>
      </w:r>
      <w:r w:rsidRPr="006B19F3">
        <w:rPr>
          <w:rFonts w:eastAsia="Tahoma"/>
          <w:bCs w:val="0"/>
          <w:lang w:val="el-GR"/>
        </w:rPr>
        <w:t>. Εάν αποκτήσατε το λογισμικό στον Καναδά, μπορείτε να διακόψετε τη λήψη ενημερώσεων, απενεργοποιώντας τη λειτουργία αυτόματης ενημέρωσης, αποσυνδέοντας τη συσκευή σας από το Internet (ωστόσο, εάν και αν επανασυνδεθείτε στο Internet, το λογισμικό θα συνεχίσει τον έλεγχο για ενημερώσεις και την εγκατάστασή τους) ή καταργώντας την εγκατάσταση του λογισμικού. Η τεκμηρίωση του προϊόντος, αν υφίσταται, μπορεί επίσης να καθορίζει τον τρόπο απενεργοποίησης των ενημερώσεων για τη συγκεκριμένη συσκευή ή το λογισμικό σας.</w:t>
      </w:r>
    </w:p>
    <w:p w14:paraId="635014AF" w14:textId="182F1E96" w:rsidR="006E477F" w:rsidRPr="006B19F3" w:rsidRDefault="006B19F3" w:rsidP="00791E1C">
      <w:pPr>
        <w:pStyle w:val="Heading2"/>
        <w:numPr>
          <w:ilvl w:val="0"/>
          <w:numId w:val="17"/>
        </w:numPr>
      </w:pPr>
      <w:r w:rsidRPr="006B19F3">
        <w:rPr>
          <w:rFonts w:eastAsia="Tahoma"/>
          <w:b/>
          <w:lang w:val="el-GR"/>
        </w:rPr>
        <w:t>Γερμανία και Αυστρία</w:t>
      </w:r>
      <w:r w:rsidRPr="006B19F3">
        <w:rPr>
          <w:rFonts w:eastAsia="Tahoma"/>
          <w:bCs w:val="0"/>
          <w:lang w:val="el-GR"/>
        </w:rPr>
        <w:t>.</w:t>
      </w:r>
    </w:p>
    <w:p w14:paraId="123675B0" w14:textId="7D4437A6" w:rsidR="006E477F" w:rsidRPr="00797C57" w:rsidRDefault="006B19F3" w:rsidP="002D6D1E">
      <w:pPr>
        <w:ind w:left="1080" w:hanging="363"/>
        <w:rPr>
          <w:b w:val="0"/>
          <w:lang w:val="el-GR"/>
        </w:rPr>
      </w:pPr>
      <w:r w:rsidRPr="006B19F3">
        <w:rPr>
          <w:rFonts w:eastAsia="Tahoma"/>
          <w:bCs/>
          <w:lang w:val="el-GR"/>
        </w:rPr>
        <w:t>θ.</w:t>
      </w:r>
      <w:r w:rsidRPr="006B19F3">
        <w:rPr>
          <w:rFonts w:eastAsia="Tahoma"/>
          <w:bCs/>
          <w:lang w:val="el-GR"/>
        </w:rPr>
        <w:tab/>
        <w:t>Εγγύηση.</w:t>
      </w:r>
      <w:r w:rsidRPr="006B19F3">
        <w:rPr>
          <w:rFonts w:eastAsia="Tahoma"/>
          <w:b w:val="0"/>
          <w:lang w:val="el-GR"/>
        </w:rPr>
        <w:t xml:space="preserve"> Το λογισμικό που διαθέτει κατάλληλη άδεια χρήσης θα λειτουργεί ουσιαστικά όπως περιγράφεται σε οποιαδήποτε υλικά της Microsoft που συνοδεύουν το λογισμικό. Ωστόσο, η Microsoft δεν παρέχει καμία συμβατική εγγύηση σε σχέση με το λογισμικό με άδεια χρήσης.</w:t>
      </w:r>
    </w:p>
    <w:p w14:paraId="4E4D9AEE" w14:textId="5539FE47" w:rsidR="006E477F" w:rsidRPr="00797C57" w:rsidRDefault="006B19F3" w:rsidP="002D6D1E">
      <w:pPr>
        <w:ind w:left="1080" w:hanging="363"/>
        <w:rPr>
          <w:b w:val="0"/>
          <w:lang w:val="el-GR"/>
        </w:rPr>
      </w:pPr>
      <w:r w:rsidRPr="006B19F3">
        <w:rPr>
          <w:rFonts w:eastAsia="Tahoma"/>
          <w:bCs/>
          <w:lang w:val="el-GR"/>
        </w:rPr>
        <w:t>ii.</w:t>
      </w:r>
      <w:r w:rsidRPr="006B19F3">
        <w:rPr>
          <w:rFonts w:eastAsia="Tahoma"/>
          <w:bCs/>
          <w:lang w:val="el-GR"/>
        </w:rPr>
        <w:tab/>
        <w:t>Περιορισμός ευθύνης.</w:t>
      </w:r>
      <w:r w:rsidRPr="006B19F3">
        <w:rPr>
          <w:rFonts w:eastAsia="Tahoma"/>
          <w:b w:val="0"/>
          <w:lang w:val="el-GR"/>
        </w:rPr>
        <w:t>Σε περίπτωση εσκεμμένης συμπεριφοράς, βαριάς αμέλειας, η αξίωση που βασίζεται στον Νόμο περί Ευθύνης λόγω Ελαττωματικού Προϊόντος, καθώς και σε περίπτωση θανάτου ή προσωπικού ή σωματικού τραυματισμού, η Microsoft ευθύνεται σύμφωνα με την ισχύουσα νομοθεσία.</w:t>
      </w:r>
    </w:p>
    <w:p w14:paraId="2B4FB661" w14:textId="5752AAAC" w:rsidR="00F15EA7" w:rsidRPr="00797C57" w:rsidRDefault="006B19F3" w:rsidP="002D6D1E">
      <w:pPr>
        <w:pStyle w:val="Heading1"/>
        <w:ind w:left="720"/>
        <w:rPr>
          <w:lang w:val="el-GR"/>
        </w:rPr>
      </w:pPr>
      <w:r w:rsidRPr="006B19F3">
        <w:rPr>
          <w:rFonts w:eastAsia="Tahoma"/>
          <w:lang w:val="el-GR"/>
        </w:rPr>
        <w:t>Σύμφωνα με την προηγούμενη ρήτρα ii., η Microsoft θα ευθύνεται μόνο για ελαφρά αμέλεια, εάν έχει διαπράξει παράβαση συμβατικών υποχρεώσεων σχετικά με υλικό, η εκπλήρωση των οποίων διευκολύνει τη δέουσα εκτέλεση της παρούσας σύμβασης, η παράβαση της οποίας θα μπορούσε να θέσει σε κίνδυνο το σκοπό της παρούσας σύμβασης και η συμμόρφωση με την οποία πρέπει να αποτελεί συνεχή στόχο των συμβαλλομένων (αποκαλούμενες "πρωτεύουσες υποχρεώσεις"). Σε άλλες περιπτώσεις ήπιας αμέλειας, η Microsoft δεν θα φέρει ευθύνη για ελαφρά αμέλεια.</w:t>
      </w:r>
    </w:p>
    <w:p w14:paraId="2C146C8C" w14:textId="19A67F5C" w:rsidR="00F15EA7" w:rsidRPr="00797C57" w:rsidRDefault="006B19F3" w:rsidP="00791E1C">
      <w:pPr>
        <w:pStyle w:val="Heading1"/>
        <w:numPr>
          <w:ilvl w:val="0"/>
          <w:numId w:val="13"/>
        </w:numPr>
        <w:rPr>
          <w:lang w:val="el-GR"/>
        </w:rPr>
      </w:pPr>
      <w:r w:rsidRPr="00216355">
        <w:rPr>
          <w:rFonts w:eastAsia="Tahoma"/>
          <w:b/>
          <w:lang w:val="el-GR"/>
        </w:rPr>
        <w:t>ΑΠΟΠΟΙΗΣΗ ΕΓΓΥΗΣΕΩΝ. Η ΑΔΕΙΑ ΧΡΗΣΗΣ ΧΟΡΗΓΕΙΤΑΙ ΓΙΑ ΤΟ ΛΟΓΙΣΜΙΚΟ «ΩΣ ΕΧΕΙ». ΕΣΕΙΣ ΕΧΕΤΕ ΤΗΝ ΕΥΘΥΝΗ ΤΗΣ ΧΡΗΣΗΣ ΤΟΥ. H MICROSOFT ΔΕΝ ΠΑΡΕΧΕΙ ΡΗΤΕΣ ΕΓΓΥΗΣΕΙΣ Ή ΠΡΟΫΠΟΘΕΣΕΙΣ. ΣΤΟ ΒΑΘΜΟ ΠΟΥ ΕΠΙΤΡΕΠΕΤΑΙ ΑΠΟ ΤΟ ΕΦΑΡΜΟΣΤΕΟ ΔΙΚΑΙΟ, Η MICROSOFT ΑΠΟΠΟΙΕΙΤΑΙ ΟΛΩΝ ΤΩΝ ΣΙΩΠΗΡΩΝ ΕΓΓΥΗΣΕΩΝ, ΣΥΜΠΕΡΙΛΑΜΒΑΝΟΜΕΝΩΝ ΤΩΝ ΕΓΓΥΗΣΕΩΝ ΠΕΡΙ ΕΜΠΟΡΕΥΣΙΜΟΤΗΤΑΣ, ΚΑΤΑΛΛΗΛΟΤΗΤΑΣ ΓΙΑ ΣΥΓΚΕΚΡΙΜΕΝΟ ΣΚΟΠΟ ΚΑΙ ΜΗ ΠΑΡΑΒΙΑΣΗΣ ΠΝΕΥΜΑΤΙΚΩΝ ΔΙΚΑΙΩΜΑΤΩΝ ΤΡΙΤΩΝ.</w:t>
      </w:r>
    </w:p>
    <w:p w14:paraId="26951160" w14:textId="2158A2A4" w:rsidR="00F15EA7" w:rsidRPr="00797C57" w:rsidRDefault="006B19F3" w:rsidP="00791E1C">
      <w:pPr>
        <w:pStyle w:val="Heading1"/>
        <w:numPr>
          <w:ilvl w:val="0"/>
          <w:numId w:val="13"/>
        </w:numPr>
        <w:rPr>
          <w:lang w:val="el-GR"/>
        </w:rPr>
      </w:pPr>
      <w:r w:rsidRPr="006B19F3">
        <w:rPr>
          <w:rFonts w:eastAsia="Tahoma"/>
          <w:b/>
          <w:lang w:val="el-GR"/>
        </w:rPr>
        <w:t>ΠΕΡΙΟΡΙΣΜΟΣ ΚΑΙ ΑΠΟΚΛΕΙΣΜΟΣ ΕΥΘΥΝΗΣ ΑΠΟΖΗΜΙΩΣΗΣ.</w:t>
      </w:r>
      <w:r w:rsidRPr="006B19F3">
        <w:rPr>
          <w:rFonts w:eastAsia="Tahoma"/>
          <w:bCs w:val="0"/>
          <w:lang w:val="el-GR"/>
        </w:rPr>
        <w:t xml:space="preserve"> </w:t>
      </w:r>
      <w:r w:rsidRPr="006B19F3">
        <w:rPr>
          <w:rFonts w:eastAsia="Tahoma"/>
          <w:b/>
          <w:lang w:val="el-GR"/>
        </w:rPr>
        <w:t xml:space="preserve">ΕΑΝ ΕΧΕΤΕ ΟΠΟΙΑΔΗΠΟΤΕ ΒΑΣΗ ΓΙΑ ΝΑ ΛΑΒΕΤΕ ΑΠΟΖΗΜΙΩΣΗ, ΠΕΡΑ ΑΠΟ ΤΗΝ ΠΡΟΑΝΑΦΕΡΘΕΙΣΑ ΑΠΟΠΟΙΗΣΗ ΕΓΓΥΗΣΗΣ, ΜΠΟΡΕΙΤΕ ΝΑ ΛΑΒΕΤΕ ΑΠΟΖΗΜΙΩΣΗ ΑΠΟ ΤΗ MICROSOFT ΚΑΙ ΤΟΥΣ ΠΡΟΜΗΘΕΥΤΕΣ ΤΗΣ ΜΟΝΟ ΓΙΑ ΘΕΤΙΚΗ ΖΗΜΙΑ ΕΩΣ ΤΟ ΠΟΣΟ ΤΩΝ 5,00 $ Η.Π.Α. ΔΕΝ ΜΠΟΡΕΙΤΕ ΝΑ ΛΑΒΕΤΕ ΑΠΟΖΗΜΙΩΣΗ ΓΙΑ ΑΛΛΕΣ ΖΗΜΙΕΣ, ΣΥΜΠΕΡΙΛΑΜΒΑΝΟΜΕΝΗΣ ΤΗΣ ΑΠΟΖΗΜΙΩΣΗΣ ΓΙΑ ΑΠΟΘΕΤΙΚΗ ΖΗΜΙΑ, ΔΙΑΦΥΓΟΝΤΑ ΚΕΡΔΗ, ΕΙΔΙΚΕΣ, ΕΜΜΕΣΕΣ Ή ΣΥΜΠΤΩΜΑΤΙΚΕΣ ΖΗΜΙΕΣ. </w:t>
      </w:r>
    </w:p>
    <w:p w14:paraId="3FC85389" w14:textId="1DB7B223" w:rsidR="00F15EA7" w:rsidRPr="00797C57" w:rsidRDefault="006B19F3" w:rsidP="00AF3435">
      <w:pPr>
        <w:pStyle w:val="Body1"/>
        <w:ind w:left="360"/>
        <w:rPr>
          <w:lang w:val="el-GR"/>
        </w:rPr>
      </w:pPr>
      <w:r w:rsidRPr="006B19F3">
        <w:rPr>
          <w:rFonts w:eastAsia="Tahoma"/>
          <w:bCs/>
          <w:lang w:val="el-GR"/>
        </w:rPr>
        <w:t xml:space="preserve">Αυτός ο περιορισμός ισχύει για (α) οποιαδήποτε ζητήματα σχετίζονται με το λογισμικό, τις υπηρεσίες, το περιεχόμενο (συμπεριλαμβανομένου του κώδικα) σε τοποθεσίες τρίτων μερών στο Internet ή εφαρμογές τρίτων και </w:t>
      </w:r>
      <w:bookmarkStart w:id="18" w:name="OLE_LINK76"/>
      <w:bookmarkStart w:id="19" w:name="OLE_LINK77"/>
      <w:r w:rsidRPr="006B19F3">
        <w:rPr>
          <w:rFonts w:eastAsia="Tahoma"/>
          <w:bCs/>
          <w:lang w:val="el-GR"/>
        </w:rPr>
        <w:t>(β) αξιώσεις για παραβίαση σύμβασης, παραβίαση εγγύησης ή προϋποθέσεων, αντικειμενική ευθύνη, αμέλεια ή άλλη αδικοπραξία ή για οποιαδήποτε άλλη αξίωση, σε κάθε περίπτωση στο βαθμό που επιτρέπεται από το εφαρμοστέο δίκαιο.</w:t>
      </w:r>
      <w:bookmarkEnd w:id="18"/>
      <w:bookmarkEnd w:id="19"/>
    </w:p>
    <w:p w14:paraId="2A48DA17" w14:textId="0AC9E1AE" w:rsidR="009416BA" w:rsidRPr="00797C57" w:rsidRDefault="006B19F3" w:rsidP="00AF3435">
      <w:pPr>
        <w:pStyle w:val="Body1"/>
        <w:ind w:left="360"/>
        <w:rPr>
          <w:lang w:val="el-GR"/>
        </w:rPr>
      </w:pPr>
      <w:r w:rsidRPr="006B19F3">
        <w:rPr>
          <w:rFonts w:eastAsia="Tahoma"/>
          <w:bCs/>
          <w:lang w:val="el-GR"/>
        </w:rPr>
        <w:t>Επίσης ισχύει ακόμα και αν η Microsoft γνώριζε ή θα έπρεπε να γνωρίζει την πιθανότητα των ζημιών. Ο ανωτέρω περιορισμός ή η εξαίρεση ενδέχεται να μην ισχύουν για την περίπτωσή σας, εφόσον το δίκαιο της πολιτείας, της περιφέρειας ή της χώρας σας ίσως να μην επιτρέπει τον αποκλεισμό ή τον περιορισμό της ευθύνης για εύλογες αποζημιώσεις και για αποθετικές ή άλλες ζημίες.</w:t>
      </w:r>
    </w:p>
    <w:p w14:paraId="153A11F3" w14:textId="77777777" w:rsidR="00FF37C7" w:rsidRPr="006B19F3" w:rsidRDefault="00FF37C7" w:rsidP="005F3AE8">
      <w:pPr>
        <w:pStyle w:val="Heading2"/>
      </w:pPr>
    </w:p>
    <w:sectPr w:rsidR="00FF37C7" w:rsidRPr="006B19F3"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B3F6D" w14:textId="77777777" w:rsidR="007B78AB" w:rsidRDefault="007B78AB">
      <w:pPr>
        <w:spacing w:before="0" w:after="0"/>
      </w:pPr>
      <w:r>
        <w:separator/>
      </w:r>
    </w:p>
  </w:endnote>
  <w:endnote w:type="continuationSeparator" w:id="0">
    <w:p w14:paraId="5FA7F5B0" w14:textId="77777777" w:rsidR="007B78AB" w:rsidRDefault="007B78AB">
      <w:pPr>
        <w:spacing w:before="0" w:after="0"/>
      </w:pPr>
      <w:r>
        <w:continuationSeparator/>
      </w:r>
    </w:p>
  </w:endnote>
  <w:endnote w:type="continuationNotice" w:id="1">
    <w:p w14:paraId="32D41C9E" w14:textId="77777777" w:rsidR="007B78AB" w:rsidRDefault="007B78A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6B19F3" w:rsidP="005F3AE8">
    <w:pPr>
      <w:pStyle w:val="Footer"/>
    </w:pPr>
    <w:r>
      <w:rPr>
        <w:rStyle w:val="DocID"/>
        <w:rFonts w:eastAsia="Times New Roman"/>
        <w:bCs/>
        <w:szCs w:val="16"/>
        <w:lang w:val="el-GR"/>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412AE" w14:textId="77777777" w:rsidR="00493C59" w:rsidRDefault="00493C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6B19F3" w:rsidP="005F3AE8">
    <w:pPr>
      <w:pStyle w:val="Footer"/>
    </w:pPr>
    <w:r>
      <w:rPr>
        <w:rStyle w:val="DocID"/>
        <w:rFonts w:eastAsia="Times New Roman"/>
        <w:bCs/>
        <w:szCs w:val="16"/>
        <w:lang w:val="el-GR"/>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91F1F" w14:textId="77777777" w:rsidR="007B78AB" w:rsidRDefault="007B78AB">
      <w:pPr>
        <w:spacing w:before="0" w:after="0"/>
      </w:pPr>
      <w:r>
        <w:separator/>
      </w:r>
    </w:p>
  </w:footnote>
  <w:footnote w:type="continuationSeparator" w:id="0">
    <w:p w14:paraId="2316C231" w14:textId="77777777" w:rsidR="007B78AB" w:rsidRDefault="007B78AB">
      <w:pPr>
        <w:spacing w:before="0" w:after="0"/>
      </w:pPr>
      <w:r>
        <w:continuationSeparator/>
      </w:r>
    </w:p>
  </w:footnote>
  <w:footnote w:type="continuationNotice" w:id="1">
    <w:p w14:paraId="0410FB59" w14:textId="77777777" w:rsidR="007B78AB" w:rsidRDefault="007B78A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BE926" w14:textId="77777777" w:rsidR="00493C59" w:rsidRDefault="00493C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A1149" w14:textId="77777777" w:rsidR="00493C59" w:rsidRDefault="00493C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DB397" w14:textId="77777777" w:rsidR="00493C59" w:rsidRDefault="00493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F5429B96">
      <w:start w:val="1"/>
      <w:numFmt w:val="bullet"/>
      <w:pStyle w:val="Bullet9"/>
      <w:lvlText w:val=""/>
      <w:lvlJc w:val="left"/>
      <w:pPr>
        <w:tabs>
          <w:tab w:val="num" w:pos="3223"/>
        </w:tabs>
        <w:ind w:left="3221" w:hanging="358"/>
      </w:pPr>
      <w:rPr>
        <w:rFonts w:ascii="Symbol" w:hAnsi="Symbol" w:hint="default"/>
      </w:rPr>
    </w:lvl>
    <w:lvl w:ilvl="1" w:tplc="62E2E666">
      <w:start w:val="1"/>
      <w:numFmt w:val="bullet"/>
      <w:lvlText w:val="o"/>
      <w:lvlJc w:val="left"/>
      <w:pPr>
        <w:tabs>
          <w:tab w:val="num" w:pos="1440"/>
        </w:tabs>
        <w:ind w:left="1440" w:hanging="360"/>
      </w:pPr>
      <w:rPr>
        <w:rFonts w:ascii="Courier New" w:hAnsi="Courier New" w:hint="default"/>
      </w:rPr>
    </w:lvl>
    <w:lvl w:ilvl="2" w:tplc="7A688CCC">
      <w:start w:val="1"/>
      <w:numFmt w:val="bullet"/>
      <w:lvlText w:val=""/>
      <w:lvlJc w:val="left"/>
      <w:pPr>
        <w:tabs>
          <w:tab w:val="num" w:pos="2160"/>
        </w:tabs>
        <w:ind w:left="2160" w:hanging="360"/>
      </w:pPr>
      <w:rPr>
        <w:rFonts w:ascii="Wingdings" w:hAnsi="Wingdings" w:hint="default"/>
      </w:rPr>
    </w:lvl>
    <w:lvl w:ilvl="3" w:tplc="07E8A530">
      <w:start w:val="1"/>
      <w:numFmt w:val="bullet"/>
      <w:lvlText w:val=""/>
      <w:lvlJc w:val="left"/>
      <w:pPr>
        <w:tabs>
          <w:tab w:val="num" w:pos="2880"/>
        </w:tabs>
        <w:ind w:left="2880" w:hanging="360"/>
      </w:pPr>
      <w:rPr>
        <w:rFonts w:ascii="Symbol" w:hAnsi="Symbol" w:hint="default"/>
      </w:rPr>
    </w:lvl>
    <w:lvl w:ilvl="4" w:tplc="ACA0F4AA">
      <w:start w:val="1"/>
      <w:numFmt w:val="bullet"/>
      <w:lvlText w:val="o"/>
      <w:lvlJc w:val="left"/>
      <w:pPr>
        <w:tabs>
          <w:tab w:val="num" w:pos="3600"/>
        </w:tabs>
        <w:ind w:left="3600" w:hanging="360"/>
      </w:pPr>
      <w:rPr>
        <w:rFonts w:ascii="Courier New" w:hAnsi="Courier New" w:hint="default"/>
      </w:rPr>
    </w:lvl>
    <w:lvl w:ilvl="5" w:tplc="C4AED53E">
      <w:start w:val="1"/>
      <w:numFmt w:val="bullet"/>
      <w:lvlText w:val=""/>
      <w:lvlJc w:val="left"/>
      <w:pPr>
        <w:tabs>
          <w:tab w:val="num" w:pos="4320"/>
        </w:tabs>
        <w:ind w:left="4320" w:hanging="360"/>
      </w:pPr>
      <w:rPr>
        <w:rFonts w:ascii="Wingdings" w:hAnsi="Wingdings" w:hint="default"/>
      </w:rPr>
    </w:lvl>
    <w:lvl w:ilvl="6" w:tplc="612071EC">
      <w:start w:val="1"/>
      <w:numFmt w:val="bullet"/>
      <w:lvlText w:val=""/>
      <w:lvlJc w:val="left"/>
      <w:pPr>
        <w:tabs>
          <w:tab w:val="num" w:pos="5040"/>
        </w:tabs>
        <w:ind w:left="5040" w:hanging="360"/>
      </w:pPr>
      <w:rPr>
        <w:rFonts w:ascii="Symbol" w:hAnsi="Symbol" w:hint="default"/>
      </w:rPr>
    </w:lvl>
    <w:lvl w:ilvl="7" w:tplc="E1785ED0">
      <w:start w:val="1"/>
      <w:numFmt w:val="bullet"/>
      <w:lvlText w:val="o"/>
      <w:lvlJc w:val="left"/>
      <w:pPr>
        <w:tabs>
          <w:tab w:val="num" w:pos="5760"/>
        </w:tabs>
        <w:ind w:left="5760" w:hanging="360"/>
      </w:pPr>
      <w:rPr>
        <w:rFonts w:ascii="Courier New" w:hAnsi="Courier New" w:hint="default"/>
      </w:rPr>
    </w:lvl>
    <w:lvl w:ilvl="8" w:tplc="EBE2C79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0B04FB72">
      <w:start w:val="1"/>
      <w:numFmt w:val="lowerLetter"/>
      <w:lvlText w:val="%1)"/>
      <w:lvlJc w:val="left"/>
      <w:pPr>
        <w:ind w:left="717" w:hanging="360"/>
      </w:pPr>
      <w:rPr>
        <w:b/>
      </w:rPr>
    </w:lvl>
    <w:lvl w:ilvl="1" w:tplc="DF28B692">
      <w:start w:val="1"/>
      <w:numFmt w:val="lowerLetter"/>
      <w:lvlText w:val="%2."/>
      <w:lvlJc w:val="left"/>
      <w:pPr>
        <w:ind w:left="1437" w:hanging="360"/>
      </w:pPr>
    </w:lvl>
    <w:lvl w:ilvl="2" w:tplc="A72025B6">
      <w:start w:val="1"/>
      <w:numFmt w:val="lowerRoman"/>
      <w:lvlText w:val="%3."/>
      <w:lvlJc w:val="right"/>
      <w:pPr>
        <w:ind w:left="2157" w:hanging="180"/>
      </w:pPr>
    </w:lvl>
    <w:lvl w:ilvl="3" w:tplc="1CC046EE" w:tentative="1">
      <w:start w:val="1"/>
      <w:numFmt w:val="decimal"/>
      <w:lvlText w:val="%4."/>
      <w:lvlJc w:val="left"/>
      <w:pPr>
        <w:ind w:left="2877" w:hanging="360"/>
      </w:pPr>
    </w:lvl>
    <w:lvl w:ilvl="4" w:tplc="84E48EF2" w:tentative="1">
      <w:start w:val="1"/>
      <w:numFmt w:val="lowerLetter"/>
      <w:lvlText w:val="%5."/>
      <w:lvlJc w:val="left"/>
      <w:pPr>
        <w:ind w:left="3597" w:hanging="360"/>
      </w:pPr>
    </w:lvl>
    <w:lvl w:ilvl="5" w:tplc="6EDA3FE0" w:tentative="1">
      <w:start w:val="1"/>
      <w:numFmt w:val="lowerRoman"/>
      <w:lvlText w:val="%6."/>
      <w:lvlJc w:val="right"/>
      <w:pPr>
        <w:ind w:left="4317" w:hanging="180"/>
      </w:pPr>
    </w:lvl>
    <w:lvl w:ilvl="6" w:tplc="DC94AAF6" w:tentative="1">
      <w:start w:val="1"/>
      <w:numFmt w:val="decimal"/>
      <w:lvlText w:val="%7."/>
      <w:lvlJc w:val="left"/>
      <w:pPr>
        <w:ind w:left="5037" w:hanging="360"/>
      </w:pPr>
    </w:lvl>
    <w:lvl w:ilvl="7" w:tplc="0F70B162" w:tentative="1">
      <w:start w:val="1"/>
      <w:numFmt w:val="lowerLetter"/>
      <w:lvlText w:val="%8."/>
      <w:lvlJc w:val="left"/>
      <w:pPr>
        <w:ind w:left="5757" w:hanging="360"/>
      </w:pPr>
    </w:lvl>
    <w:lvl w:ilvl="8" w:tplc="6FD821EA"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BBD67A20">
      <w:start w:val="1"/>
      <w:numFmt w:val="bullet"/>
      <w:pStyle w:val="Bullet8"/>
      <w:lvlText w:val=""/>
      <w:lvlJc w:val="left"/>
      <w:pPr>
        <w:tabs>
          <w:tab w:val="num" w:pos="2866"/>
        </w:tabs>
        <w:ind w:left="2863" w:hanging="357"/>
      </w:pPr>
      <w:rPr>
        <w:rFonts w:ascii="Symbol" w:hAnsi="Symbol" w:hint="default"/>
      </w:rPr>
    </w:lvl>
    <w:lvl w:ilvl="1" w:tplc="C374B856">
      <w:start w:val="1"/>
      <w:numFmt w:val="bullet"/>
      <w:lvlText w:val="o"/>
      <w:lvlJc w:val="left"/>
      <w:pPr>
        <w:tabs>
          <w:tab w:val="num" w:pos="1440"/>
        </w:tabs>
        <w:ind w:left="1440" w:hanging="360"/>
      </w:pPr>
      <w:rPr>
        <w:rFonts w:ascii="Courier New" w:hAnsi="Courier New" w:hint="default"/>
      </w:rPr>
    </w:lvl>
    <w:lvl w:ilvl="2" w:tplc="2B9C7074">
      <w:start w:val="1"/>
      <w:numFmt w:val="bullet"/>
      <w:lvlText w:val=""/>
      <w:lvlJc w:val="left"/>
      <w:pPr>
        <w:tabs>
          <w:tab w:val="num" w:pos="2160"/>
        </w:tabs>
        <w:ind w:left="2160" w:hanging="360"/>
      </w:pPr>
      <w:rPr>
        <w:rFonts w:ascii="Wingdings" w:hAnsi="Wingdings" w:hint="default"/>
      </w:rPr>
    </w:lvl>
    <w:lvl w:ilvl="3" w:tplc="87204FA8">
      <w:start w:val="1"/>
      <w:numFmt w:val="bullet"/>
      <w:lvlText w:val=""/>
      <w:lvlJc w:val="left"/>
      <w:pPr>
        <w:tabs>
          <w:tab w:val="num" w:pos="2880"/>
        </w:tabs>
        <w:ind w:left="2880" w:hanging="360"/>
      </w:pPr>
      <w:rPr>
        <w:rFonts w:ascii="Symbol" w:hAnsi="Symbol" w:hint="default"/>
      </w:rPr>
    </w:lvl>
    <w:lvl w:ilvl="4" w:tplc="2EC0F1B0">
      <w:start w:val="1"/>
      <w:numFmt w:val="bullet"/>
      <w:lvlText w:val="o"/>
      <w:lvlJc w:val="left"/>
      <w:pPr>
        <w:tabs>
          <w:tab w:val="num" w:pos="3600"/>
        </w:tabs>
        <w:ind w:left="3600" w:hanging="360"/>
      </w:pPr>
      <w:rPr>
        <w:rFonts w:ascii="Courier New" w:hAnsi="Courier New" w:hint="default"/>
      </w:rPr>
    </w:lvl>
    <w:lvl w:ilvl="5" w:tplc="74C88F74">
      <w:start w:val="1"/>
      <w:numFmt w:val="bullet"/>
      <w:lvlText w:val=""/>
      <w:lvlJc w:val="left"/>
      <w:pPr>
        <w:tabs>
          <w:tab w:val="num" w:pos="4320"/>
        </w:tabs>
        <w:ind w:left="4320" w:hanging="360"/>
      </w:pPr>
      <w:rPr>
        <w:rFonts w:ascii="Wingdings" w:hAnsi="Wingdings" w:hint="default"/>
      </w:rPr>
    </w:lvl>
    <w:lvl w:ilvl="6" w:tplc="F74E21E0">
      <w:start w:val="1"/>
      <w:numFmt w:val="bullet"/>
      <w:lvlText w:val=""/>
      <w:lvlJc w:val="left"/>
      <w:pPr>
        <w:tabs>
          <w:tab w:val="num" w:pos="5040"/>
        </w:tabs>
        <w:ind w:left="5040" w:hanging="360"/>
      </w:pPr>
      <w:rPr>
        <w:rFonts w:ascii="Symbol" w:hAnsi="Symbol" w:hint="default"/>
      </w:rPr>
    </w:lvl>
    <w:lvl w:ilvl="7" w:tplc="1B447300">
      <w:start w:val="1"/>
      <w:numFmt w:val="bullet"/>
      <w:lvlText w:val="o"/>
      <w:lvlJc w:val="left"/>
      <w:pPr>
        <w:tabs>
          <w:tab w:val="num" w:pos="5760"/>
        </w:tabs>
        <w:ind w:left="5760" w:hanging="360"/>
      </w:pPr>
      <w:rPr>
        <w:rFonts w:ascii="Courier New" w:hAnsi="Courier New" w:hint="default"/>
      </w:rPr>
    </w:lvl>
    <w:lvl w:ilvl="8" w:tplc="55A61FA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34D8B44C">
      <w:start w:val="1"/>
      <w:numFmt w:val="decimal"/>
      <w:pStyle w:val="Heading2FrenchWarranty"/>
      <w:lvlText w:val="%1."/>
      <w:lvlJc w:val="left"/>
      <w:pPr>
        <w:tabs>
          <w:tab w:val="num" w:pos="360"/>
        </w:tabs>
        <w:ind w:left="720" w:hanging="360"/>
      </w:pPr>
      <w:rPr>
        <w:rFonts w:cs="Times New Roman" w:hint="default"/>
        <w:b/>
        <w:bCs/>
        <w:i w:val="0"/>
        <w:iCs w:val="0"/>
      </w:rPr>
    </w:lvl>
    <w:lvl w:ilvl="1" w:tplc="6BA86AD2">
      <w:start w:val="1"/>
      <w:numFmt w:val="lowerLetter"/>
      <w:lvlText w:val="%2."/>
      <w:lvlJc w:val="left"/>
      <w:pPr>
        <w:tabs>
          <w:tab w:val="num" w:pos="1440"/>
        </w:tabs>
        <w:ind w:left="1440" w:hanging="360"/>
      </w:pPr>
      <w:rPr>
        <w:rFonts w:cs="Times New Roman"/>
      </w:rPr>
    </w:lvl>
    <w:lvl w:ilvl="2" w:tplc="57EED114">
      <w:start w:val="1"/>
      <w:numFmt w:val="lowerRoman"/>
      <w:lvlText w:val="%3."/>
      <w:lvlJc w:val="right"/>
      <w:pPr>
        <w:tabs>
          <w:tab w:val="num" w:pos="2160"/>
        </w:tabs>
        <w:ind w:left="2160" w:hanging="180"/>
      </w:pPr>
      <w:rPr>
        <w:rFonts w:cs="Times New Roman"/>
      </w:rPr>
    </w:lvl>
    <w:lvl w:ilvl="3" w:tplc="697674E4">
      <w:start w:val="1"/>
      <w:numFmt w:val="decimal"/>
      <w:lvlText w:val="%4."/>
      <w:lvlJc w:val="left"/>
      <w:pPr>
        <w:tabs>
          <w:tab w:val="num" w:pos="2880"/>
        </w:tabs>
        <w:ind w:left="2880" w:hanging="360"/>
      </w:pPr>
      <w:rPr>
        <w:rFonts w:cs="Times New Roman"/>
      </w:rPr>
    </w:lvl>
    <w:lvl w:ilvl="4" w:tplc="C9FC487C">
      <w:start w:val="1"/>
      <w:numFmt w:val="lowerLetter"/>
      <w:lvlText w:val="%5."/>
      <w:lvlJc w:val="left"/>
      <w:pPr>
        <w:tabs>
          <w:tab w:val="num" w:pos="3600"/>
        </w:tabs>
        <w:ind w:left="3600" w:hanging="360"/>
      </w:pPr>
      <w:rPr>
        <w:rFonts w:cs="Times New Roman"/>
      </w:rPr>
    </w:lvl>
    <w:lvl w:ilvl="5" w:tplc="369A0208">
      <w:start w:val="1"/>
      <w:numFmt w:val="lowerRoman"/>
      <w:lvlText w:val="%6."/>
      <w:lvlJc w:val="right"/>
      <w:pPr>
        <w:tabs>
          <w:tab w:val="num" w:pos="4320"/>
        </w:tabs>
        <w:ind w:left="4320" w:hanging="180"/>
      </w:pPr>
      <w:rPr>
        <w:rFonts w:cs="Times New Roman"/>
      </w:rPr>
    </w:lvl>
    <w:lvl w:ilvl="6" w:tplc="4C08240C">
      <w:start w:val="1"/>
      <w:numFmt w:val="decimal"/>
      <w:lvlText w:val="%7."/>
      <w:lvlJc w:val="left"/>
      <w:pPr>
        <w:tabs>
          <w:tab w:val="num" w:pos="5040"/>
        </w:tabs>
        <w:ind w:left="5040" w:hanging="360"/>
      </w:pPr>
      <w:rPr>
        <w:rFonts w:cs="Times New Roman"/>
      </w:rPr>
    </w:lvl>
    <w:lvl w:ilvl="7" w:tplc="26D07F1A">
      <w:start w:val="1"/>
      <w:numFmt w:val="lowerLetter"/>
      <w:lvlText w:val="%8."/>
      <w:lvlJc w:val="left"/>
      <w:pPr>
        <w:tabs>
          <w:tab w:val="num" w:pos="5760"/>
        </w:tabs>
        <w:ind w:left="5760" w:hanging="360"/>
      </w:pPr>
      <w:rPr>
        <w:rFonts w:cs="Times New Roman"/>
      </w:rPr>
    </w:lvl>
    <w:lvl w:ilvl="8" w:tplc="82102B28">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49C0B872">
      <w:start w:val="1"/>
      <w:numFmt w:val="bullet"/>
      <w:pStyle w:val="Bullet7"/>
      <w:lvlText w:val=""/>
      <w:lvlJc w:val="left"/>
      <w:pPr>
        <w:tabs>
          <w:tab w:val="num" w:pos="2509"/>
        </w:tabs>
        <w:ind w:left="2506" w:hanging="357"/>
      </w:pPr>
      <w:rPr>
        <w:rFonts w:ascii="Symbol" w:hAnsi="Symbol" w:hint="default"/>
      </w:rPr>
    </w:lvl>
    <w:lvl w:ilvl="1" w:tplc="80C81E8A">
      <w:start w:val="1"/>
      <w:numFmt w:val="bullet"/>
      <w:lvlText w:val="o"/>
      <w:lvlJc w:val="left"/>
      <w:pPr>
        <w:tabs>
          <w:tab w:val="num" w:pos="1440"/>
        </w:tabs>
        <w:ind w:left="1440" w:hanging="360"/>
      </w:pPr>
      <w:rPr>
        <w:rFonts w:ascii="Courier New" w:hAnsi="Courier New" w:hint="default"/>
      </w:rPr>
    </w:lvl>
    <w:lvl w:ilvl="2" w:tplc="EA2894E4">
      <w:start w:val="1"/>
      <w:numFmt w:val="bullet"/>
      <w:lvlText w:val=""/>
      <w:lvlJc w:val="left"/>
      <w:pPr>
        <w:tabs>
          <w:tab w:val="num" w:pos="2160"/>
        </w:tabs>
        <w:ind w:left="2160" w:hanging="360"/>
      </w:pPr>
      <w:rPr>
        <w:rFonts w:ascii="Wingdings" w:hAnsi="Wingdings" w:hint="default"/>
      </w:rPr>
    </w:lvl>
    <w:lvl w:ilvl="3" w:tplc="77709998">
      <w:start w:val="1"/>
      <w:numFmt w:val="bullet"/>
      <w:lvlText w:val=""/>
      <w:lvlJc w:val="left"/>
      <w:pPr>
        <w:tabs>
          <w:tab w:val="num" w:pos="2880"/>
        </w:tabs>
        <w:ind w:left="2880" w:hanging="360"/>
      </w:pPr>
      <w:rPr>
        <w:rFonts w:ascii="Symbol" w:hAnsi="Symbol" w:hint="default"/>
      </w:rPr>
    </w:lvl>
    <w:lvl w:ilvl="4" w:tplc="C9A2FDB0">
      <w:start w:val="1"/>
      <w:numFmt w:val="bullet"/>
      <w:lvlText w:val="o"/>
      <w:lvlJc w:val="left"/>
      <w:pPr>
        <w:tabs>
          <w:tab w:val="num" w:pos="3600"/>
        </w:tabs>
        <w:ind w:left="3600" w:hanging="360"/>
      </w:pPr>
      <w:rPr>
        <w:rFonts w:ascii="Courier New" w:hAnsi="Courier New" w:hint="default"/>
      </w:rPr>
    </w:lvl>
    <w:lvl w:ilvl="5" w:tplc="CE3EC16E">
      <w:start w:val="1"/>
      <w:numFmt w:val="bullet"/>
      <w:lvlText w:val=""/>
      <w:lvlJc w:val="left"/>
      <w:pPr>
        <w:tabs>
          <w:tab w:val="num" w:pos="4320"/>
        </w:tabs>
        <w:ind w:left="4320" w:hanging="360"/>
      </w:pPr>
      <w:rPr>
        <w:rFonts w:ascii="Wingdings" w:hAnsi="Wingdings" w:hint="default"/>
      </w:rPr>
    </w:lvl>
    <w:lvl w:ilvl="6" w:tplc="2126F30A">
      <w:start w:val="1"/>
      <w:numFmt w:val="bullet"/>
      <w:lvlText w:val=""/>
      <w:lvlJc w:val="left"/>
      <w:pPr>
        <w:tabs>
          <w:tab w:val="num" w:pos="5040"/>
        </w:tabs>
        <w:ind w:left="5040" w:hanging="360"/>
      </w:pPr>
      <w:rPr>
        <w:rFonts w:ascii="Symbol" w:hAnsi="Symbol" w:hint="default"/>
      </w:rPr>
    </w:lvl>
    <w:lvl w:ilvl="7" w:tplc="67245DEA">
      <w:start w:val="1"/>
      <w:numFmt w:val="bullet"/>
      <w:lvlText w:val="o"/>
      <w:lvlJc w:val="left"/>
      <w:pPr>
        <w:tabs>
          <w:tab w:val="num" w:pos="5760"/>
        </w:tabs>
        <w:ind w:left="5760" w:hanging="360"/>
      </w:pPr>
      <w:rPr>
        <w:rFonts w:ascii="Courier New" w:hAnsi="Courier New" w:hint="default"/>
      </w:rPr>
    </w:lvl>
    <w:lvl w:ilvl="8" w:tplc="333E4C4A">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1C22A156">
      <w:start w:val="1"/>
      <w:numFmt w:val="bullet"/>
      <w:pStyle w:val="Bullet4"/>
      <w:lvlText w:val=""/>
      <w:lvlJc w:val="left"/>
      <w:pPr>
        <w:tabs>
          <w:tab w:val="num" w:pos="1437"/>
        </w:tabs>
        <w:ind w:left="1435" w:hanging="358"/>
      </w:pPr>
      <w:rPr>
        <w:rFonts w:ascii="Symbol" w:hAnsi="Symbol" w:hint="default"/>
        <w:color w:val="000000" w:themeColor="text1"/>
      </w:rPr>
    </w:lvl>
    <w:lvl w:ilvl="1" w:tplc="F8381036">
      <w:start w:val="1"/>
      <w:numFmt w:val="bullet"/>
      <w:lvlText w:val="o"/>
      <w:lvlJc w:val="left"/>
      <w:pPr>
        <w:tabs>
          <w:tab w:val="num" w:pos="1440"/>
        </w:tabs>
        <w:ind w:left="1440" w:hanging="360"/>
      </w:pPr>
      <w:rPr>
        <w:rFonts w:ascii="Courier New" w:hAnsi="Courier New" w:hint="default"/>
      </w:rPr>
    </w:lvl>
    <w:lvl w:ilvl="2" w:tplc="42DC886A">
      <w:start w:val="1"/>
      <w:numFmt w:val="bullet"/>
      <w:lvlText w:val=""/>
      <w:lvlJc w:val="left"/>
      <w:pPr>
        <w:tabs>
          <w:tab w:val="num" w:pos="2160"/>
        </w:tabs>
        <w:ind w:left="2160" w:hanging="360"/>
      </w:pPr>
      <w:rPr>
        <w:rFonts w:ascii="Wingdings" w:hAnsi="Wingdings" w:hint="default"/>
      </w:rPr>
    </w:lvl>
    <w:lvl w:ilvl="3" w:tplc="D222EAD0">
      <w:start w:val="1"/>
      <w:numFmt w:val="bullet"/>
      <w:lvlText w:val=""/>
      <w:lvlJc w:val="left"/>
      <w:pPr>
        <w:tabs>
          <w:tab w:val="num" w:pos="2880"/>
        </w:tabs>
        <w:ind w:left="2880" w:hanging="360"/>
      </w:pPr>
      <w:rPr>
        <w:rFonts w:ascii="Symbol" w:hAnsi="Symbol" w:hint="default"/>
      </w:rPr>
    </w:lvl>
    <w:lvl w:ilvl="4" w:tplc="E9D41544">
      <w:start w:val="1"/>
      <w:numFmt w:val="bullet"/>
      <w:lvlText w:val="o"/>
      <w:lvlJc w:val="left"/>
      <w:pPr>
        <w:tabs>
          <w:tab w:val="num" w:pos="3600"/>
        </w:tabs>
        <w:ind w:left="3600" w:hanging="360"/>
      </w:pPr>
      <w:rPr>
        <w:rFonts w:ascii="Courier New" w:hAnsi="Courier New" w:hint="default"/>
      </w:rPr>
    </w:lvl>
    <w:lvl w:ilvl="5" w:tplc="5178D108">
      <w:start w:val="1"/>
      <w:numFmt w:val="bullet"/>
      <w:lvlText w:val=""/>
      <w:lvlJc w:val="left"/>
      <w:pPr>
        <w:tabs>
          <w:tab w:val="num" w:pos="4320"/>
        </w:tabs>
        <w:ind w:left="4320" w:hanging="360"/>
      </w:pPr>
      <w:rPr>
        <w:rFonts w:ascii="Wingdings" w:hAnsi="Wingdings" w:hint="default"/>
      </w:rPr>
    </w:lvl>
    <w:lvl w:ilvl="6" w:tplc="CE7E5C50">
      <w:start w:val="1"/>
      <w:numFmt w:val="bullet"/>
      <w:lvlText w:val=""/>
      <w:lvlJc w:val="left"/>
      <w:pPr>
        <w:tabs>
          <w:tab w:val="num" w:pos="5040"/>
        </w:tabs>
        <w:ind w:left="5040" w:hanging="360"/>
      </w:pPr>
      <w:rPr>
        <w:rFonts w:ascii="Symbol" w:hAnsi="Symbol" w:hint="default"/>
      </w:rPr>
    </w:lvl>
    <w:lvl w:ilvl="7" w:tplc="F1EA1D7E">
      <w:start w:val="1"/>
      <w:numFmt w:val="bullet"/>
      <w:lvlText w:val="o"/>
      <w:lvlJc w:val="left"/>
      <w:pPr>
        <w:tabs>
          <w:tab w:val="num" w:pos="5760"/>
        </w:tabs>
        <w:ind w:left="5760" w:hanging="360"/>
      </w:pPr>
      <w:rPr>
        <w:rFonts w:ascii="Courier New" w:hAnsi="Courier New" w:hint="default"/>
      </w:rPr>
    </w:lvl>
    <w:lvl w:ilvl="8" w:tplc="B1B88F92">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13DC2B86">
      <w:start w:val="1"/>
      <w:numFmt w:val="bullet"/>
      <w:pStyle w:val="Bullet3"/>
      <w:lvlText w:val=""/>
      <w:lvlJc w:val="left"/>
      <w:pPr>
        <w:tabs>
          <w:tab w:val="num" w:pos="1080"/>
        </w:tabs>
        <w:ind w:left="1077" w:hanging="357"/>
      </w:pPr>
      <w:rPr>
        <w:rFonts w:ascii="Symbol" w:hAnsi="Symbol" w:hint="default"/>
      </w:rPr>
    </w:lvl>
    <w:lvl w:ilvl="1" w:tplc="FCBC839A">
      <w:start w:val="1"/>
      <w:numFmt w:val="bullet"/>
      <w:lvlText w:val="o"/>
      <w:lvlJc w:val="left"/>
      <w:pPr>
        <w:tabs>
          <w:tab w:val="num" w:pos="1440"/>
        </w:tabs>
        <w:ind w:left="1440" w:hanging="360"/>
      </w:pPr>
      <w:rPr>
        <w:rFonts w:ascii="Courier New" w:hAnsi="Courier New" w:hint="default"/>
      </w:rPr>
    </w:lvl>
    <w:lvl w:ilvl="2" w:tplc="19F40D8A">
      <w:start w:val="1"/>
      <w:numFmt w:val="bullet"/>
      <w:lvlText w:val=""/>
      <w:lvlJc w:val="left"/>
      <w:pPr>
        <w:tabs>
          <w:tab w:val="num" w:pos="2160"/>
        </w:tabs>
        <w:ind w:left="2160" w:hanging="360"/>
      </w:pPr>
      <w:rPr>
        <w:rFonts w:ascii="Wingdings" w:hAnsi="Wingdings" w:hint="default"/>
      </w:rPr>
    </w:lvl>
    <w:lvl w:ilvl="3" w:tplc="DDE099C2">
      <w:start w:val="1"/>
      <w:numFmt w:val="bullet"/>
      <w:lvlText w:val=""/>
      <w:lvlJc w:val="left"/>
      <w:pPr>
        <w:tabs>
          <w:tab w:val="num" w:pos="2880"/>
        </w:tabs>
        <w:ind w:left="2880" w:hanging="360"/>
      </w:pPr>
      <w:rPr>
        <w:rFonts w:ascii="Symbol" w:hAnsi="Symbol" w:hint="default"/>
      </w:rPr>
    </w:lvl>
    <w:lvl w:ilvl="4" w:tplc="21CE4C7E">
      <w:start w:val="1"/>
      <w:numFmt w:val="bullet"/>
      <w:lvlText w:val="o"/>
      <w:lvlJc w:val="left"/>
      <w:pPr>
        <w:tabs>
          <w:tab w:val="num" w:pos="3600"/>
        </w:tabs>
        <w:ind w:left="3600" w:hanging="360"/>
      </w:pPr>
      <w:rPr>
        <w:rFonts w:ascii="Courier New" w:hAnsi="Courier New" w:hint="default"/>
      </w:rPr>
    </w:lvl>
    <w:lvl w:ilvl="5" w:tplc="0E4858F0">
      <w:start w:val="1"/>
      <w:numFmt w:val="bullet"/>
      <w:lvlText w:val=""/>
      <w:lvlJc w:val="left"/>
      <w:pPr>
        <w:tabs>
          <w:tab w:val="num" w:pos="4320"/>
        </w:tabs>
        <w:ind w:left="4320" w:hanging="360"/>
      </w:pPr>
      <w:rPr>
        <w:rFonts w:ascii="Wingdings" w:hAnsi="Wingdings" w:hint="default"/>
      </w:rPr>
    </w:lvl>
    <w:lvl w:ilvl="6" w:tplc="56C646BE">
      <w:start w:val="1"/>
      <w:numFmt w:val="bullet"/>
      <w:lvlText w:val=""/>
      <w:lvlJc w:val="left"/>
      <w:pPr>
        <w:tabs>
          <w:tab w:val="num" w:pos="5040"/>
        </w:tabs>
        <w:ind w:left="5040" w:hanging="360"/>
      </w:pPr>
      <w:rPr>
        <w:rFonts w:ascii="Symbol" w:hAnsi="Symbol" w:hint="default"/>
      </w:rPr>
    </w:lvl>
    <w:lvl w:ilvl="7" w:tplc="598CD82E">
      <w:start w:val="1"/>
      <w:numFmt w:val="bullet"/>
      <w:lvlText w:val="o"/>
      <w:lvlJc w:val="left"/>
      <w:pPr>
        <w:tabs>
          <w:tab w:val="num" w:pos="5760"/>
        </w:tabs>
        <w:ind w:left="5760" w:hanging="360"/>
      </w:pPr>
      <w:rPr>
        <w:rFonts w:ascii="Courier New" w:hAnsi="Courier New" w:hint="default"/>
      </w:rPr>
    </w:lvl>
    <w:lvl w:ilvl="8" w:tplc="EC38AAF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DF28A9CA">
      <w:start w:val="1"/>
      <w:numFmt w:val="upperLetter"/>
      <w:pStyle w:val="HeadingFrenchWarranty"/>
      <w:lvlText w:val="%1."/>
      <w:lvlJc w:val="left"/>
      <w:pPr>
        <w:tabs>
          <w:tab w:val="num" w:pos="360"/>
        </w:tabs>
        <w:ind w:left="360" w:hanging="360"/>
      </w:pPr>
      <w:rPr>
        <w:rFonts w:cs="Times New Roman" w:hint="default"/>
        <w:b/>
        <w:bCs/>
        <w:i w:val="0"/>
        <w:iCs w:val="0"/>
      </w:rPr>
    </w:lvl>
    <w:lvl w:ilvl="1" w:tplc="511C0BCC">
      <w:start w:val="1"/>
      <w:numFmt w:val="lowerLetter"/>
      <w:lvlText w:val="%2."/>
      <w:lvlJc w:val="left"/>
      <w:pPr>
        <w:tabs>
          <w:tab w:val="num" w:pos="1440"/>
        </w:tabs>
        <w:ind w:left="1440" w:hanging="360"/>
      </w:pPr>
      <w:rPr>
        <w:rFonts w:cs="Times New Roman"/>
      </w:rPr>
    </w:lvl>
    <w:lvl w:ilvl="2" w:tplc="E8CA4A96">
      <w:start w:val="1"/>
      <w:numFmt w:val="lowerRoman"/>
      <w:lvlText w:val="%3."/>
      <w:lvlJc w:val="right"/>
      <w:pPr>
        <w:tabs>
          <w:tab w:val="num" w:pos="2160"/>
        </w:tabs>
        <w:ind w:left="2160" w:hanging="180"/>
      </w:pPr>
      <w:rPr>
        <w:rFonts w:cs="Times New Roman"/>
      </w:rPr>
    </w:lvl>
    <w:lvl w:ilvl="3" w:tplc="DEFAD028">
      <w:start w:val="1"/>
      <w:numFmt w:val="decimal"/>
      <w:lvlText w:val="%4."/>
      <w:lvlJc w:val="left"/>
      <w:pPr>
        <w:tabs>
          <w:tab w:val="num" w:pos="2880"/>
        </w:tabs>
        <w:ind w:left="2880" w:hanging="360"/>
      </w:pPr>
      <w:rPr>
        <w:rFonts w:cs="Times New Roman"/>
      </w:rPr>
    </w:lvl>
    <w:lvl w:ilvl="4" w:tplc="23B677DA">
      <w:start w:val="1"/>
      <w:numFmt w:val="lowerLetter"/>
      <w:lvlText w:val="%5."/>
      <w:lvlJc w:val="left"/>
      <w:pPr>
        <w:tabs>
          <w:tab w:val="num" w:pos="3600"/>
        </w:tabs>
        <w:ind w:left="3600" w:hanging="360"/>
      </w:pPr>
      <w:rPr>
        <w:rFonts w:cs="Times New Roman"/>
      </w:rPr>
    </w:lvl>
    <w:lvl w:ilvl="5" w:tplc="52726DCE">
      <w:start w:val="1"/>
      <w:numFmt w:val="lowerRoman"/>
      <w:lvlText w:val="%6."/>
      <w:lvlJc w:val="right"/>
      <w:pPr>
        <w:tabs>
          <w:tab w:val="num" w:pos="4320"/>
        </w:tabs>
        <w:ind w:left="4320" w:hanging="180"/>
      </w:pPr>
      <w:rPr>
        <w:rFonts w:cs="Times New Roman"/>
      </w:rPr>
    </w:lvl>
    <w:lvl w:ilvl="6" w:tplc="D48819D2">
      <w:start w:val="1"/>
      <w:numFmt w:val="decimal"/>
      <w:lvlText w:val="%7."/>
      <w:lvlJc w:val="left"/>
      <w:pPr>
        <w:tabs>
          <w:tab w:val="num" w:pos="5040"/>
        </w:tabs>
        <w:ind w:left="5040" w:hanging="360"/>
      </w:pPr>
      <w:rPr>
        <w:rFonts w:cs="Times New Roman"/>
      </w:rPr>
    </w:lvl>
    <w:lvl w:ilvl="7" w:tplc="04F20A78">
      <w:start w:val="1"/>
      <w:numFmt w:val="lowerLetter"/>
      <w:lvlText w:val="%8."/>
      <w:lvlJc w:val="left"/>
      <w:pPr>
        <w:tabs>
          <w:tab w:val="num" w:pos="5760"/>
        </w:tabs>
        <w:ind w:left="5760" w:hanging="360"/>
      </w:pPr>
      <w:rPr>
        <w:rFonts w:cs="Times New Roman"/>
      </w:rPr>
    </w:lvl>
    <w:lvl w:ilvl="8" w:tplc="F2125752">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D4EE5114">
      <w:start w:val="1"/>
      <w:numFmt w:val="bullet"/>
      <w:pStyle w:val="Bullet5"/>
      <w:lvlText w:val=""/>
      <w:lvlJc w:val="left"/>
      <w:pPr>
        <w:tabs>
          <w:tab w:val="num" w:pos="1795"/>
        </w:tabs>
        <w:ind w:left="1792" w:hanging="357"/>
      </w:pPr>
      <w:rPr>
        <w:rFonts w:ascii="Symbol" w:hAnsi="Symbol" w:hint="default"/>
      </w:rPr>
    </w:lvl>
    <w:lvl w:ilvl="1" w:tplc="BD02A3C6">
      <w:start w:val="1"/>
      <w:numFmt w:val="bullet"/>
      <w:lvlText w:val="o"/>
      <w:lvlJc w:val="left"/>
      <w:pPr>
        <w:tabs>
          <w:tab w:val="num" w:pos="1440"/>
        </w:tabs>
        <w:ind w:left="1440" w:hanging="360"/>
      </w:pPr>
      <w:rPr>
        <w:rFonts w:ascii="Courier New" w:hAnsi="Courier New" w:hint="default"/>
      </w:rPr>
    </w:lvl>
    <w:lvl w:ilvl="2" w:tplc="6752392E">
      <w:start w:val="1"/>
      <w:numFmt w:val="bullet"/>
      <w:lvlText w:val=""/>
      <w:lvlJc w:val="left"/>
      <w:pPr>
        <w:tabs>
          <w:tab w:val="num" w:pos="2160"/>
        </w:tabs>
        <w:ind w:left="2160" w:hanging="360"/>
      </w:pPr>
      <w:rPr>
        <w:rFonts w:ascii="Symbol" w:hAnsi="Symbol" w:hint="default"/>
      </w:rPr>
    </w:lvl>
    <w:lvl w:ilvl="3" w:tplc="283CE610">
      <w:start w:val="1"/>
      <w:numFmt w:val="bullet"/>
      <w:lvlText w:val=""/>
      <w:lvlJc w:val="left"/>
      <w:pPr>
        <w:tabs>
          <w:tab w:val="num" w:pos="2880"/>
        </w:tabs>
        <w:ind w:left="2880" w:hanging="360"/>
      </w:pPr>
      <w:rPr>
        <w:rFonts w:ascii="Symbol" w:hAnsi="Symbol" w:hint="default"/>
      </w:rPr>
    </w:lvl>
    <w:lvl w:ilvl="4" w:tplc="7E3EB192">
      <w:start w:val="1"/>
      <w:numFmt w:val="bullet"/>
      <w:lvlText w:val="o"/>
      <w:lvlJc w:val="left"/>
      <w:pPr>
        <w:tabs>
          <w:tab w:val="num" w:pos="3600"/>
        </w:tabs>
        <w:ind w:left="3600" w:hanging="360"/>
      </w:pPr>
      <w:rPr>
        <w:rFonts w:ascii="Courier New" w:hAnsi="Courier New" w:hint="default"/>
      </w:rPr>
    </w:lvl>
    <w:lvl w:ilvl="5" w:tplc="A29268B4">
      <w:start w:val="1"/>
      <w:numFmt w:val="bullet"/>
      <w:lvlText w:val=""/>
      <w:lvlJc w:val="left"/>
      <w:pPr>
        <w:tabs>
          <w:tab w:val="num" w:pos="4320"/>
        </w:tabs>
        <w:ind w:left="4320" w:hanging="360"/>
      </w:pPr>
      <w:rPr>
        <w:rFonts w:ascii="Wingdings" w:hAnsi="Wingdings" w:hint="default"/>
      </w:rPr>
    </w:lvl>
    <w:lvl w:ilvl="6" w:tplc="2708A05C">
      <w:start w:val="1"/>
      <w:numFmt w:val="bullet"/>
      <w:lvlText w:val=""/>
      <w:lvlJc w:val="left"/>
      <w:pPr>
        <w:tabs>
          <w:tab w:val="num" w:pos="5040"/>
        </w:tabs>
        <w:ind w:left="5040" w:hanging="360"/>
      </w:pPr>
      <w:rPr>
        <w:rFonts w:ascii="Symbol" w:hAnsi="Symbol" w:hint="default"/>
      </w:rPr>
    </w:lvl>
    <w:lvl w:ilvl="7" w:tplc="94C6004C">
      <w:start w:val="1"/>
      <w:numFmt w:val="bullet"/>
      <w:lvlText w:val="o"/>
      <w:lvlJc w:val="left"/>
      <w:pPr>
        <w:tabs>
          <w:tab w:val="num" w:pos="5760"/>
        </w:tabs>
        <w:ind w:left="5760" w:hanging="360"/>
      </w:pPr>
      <w:rPr>
        <w:rFonts w:ascii="Courier New" w:hAnsi="Courier New" w:hint="default"/>
      </w:rPr>
    </w:lvl>
    <w:lvl w:ilvl="8" w:tplc="BDBA2A4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A1BAD574">
      <w:start w:val="1"/>
      <w:numFmt w:val="bullet"/>
      <w:pStyle w:val="Bullet6"/>
      <w:lvlText w:val=""/>
      <w:lvlJc w:val="left"/>
      <w:pPr>
        <w:tabs>
          <w:tab w:val="num" w:pos="2152"/>
        </w:tabs>
        <w:ind w:left="2149" w:hanging="357"/>
      </w:pPr>
      <w:rPr>
        <w:rFonts w:ascii="Symbol" w:hAnsi="Symbol" w:hint="default"/>
      </w:rPr>
    </w:lvl>
    <w:lvl w:ilvl="1" w:tplc="5EE6FB64">
      <w:start w:val="1"/>
      <w:numFmt w:val="bullet"/>
      <w:lvlText w:val="o"/>
      <w:lvlJc w:val="left"/>
      <w:pPr>
        <w:tabs>
          <w:tab w:val="num" w:pos="1440"/>
        </w:tabs>
        <w:ind w:left="1440" w:hanging="360"/>
      </w:pPr>
      <w:rPr>
        <w:rFonts w:ascii="Courier New" w:hAnsi="Courier New" w:hint="default"/>
      </w:rPr>
    </w:lvl>
    <w:lvl w:ilvl="2" w:tplc="E34C5FAA">
      <w:start w:val="1"/>
      <w:numFmt w:val="bullet"/>
      <w:lvlText w:val=""/>
      <w:lvlJc w:val="left"/>
      <w:pPr>
        <w:tabs>
          <w:tab w:val="num" w:pos="2160"/>
        </w:tabs>
        <w:ind w:left="2160" w:hanging="360"/>
      </w:pPr>
      <w:rPr>
        <w:rFonts w:ascii="Wingdings" w:hAnsi="Wingdings" w:hint="default"/>
      </w:rPr>
    </w:lvl>
    <w:lvl w:ilvl="3" w:tplc="7EECCC64">
      <w:start w:val="1"/>
      <w:numFmt w:val="bullet"/>
      <w:lvlText w:val=""/>
      <w:lvlJc w:val="left"/>
      <w:pPr>
        <w:tabs>
          <w:tab w:val="num" w:pos="2880"/>
        </w:tabs>
        <w:ind w:left="2880" w:hanging="360"/>
      </w:pPr>
      <w:rPr>
        <w:rFonts w:ascii="Symbol" w:hAnsi="Symbol" w:hint="default"/>
      </w:rPr>
    </w:lvl>
    <w:lvl w:ilvl="4" w:tplc="D45419FC">
      <w:start w:val="1"/>
      <w:numFmt w:val="bullet"/>
      <w:lvlText w:val="o"/>
      <w:lvlJc w:val="left"/>
      <w:pPr>
        <w:tabs>
          <w:tab w:val="num" w:pos="3600"/>
        </w:tabs>
        <w:ind w:left="3600" w:hanging="360"/>
      </w:pPr>
      <w:rPr>
        <w:rFonts w:ascii="Courier New" w:hAnsi="Courier New" w:hint="default"/>
      </w:rPr>
    </w:lvl>
    <w:lvl w:ilvl="5" w:tplc="520E4B02">
      <w:start w:val="1"/>
      <w:numFmt w:val="bullet"/>
      <w:lvlText w:val=""/>
      <w:lvlJc w:val="left"/>
      <w:pPr>
        <w:tabs>
          <w:tab w:val="num" w:pos="4320"/>
        </w:tabs>
        <w:ind w:left="4320" w:hanging="360"/>
      </w:pPr>
      <w:rPr>
        <w:rFonts w:ascii="Wingdings" w:hAnsi="Wingdings" w:hint="default"/>
      </w:rPr>
    </w:lvl>
    <w:lvl w:ilvl="6" w:tplc="1690D4A6">
      <w:start w:val="1"/>
      <w:numFmt w:val="bullet"/>
      <w:lvlText w:val=""/>
      <w:lvlJc w:val="left"/>
      <w:pPr>
        <w:tabs>
          <w:tab w:val="num" w:pos="5040"/>
        </w:tabs>
        <w:ind w:left="5040" w:hanging="360"/>
      </w:pPr>
      <w:rPr>
        <w:rFonts w:ascii="Symbol" w:hAnsi="Symbol" w:hint="default"/>
      </w:rPr>
    </w:lvl>
    <w:lvl w:ilvl="7" w:tplc="890E67D0">
      <w:start w:val="1"/>
      <w:numFmt w:val="bullet"/>
      <w:lvlText w:val="o"/>
      <w:lvlJc w:val="left"/>
      <w:pPr>
        <w:tabs>
          <w:tab w:val="num" w:pos="5760"/>
        </w:tabs>
        <w:ind w:left="5760" w:hanging="360"/>
      </w:pPr>
      <w:rPr>
        <w:rFonts w:ascii="Courier New" w:hAnsi="Courier New" w:hint="default"/>
      </w:rPr>
    </w:lvl>
    <w:lvl w:ilvl="8" w:tplc="EFF2B7AA">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FA702866">
      <w:start w:val="1"/>
      <w:numFmt w:val="bullet"/>
      <w:pStyle w:val="Bullet1"/>
      <w:lvlText w:val=""/>
      <w:lvlJc w:val="left"/>
      <w:pPr>
        <w:tabs>
          <w:tab w:val="num" w:pos="360"/>
        </w:tabs>
        <w:ind w:left="357" w:hanging="357"/>
      </w:pPr>
      <w:rPr>
        <w:rFonts w:ascii="Symbol" w:hAnsi="Symbol" w:hint="default"/>
      </w:rPr>
    </w:lvl>
    <w:lvl w:ilvl="1" w:tplc="3DEE51FE">
      <w:start w:val="1"/>
      <w:numFmt w:val="bullet"/>
      <w:lvlText w:val="o"/>
      <w:lvlJc w:val="left"/>
      <w:pPr>
        <w:tabs>
          <w:tab w:val="num" w:pos="1440"/>
        </w:tabs>
        <w:ind w:left="1440" w:hanging="360"/>
      </w:pPr>
      <w:rPr>
        <w:rFonts w:ascii="Courier New" w:hAnsi="Courier New" w:hint="default"/>
      </w:rPr>
    </w:lvl>
    <w:lvl w:ilvl="2" w:tplc="026A0CB4">
      <w:start w:val="1"/>
      <w:numFmt w:val="bullet"/>
      <w:lvlText w:val=""/>
      <w:lvlJc w:val="left"/>
      <w:pPr>
        <w:tabs>
          <w:tab w:val="num" w:pos="2160"/>
        </w:tabs>
        <w:ind w:left="2160" w:hanging="360"/>
      </w:pPr>
      <w:rPr>
        <w:rFonts w:ascii="Wingdings" w:hAnsi="Wingdings" w:hint="default"/>
      </w:rPr>
    </w:lvl>
    <w:lvl w:ilvl="3" w:tplc="97DEB270">
      <w:start w:val="1"/>
      <w:numFmt w:val="bullet"/>
      <w:lvlText w:val=""/>
      <w:lvlJc w:val="left"/>
      <w:pPr>
        <w:tabs>
          <w:tab w:val="num" w:pos="2880"/>
        </w:tabs>
        <w:ind w:left="2880" w:hanging="360"/>
      </w:pPr>
      <w:rPr>
        <w:rFonts w:ascii="Symbol" w:hAnsi="Symbol" w:hint="default"/>
      </w:rPr>
    </w:lvl>
    <w:lvl w:ilvl="4" w:tplc="FCDE8E9A">
      <w:start w:val="1"/>
      <w:numFmt w:val="bullet"/>
      <w:lvlText w:val="o"/>
      <w:lvlJc w:val="left"/>
      <w:pPr>
        <w:tabs>
          <w:tab w:val="num" w:pos="3600"/>
        </w:tabs>
        <w:ind w:left="3600" w:hanging="360"/>
      </w:pPr>
      <w:rPr>
        <w:rFonts w:ascii="Courier New" w:hAnsi="Courier New" w:hint="default"/>
      </w:rPr>
    </w:lvl>
    <w:lvl w:ilvl="5" w:tplc="24B81F00">
      <w:start w:val="1"/>
      <w:numFmt w:val="bullet"/>
      <w:lvlText w:val=""/>
      <w:lvlJc w:val="left"/>
      <w:pPr>
        <w:tabs>
          <w:tab w:val="num" w:pos="4320"/>
        </w:tabs>
        <w:ind w:left="4320" w:hanging="360"/>
      </w:pPr>
      <w:rPr>
        <w:rFonts w:ascii="Wingdings" w:hAnsi="Wingdings" w:hint="default"/>
      </w:rPr>
    </w:lvl>
    <w:lvl w:ilvl="6" w:tplc="A948A782">
      <w:start w:val="1"/>
      <w:numFmt w:val="bullet"/>
      <w:lvlText w:val=""/>
      <w:lvlJc w:val="left"/>
      <w:pPr>
        <w:tabs>
          <w:tab w:val="num" w:pos="5040"/>
        </w:tabs>
        <w:ind w:left="5040" w:hanging="360"/>
      </w:pPr>
      <w:rPr>
        <w:rFonts w:ascii="Symbol" w:hAnsi="Symbol" w:hint="default"/>
      </w:rPr>
    </w:lvl>
    <w:lvl w:ilvl="7" w:tplc="8EE8FC86">
      <w:start w:val="1"/>
      <w:numFmt w:val="bullet"/>
      <w:lvlText w:val="o"/>
      <w:lvlJc w:val="left"/>
      <w:pPr>
        <w:tabs>
          <w:tab w:val="num" w:pos="5760"/>
        </w:tabs>
        <w:ind w:left="5760" w:hanging="360"/>
      </w:pPr>
      <w:rPr>
        <w:rFonts w:ascii="Courier New" w:hAnsi="Courier New" w:hint="default"/>
      </w:rPr>
    </w:lvl>
    <w:lvl w:ilvl="8" w:tplc="507C1670">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551070767">
    <w:abstractNumId w:val="17"/>
  </w:num>
  <w:num w:numId="2" w16cid:durableId="1498107122">
    <w:abstractNumId w:val="11"/>
  </w:num>
  <w:num w:numId="3" w16cid:durableId="1924795558">
    <w:abstractNumId w:val="10"/>
  </w:num>
  <w:num w:numId="4" w16cid:durableId="2090418368">
    <w:abstractNumId w:val="15"/>
  </w:num>
  <w:num w:numId="5" w16cid:durableId="410197424">
    <w:abstractNumId w:val="16"/>
  </w:num>
  <w:num w:numId="6" w16cid:durableId="947397473">
    <w:abstractNumId w:val="8"/>
  </w:num>
  <w:num w:numId="7" w16cid:durableId="980886567">
    <w:abstractNumId w:val="5"/>
  </w:num>
  <w:num w:numId="8" w16cid:durableId="424302299">
    <w:abstractNumId w:val="0"/>
  </w:num>
  <w:num w:numId="9" w16cid:durableId="946423753">
    <w:abstractNumId w:val="1"/>
  </w:num>
  <w:num w:numId="10" w16cid:durableId="390806496">
    <w:abstractNumId w:val="14"/>
  </w:num>
  <w:num w:numId="11" w16cid:durableId="769348526">
    <w:abstractNumId w:val="7"/>
  </w:num>
  <w:num w:numId="12" w16cid:durableId="717244958">
    <w:abstractNumId w:val="2"/>
  </w:num>
  <w:num w:numId="13" w16cid:durableId="1531458274">
    <w:abstractNumId w:val="13"/>
  </w:num>
  <w:num w:numId="14" w16cid:durableId="1586111168">
    <w:abstractNumId w:val="12"/>
  </w:num>
  <w:num w:numId="15" w16cid:durableId="764618300">
    <w:abstractNumId w:val="9"/>
  </w:num>
  <w:num w:numId="16" w16cid:durableId="550731104">
    <w:abstractNumId w:val="6"/>
  </w:num>
  <w:num w:numId="17" w16cid:durableId="683437848">
    <w:abstractNumId w:val="18"/>
  </w:num>
  <w:num w:numId="18" w16cid:durableId="443379725">
    <w:abstractNumId w:val="4"/>
  </w:num>
  <w:num w:numId="19" w16cid:durableId="654648966">
    <w:abstractNumId w:val="13"/>
  </w:num>
  <w:num w:numId="20" w16cid:durableId="163282086">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4181E49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406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5ca71121d0c44c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fbd3c072a6f54d31"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59147D96-4B8C-4D92-9316-4271088FA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4.xml><?xml version="1.0" encoding="utf-8"?>
<ds:datastoreItem xmlns:ds="http://schemas.openxmlformats.org/officeDocument/2006/customXml" ds:itemID="{BF8844D1-78AF-4FFF-A275-60927CC59B45}">
  <ds:schemaRefs>
    <ds:schemaRef ds:uri="http://schemas.business-integrity.com/dealbuilder/2006/dictionary"/>
  </ds:schemaRefs>
</ds:datastoreItem>
</file>

<file path=customXml/itemProps5.xml><?xml version="1.0" encoding="utf-8"?>
<ds:datastoreItem xmlns:ds="http://schemas.openxmlformats.org/officeDocument/2006/customXml" ds:itemID="{7F912AE4-645B-416F-A3DF-A48F77EDA369}">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Greek</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24319</vt:lpwstr>
  </property>
  <property name="db_contract_version" fmtid="{D5CDD505-2E9C-101B-9397-08002B2CF9AE}" pid="17">
    <vt:lpwstr>AAAAAAAF5Oo=</vt:lpwstr>
  </property>
</Properties>
</file>