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DEB1C" w14:textId="77777777" w:rsidR="00F15EA7" w:rsidRPr="00BF1822" w:rsidRDefault="00BF1822" w:rsidP="00AB0D38">
      <w:pPr>
        <w:pStyle w:val="HeadingEULA"/>
      </w:pPr>
      <w:r w:rsidRPr="00BF1822">
        <w:rPr>
          <w:rFonts w:eastAsia="Tahoma"/>
          <w:lang w:val="hu-HU"/>
        </w:rPr>
        <w:t>LICENCFELTÉTELEK MICROSOFT SZOFTVERHEZ</w:t>
      </w:r>
    </w:p>
    <w:p w14:paraId="14FDEB1D" w14:textId="77777777" w:rsidR="00AB0D38" w:rsidRPr="00BB216C" w:rsidRDefault="00BF1822" w:rsidP="00AB0D38">
      <w:pPr>
        <w:pStyle w:val="HeadingSoftwareTitle"/>
        <w:pBdr>
          <w:bottom w:val="none" w:sz="0" w:space="0" w:color="auto"/>
        </w:pBdr>
      </w:pPr>
      <w:r>
        <w:rPr/>
        <w:t xml:space="preserve">MICROSOFT WORK IQ CLI</w:t>
      </w:r>
    </w:p>
    <w:p w14:paraId="14FDEB1F" w14:textId="77777777" w:rsidR="00FB0EA3" w:rsidRPr="00BF1822" w:rsidRDefault="00425D3D" w:rsidP="00FB0EA3">
      <w:pPr>
        <w:pStyle w:val="HeadingSoftwareTitle"/>
        <w:pBdr>
          <w:bottom w:val="none" w:sz="0" w:space="0" w:color="auto"/>
        </w:pBdr>
        <w:spacing w:before="0"/>
      </w:pPr>
      <w:r>
        <w:pict w14:anchorId="14FDEB78">
          <v:rect id="_x0000_i1025" style="width:455.8pt;height:1pt" o:hrpct="0" o:hrstd="t" o:hrnoshade="t" o:hr="t" fillcolor="#7f7f7f" stroked="f"/>
        </w:pict>
      </w:r>
    </w:p>
    <w:p w14:paraId="14FDEB20" w14:textId="77777777" w:rsidR="00FB0EA3" w:rsidRPr="00BF1822" w:rsidRDefault="00BF1822" w:rsidP="00FB0EA3">
      <w:pPr>
        <w:pStyle w:val="Preamble"/>
        <w:rPr>
          <w:lang w:val="hu-HU"/>
        </w:rPr>
      </w:pPr>
      <w:r w:rsidRPr="00BF1822">
        <w:rPr>
          <w:rStyle w:val="Strong"/>
          <w:rFonts w:eastAsia="Tahoma"/>
          <w:bCs/>
          <w:lang w:val="hu-HU"/>
        </w:rPr>
        <w:t>HA AZ ÖN LAKÓHELYE (VAGY VÁLLALATA ESETÉBEN ANNAK SZÉKHELYE) AZ AMERIKAI EGYESÜLT ÁLLAMOKBAN TALÁLHATÓ, AKKOR OLVASSA EL AZ ALÁBBI SZAKASZT, AMELYNEK CÍME: „A VÁLASZTOTT BÍRÓSÁG KÖTELEZŐ ÉRVÉNYŰ DÖNTÉSE ÉS A PERTÁRSASÁGBAN VALÓ RÉSZVÉTEL JOGÁRÓL VALÓ LEMONDÁS”. MERT EZ BEFOLYÁSOLJA A JOGVITÁK RENDEZÉSÉNEK MÓDJÁT.</w:t>
      </w:r>
      <w:r w:rsidR="00425D3D">
        <w:pict w14:anchorId="14FDEB79">
          <v:rect id="_x0000_i1026" style="width:460.8pt;height:1pt" o:hrpct="0" o:hrstd="t" o:hrnoshade="t" o:hr="t" fillcolor="#7f7f7f" stroked="f"/>
        </w:pict>
      </w:r>
    </w:p>
    <w:p w14:paraId="14FDEB21" w14:textId="77777777" w:rsidR="00F15EA7" w:rsidRPr="00BF1822" w:rsidRDefault="00BF1822" w:rsidP="00EC276C">
      <w:pPr>
        <w:pStyle w:val="PreambleBorderAbove"/>
        <w:pBdr>
          <w:top w:val="none" w:sz="0" w:space="0" w:color="auto"/>
        </w:pBdr>
        <w:spacing w:before="0"/>
        <w:rPr>
          <w:lang w:val="en"/>
        </w:rPr>
      </w:pPr>
      <w:r w:rsidRPr="00BF1822">
        <w:rPr>
          <w:rFonts w:eastAsia="Tahoma"/>
          <w:lang w:val="hu-HU"/>
        </w:rPr>
        <w:t xml:space="preserve">A jelen dokumentumban foglalt licencfeltételek szerződést képeznek Ön és a Microsoft Corporation (vagy annak egy társvállalata) között. E feltételek a fent megnevezett szoftverre és a Microsoft bármely szolgáltatására vagy szoftverfrissítésére vonatkoznak (kivéve, ha az ilyen szolgáltatásokhoz vagy frissítésekhez új vagy kiegészítő feltételek tartoznak, amely esetben </w:t>
      </w:r>
      <w:bookmarkStart w:id="0" w:name="OLE_LINK84"/>
      <w:bookmarkStart w:id="1" w:name="OLE_LINK85"/>
      <w:r w:rsidRPr="00BF1822">
        <w:rPr>
          <w:rFonts w:eastAsia="Tahoma"/>
          <w:lang w:val="hu-HU"/>
        </w:rPr>
        <w:t xml:space="preserve">a jövőre vonatkozóan ezen eltérő feltételek alkalmazandók, </w:t>
      </w:r>
      <w:bookmarkEnd w:id="0"/>
      <w:bookmarkEnd w:id="1"/>
      <w:r w:rsidRPr="00BF1822">
        <w:rPr>
          <w:rFonts w:eastAsia="Tahoma"/>
          <w:lang w:val="hu-HU"/>
        </w:rPr>
        <w:t>de nem módosítják az Ön vagy a Microsoft frissítés előtti szoftverhez vagy szolgáltatáshoz fűződő jogait). HA ELFOGADJA A JELEN LICENCFELTÉTELEKET, AKKOR ÖN AZ ALÁBB ISMERTETETT JOGOKKAL RENDELKEZIK. A SZOFTVER HASZNÁLATÁVAL ÖN ELFOGADJA A JELEN FELTÉTELEKET.</w:t>
      </w:r>
    </w:p>
    <w:p w14:paraId="14FDEB22" w14:textId="77777777" w:rsidR="00B406AF" w:rsidRPr="00BF1822" w:rsidRDefault="00BF1822" w:rsidP="00791E1C">
      <w:pPr>
        <w:pStyle w:val="Heading1"/>
        <w:numPr>
          <w:ilvl w:val="0"/>
          <w:numId w:val="13"/>
        </w:numPr>
        <w:rPr>
          <w:b/>
        </w:rPr>
      </w:pPr>
      <w:r w:rsidRPr="00BF1822">
        <w:rPr>
          <w:rFonts w:eastAsia="Tahoma"/>
          <w:b/>
          <w:lang w:val="hu-HU"/>
        </w:rPr>
        <w:t>TELEPÍTÉSI ÉS HASZNÁLATI JOGOK.</w:t>
      </w:r>
    </w:p>
    <w:p w14:paraId="14FDEB23" w14:textId="46BFC35A" w:rsidR="00112F38" w:rsidRPr="00BF1822" w:rsidRDefault="00BF1822" w:rsidP="00791E1C">
      <w:pPr>
        <w:pStyle w:val="Heading2"/>
        <w:numPr>
          <w:ilvl w:val="0"/>
          <w:numId w:val="14"/>
        </w:numPr>
      </w:pPr>
      <w:bookmarkStart w:id="2" w:name="OLE_LINK124"/>
      <w:bookmarkStart w:id="3" w:name="OLE_LINK125"/>
      <w:r w:rsidRPr="00BF1822">
        <w:rPr>
          <w:rFonts w:eastAsia="Tahoma"/>
          <w:b/>
          <w:lang w:val="hu-HU"/>
        </w:rPr>
        <w:t>Általános feltételek.</w:t>
      </w:r>
      <w:r w:rsidRPr="00FF0D45">
        <w:rPr>
          <w:rFonts w:eastAsia="Tahoma"/>
          <w:bCs w:val="0"/>
          <w:lang w:val="hu-HU"/>
        </w:rPr>
        <w:t xml:space="preserve"> </w:t>
      </w:r>
      <w:r w:rsidRPr="00BF1822">
        <w:rPr>
          <w:rFonts w:eastAsia="Tahoma"/>
          <w:bCs w:val="0"/>
          <w:lang w:val="hu-HU"/>
        </w:rPr>
        <w:t xml:space="preserve">Ön telepítheti és használhatja a szoftver </w:t>
      </w:r>
      <w:r w:rsidRPr="00BF1822">
        <w:rPr>
          <w:rFonts w:eastAsia="Tahoma"/>
          <w:bCs w:val="0"/>
          <w:lang w:val="hu-HU"/>
        </w:rPr>
        <w:t>bármely számú</w:t>
      </w:r>
      <w:r w:rsidRPr="00BF1822">
        <w:rPr>
          <w:rFonts w:eastAsia="Tahoma"/>
          <w:bCs w:val="0"/>
          <w:lang w:val="hu-HU"/>
        </w:rPr>
        <w:t xml:space="preserve"> </w:t>
      </w:r>
      <w:r w:rsidRPr="00BF1822">
        <w:rPr>
          <w:rFonts w:eastAsia="Tahoma"/>
          <w:bCs w:val="0"/>
          <w:lang w:val="hu-HU"/>
        </w:rPr>
        <w:t>másolatát</w:t>
      </w:r>
      <w:r w:rsidRPr="00BF1822">
        <w:rPr>
          <w:rFonts w:eastAsia="Tahoma"/>
          <w:bCs w:val="0"/>
          <w:lang w:val="hu-HU"/>
        </w:rPr>
        <w:t xml:space="preserve"> az eszközein</w:t>
      </w:r>
      <w:r w:rsidRPr="00BF1822">
        <w:rPr>
          <w:rFonts w:eastAsia="Tahoma"/>
          <w:bCs w:val="0"/>
          <w:lang w:val="hu-HU"/>
        </w:rPr>
        <w:t>.</w:t>
      </w:r>
      <w:r w:rsidRPr="00BF1822">
        <w:rPr>
          <w:rFonts w:eastAsia="Tahoma"/>
          <w:bCs w:val="0"/>
          <w:lang w:val="hu-HU"/>
        </w:rPr>
        <w:t xml:space="preserve"> Nem használhatja a szoftvert élő operációs környezetben, kivéve, ha a Microsoft erre engedélyt ad egy másik szerződés alapján.</w:t>
      </w:r>
    </w:p>
    <w:p w14:paraId="14FDEB26" w14:textId="77777777" w:rsidR="00BF3A5C" w:rsidRPr="00BF1822" w:rsidRDefault="00BF1822" w:rsidP="00791E1C">
      <w:pPr>
        <w:pStyle w:val="Heading2"/>
        <w:numPr>
          <w:ilvl w:val="0"/>
          <w:numId w:val="14"/>
        </w:numPr>
        <w:rPr>
          <w:lang w:val="hu-HU"/>
        </w:rPr>
      </w:pPr>
      <w:r w:rsidRPr="00BF1822">
        <w:rPr>
          <w:rFonts w:eastAsia="Tahoma"/>
          <w:b/>
          <w:lang w:val="hu-HU"/>
        </w:rPr>
        <w:t>Munkahelyi vagy iskolai fiókok</w:t>
      </w:r>
      <w:r w:rsidRPr="00BF1822">
        <w:rPr>
          <w:rFonts w:eastAsia="Tahoma"/>
          <w:bCs w:val="0"/>
          <w:lang w:val="hu-HU"/>
        </w:rPr>
        <w:t xml:space="preserve">. A szoftverbe munkahelyi vagy iskolai e-mail címmel jelentkezhet be. Ha Ön él ezzel a lehetőséggel, azzal hozzájárul ahhoz, hogy az Ön e-mail-címéhez társított tartomány tulajdonosa felügyelje és adminisztrálja az Ön fiókját, továbbá adatokat érjen el és vegyen birtokba, ideértve az Ön kommunikációs üzeneteinek és fájljainak tartalmát is. Ön azt is elfogadja, hogy a szoftver Ön általi használatára i) az Ön szervezetének a szoftver használatát szabályozó irányelvei és szabályzatai; valamint ii) a Microsoftnak az Önnel vagy az Ön szervezetével kötött szerződései vonatkozhatnak, és ebben az esetben nem a jelen feltételek alkalmazandók.  Ha Önnek már van Microsoft-fiókja, de Ön a szoftvert egy másik munkahelyi vagy iskolai e-mail-címének </w:t>
      </w:r>
      <w:r w:rsidRPr="00BF1822">
        <w:rPr>
          <w:rFonts w:eastAsia="Tahoma"/>
          <w:bCs w:val="0"/>
          <w:lang w:val="hu-HU"/>
        </w:rPr>
        <w:lastRenderedPageBreak/>
        <w:t>segítségével éri el, akkor előfordulhat, hogy a rendszer az Ön Microsoft-fiókjához társított e-mail- cím frissítését kéri ahhoz, hogy Ön a szoftverhez továbbra is hozzáférhessen.</w:t>
      </w:r>
    </w:p>
    <w:p w14:paraId="14FDEB28" w14:textId="77777777" w:rsidR="005B381B" w:rsidRPr="00BF1822" w:rsidRDefault="00BF1822" w:rsidP="00791E1C">
      <w:pPr>
        <w:pStyle w:val="Heading2"/>
        <w:numPr>
          <w:ilvl w:val="0"/>
          <w:numId w:val="14"/>
        </w:numPr>
        <w:rPr>
          <w:b/>
          <w:lang w:val="hu-HU"/>
        </w:rPr>
      </w:pPr>
      <w:bookmarkStart w:id="6" w:name="_Hlk525135722"/>
      <w:bookmarkEnd w:id="2"/>
      <w:bookmarkEnd w:id="3"/>
      <w:r w:rsidRPr="00BF1822">
        <w:rPr>
          <w:rFonts w:eastAsia="Tahoma"/>
          <w:b/>
          <w:lang w:val="hu-HU"/>
        </w:rPr>
        <w:t>A szoftverhez tartozó Microsoft-alkalmazások.</w:t>
      </w:r>
      <w:r w:rsidRPr="00BF1822">
        <w:rPr>
          <w:rFonts w:eastAsia="Tahoma"/>
          <w:bCs w:val="0"/>
          <w:lang w:val="hu-HU"/>
        </w:rPr>
        <w:t xml:space="preserve"> A szoftverhez egyéb Microsoft-alkalmazások is tartozhatnak. A jelen licencszerződés a szoftverhez tartozó alkalmazásokra is alkalmazandó (ha vannak ilyenek)</w:t>
      </w:r>
      <w:bookmarkStart w:id="7" w:name="OLE_LINK80"/>
      <w:bookmarkStart w:id="8" w:name="OLE_LINK81"/>
      <w:r w:rsidRPr="00BF1822">
        <w:rPr>
          <w:rFonts w:eastAsia="Tahoma"/>
          <w:bCs w:val="0"/>
          <w:lang w:val="hu-HU"/>
        </w:rPr>
        <w:t>, kivéve, ha az egyéb Microsoft-alkalmazásokhoz eltérő licencfeltételeket mellékelnek</w:t>
      </w:r>
      <w:bookmarkEnd w:id="7"/>
      <w:bookmarkEnd w:id="8"/>
      <w:r w:rsidRPr="00BF1822">
        <w:rPr>
          <w:rFonts w:eastAsia="Tahoma"/>
          <w:bCs w:val="0"/>
          <w:lang w:val="hu-HU"/>
        </w:rPr>
        <w:t>.</w:t>
      </w:r>
      <w:bookmarkEnd w:id="6"/>
    </w:p>
    <w:p w14:paraId="14FDEB2A" w14:textId="77777777" w:rsidR="00260073" w:rsidRPr="00BF1822" w:rsidRDefault="00BF1822" w:rsidP="00791E1C">
      <w:pPr>
        <w:pStyle w:val="Heading2"/>
        <w:numPr>
          <w:ilvl w:val="0"/>
          <w:numId w:val="14"/>
        </w:numPr>
        <w:rPr>
          <w:b/>
          <w:lang w:val="hu-HU"/>
        </w:rPr>
      </w:pPr>
      <w:r w:rsidRPr="00BF1822">
        <w:rPr>
          <w:rFonts w:eastAsia="Tahoma"/>
          <w:b/>
          <w:lang w:val="hu-HU"/>
        </w:rPr>
        <w:t>Harmadik fél összetevők</w:t>
      </w:r>
      <w:r w:rsidRPr="00BF1822">
        <w:rPr>
          <w:rFonts w:eastAsia="Tahoma"/>
          <w:bCs w:val="0"/>
          <w:lang w:val="hu-HU"/>
        </w:rPr>
        <w:t>. A szoftver tartalmazhat olyan, harmadik féltől származó összetevőket, amelyekre – a szoftverhez kapott Harmadik féltől származó programkóddal kapcsolatos értesítés(ek)ben leírtak szerint – különálló jogi nyilatkozatok vagy szerződések vonatkoznak.</w:t>
      </w:r>
    </w:p>
    <w:p w14:paraId="14FDEB2F" w14:textId="77777777" w:rsidR="00F62419" w:rsidRPr="00BF1822" w:rsidRDefault="00BF1822" w:rsidP="00791E1C">
      <w:pPr>
        <w:pStyle w:val="Heading2"/>
        <w:numPr>
          <w:ilvl w:val="0"/>
          <w:numId w:val="14"/>
        </w:numPr>
        <w:rPr>
          <w:b/>
          <w:lang w:val="hu-HU"/>
        </w:rPr>
      </w:pPr>
      <w:r w:rsidRPr="00BF1822">
        <w:rPr>
          <w:rFonts w:eastAsia="Tahoma"/>
          <w:b/>
          <w:lang w:val="hu-HU"/>
        </w:rPr>
        <w:t>Összehasonlító teljesítményvizsgálat</w:t>
      </w:r>
      <w:r w:rsidRPr="00BF1822">
        <w:rPr>
          <w:rFonts w:eastAsia="Tahoma"/>
          <w:bCs w:val="0"/>
          <w:lang w:val="hu-HU"/>
        </w:rPr>
        <w:t>. Ha Ön egy közvetlen versenytárs, és összehasonlító teljesítményvizsgálat, elemzés vagy információgyűjtés céljából éri el vagy használja a szoftvert, Ön a Microsofttal, annak leányvállalataival és társvállalataival szemben (a jelenre és a jövőre nézve egyaránt) lemond az Ön szoftverére vonatkozó feltételekben foglalt minden olyan korlátozásról, amely az összehasonlítás céljából történő használatra, hozzáférésre és teljesítményvizsgálatra vonatkozik, amennyiben az Ön használati feltételei szigorúbbak vagy szigorúbban értelmezendők, mint a Microsoft feltételei. Amennyiben Ön nem mond le az Ön szoftverére vonatkozó ilyen feltételekben foglalt korlátozásokról, Önnek nem szabad elérnie vagy használnia ezt a szoftvert, és ezt tilos is megtennie.</w:t>
      </w:r>
    </w:p>
    <w:p w14:paraId="14FDEB34" w14:textId="77777777" w:rsidR="00BF3A5C" w:rsidRPr="00BF1822" w:rsidRDefault="00BF1822" w:rsidP="00791E1C">
      <w:pPr>
        <w:pStyle w:val="Heading1"/>
        <w:numPr>
          <w:ilvl w:val="0"/>
          <w:numId w:val="13"/>
        </w:numPr>
        <w:rPr>
          <w:b/>
          <w:lang w:val="hu-HU"/>
        </w:rPr>
      </w:pPr>
      <w:r w:rsidRPr="00BF1822">
        <w:rPr>
          <w:rFonts w:eastAsia="Tahoma"/>
          <w:b/>
          <w:lang w:val="hu-HU"/>
        </w:rPr>
        <w:t>A LICENC TERJEDELME.</w:t>
      </w:r>
      <w:r w:rsidRPr="00BF1822">
        <w:rPr>
          <w:rFonts w:eastAsia="Tahoma"/>
          <w:bCs w:val="0"/>
          <w:lang w:val="hu-HU"/>
        </w:rPr>
        <w:t xml:space="preserve"> Ön csak a szoftver licencét szerezte meg, a tulajdonjogát nem. A Microsoft minden egyéb jogot fenntart. Feltéve, hogy az alkalmazandó jogszabályok e korlátozások ellenében nem biztosítanak Önnek több jogot, Ön:</w:t>
      </w:r>
    </w:p>
    <w:p w14:paraId="14FDEB35" w14:textId="77777777" w:rsidR="00BF3A5C" w:rsidRPr="00BF1822" w:rsidRDefault="00BF1822" w:rsidP="00791E1C">
      <w:pPr>
        <w:pStyle w:val="Heading2"/>
        <w:numPr>
          <w:ilvl w:val="0"/>
          <w:numId w:val="16"/>
        </w:numPr>
        <w:rPr>
          <w:lang w:val="hu-HU"/>
        </w:rPr>
      </w:pPr>
      <w:r w:rsidRPr="00BF1822">
        <w:rPr>
          <w:rFonts w:eastAsia="Tahoma"/>
          <w:lang w:val="hu-HU"/>
        </w:rPr>
        <w:t>nem kerülheti meg a szoftver semmilyen olyan technikai korlátozását, amely annak csak meghatározott módokon történő használatát teszi lehetővé;</w:t>
      </w:r>
    </w:p>
    <w:p w14:paraId="14FDEB36" w14:textId="77777777" w:rsidR="00BF3A5C" w:rsidRPr="00BF1822" w:rsidRDefault="00BF1822" w:rsidP="00791E1C">
      <w:pPr>
        <w:pStyle w:val="Heading2"/>
        <w:numPr>
          <w:ilvl w:val="0"/>
          <w:numId w:val="16"/>
        </w:numPr>
        <w:rPr>
          <w:lang w:val="hu-HU"/>
        </w:rPr>
      </w:pPr>
      <w:bookmarkStart w:id="10" w:name="_Hlk525204575"/>
      <w:r w:rsidRPr="00BF1822">
        <w:rPr>
          <w:rFonts w:eastAsia="Tahoma"/>
          <w:lang w:val="hu-HU"/>
        </w:rPr>
        <w:t>nem fordíthatja vissza, fejtheti vissza vagy nyerheti vissza a szoftver forráskódját, és nem kísérelheti meg más módon előállítani azt, kivéve, ha ezt egy harmadik fél bizonyos, a szoftver részét képező nyílt forráskódú összetevők használatára vonatkozó licencfeltételei lehetővé teszik, és akkor az engedélyezett mértékig;</w:t>
      </w:r>
      <w:bookmarkEnd w:id="10"/>
    </w:p>
    <w:p w14:paraId="14FDEB37" w14:textId="77777777" w:rsidR="00BF3A5C" w:rsidRPr="00BF1822" w:rsidRDefault="00BF1822" w:rsidP="00791E1C">
      <w:pPr>
        <w:pStyle w:val="Heading2"/>
        <w:numPr>
          <w:ilvl w:val="0"/>
          <w:numId w:val="16"/>
        </w:numPr>
        <w:rPr>
          <w:lang w:val="hu-HU"/>
        </w:rPr>
      </w:pPr>
      <w:r w:rsidRPr="00BF1822">
        <w:rPr>
          <w:rFonts w:eastAsia="Tahoma"/>
          <w:lang w:val="hu-HU"/>
        </w:rPr>
        <w:t>nem távolíthatja el, nem minimalizálhatja, nem blokkolhatja és nem módosíthatja a Microsoft vagy a Microsoft szállítóinak szoftverben foglalt értesítéseit;</w:t>
      </w:r>
    </w:p>
    <w:p w14:paraId="14FDEB38" w14:textId="77777777" w:rsidR="00BF3A5C" w:rsidRPr="00BF1822" w:rsidRDefault="00BF1822" w:rsidP="00791E1C">
      <w:pPr>
        <w:pStyle w:val="Heading2"/>
        <w:numPr>
          <w:ilvl w:val="0"/>
          <w:numId w:val="16"/>
        </w:numPr>
        <w:rPr>
          <w:lang w:val="hu-HU"/>
        </w:rPr>
      </w:pPr>
      <w:r w:rsidRPr="00BF1822">
        <w:rPr>
          <w:rFonts w:eastAsia="Tahoma"/>
          <w:lang w:val="hu-HU"/>
        </w:rPr>
        <w:t>a Microsoft előzetes írásos hozzájárulása nélkül nem adhatja át a szoftverre vonatkozó teljesítményvizsgálat eredményeit harmadik félnek;</w:t>
      </w:r>
    </w:p>
    <w:p w14:paraId="14FDEB3A" w14:textId="77777777" w:rsidR="00BF3A5C" w:rsidRPr="00BF1822" w:rsidRDefault="00BF1822" w:rsidP="00791E1C">
      <w:pPr>
        <w:pStyle w:val="Heading2"/>
        <w:numPr>
          <w:ilvl w:val="0"/>
          <w:numId w:val="16"/>
        </w:numPr>
        <w:rPr>
          <w:lang w:val="hu-HU"/>
        </w:rPr>
      </w:pPr>
      <w:r w:rsidRPr="00BF1822">
        <w:rPr>
          <w:rFonts w:eastAsia="Tahoma"/>
          <w:lang w:val="hu-HU"/>
        </w:rPr>
        <w:t>nem használhatja a szoftvert semmiféle jogszabályba ütköző módon vagy kártékony programok létrehozásához vagy terjesztéséhez; illetve</w:t>
      </w:r>
    </w:p>
    <w:p w14:paraId="14FDEB3B" w14:textId="77777777" w:rsidR="00BF3A5C" w:rsidRPr="00BF1822" w:rsidRDefault="00BF1822" w:rsidP="00791E1C">
      <w:pPr>
        <w:pStyle w:val="Heading2"/>
        <w:numPr>
          <w:ilvl w:val="0"/>
          <w:numId w:val="16"/>
        </w:numPr>
        <w:rPr>
          <w:lang w:val="hu-HU"/>
        </w:rPr>
      </w:pPr>
      <w:r w:rsidRPr="00BF1822">
        <w:rPr>
          <w:rFonts w:eastAsia="Tahoma"/>
          <w:lang w:val="hu-HU"/>
        </w:rPr>
        <w:t>nem oszthatja meg, nem teheti közzé, nem terjesztheti és nem adhatja bérbe a szoftvert, a szoftvert nem kínálhatja fel másoknak használatra különálló ajánlatként, és a szoftvert vagy a jelen szerződést nem ruházhatja át egyetlen harmadik félre sem.</w:t>
      </w:r>
    </w:p>
    <w:p w14:paraId="14FDEB3C" w14:textId="77777777" w:rsidR="00366D34" w:rsidRPr="00BF1822" w:rsidRDefault="00BF1822" w:rsidP="00791E1C">
      <w:pPr>
        <w:pStyle w:val="Heading1"/>
        <w:numPr>
          <w:ilvl w:val="0"/>
          <w:numId w:val="13"/>
        </w:numPr>
        <w:rPr>
          <w:b/>
          <w:lang w:val="hu-HU"/>
        </w:rPr>
      </w:pPr>
      <w:r w:rsidRPr="00BF1822">
        <w:rPr>
          <w:rFonts w:eastAsia="Tahoma"/>
          <w:b/>
          <w:lang w:val="hu-HU"/>
        </w:rPr>
        <w:t>KIBOCSÁTÁS ELŐTTI SZOFTVER.</w:t>
      </w:r>
      <w:r w:rsidRPr="00BF1822">
        <w:rPr>
          <w:rFonts w:eastAsia="Tahoma"/>
          <w:bCs w:val="0"/>
          <w:lang w:val="hu-HU"/>
        </w:rPr>
        <w:t xml:space="preserve"> A szoftver kibocsátás előtti verzió. Előfordulhat, hogy nem működik megfelelően. Eltérhet a kereskedelmi forgalomba bocsátott verziótól.</w:t>
      </w:r>
    </w:p>
    <w:p w14:paraId="14FDEB3D" w14:textId="77777777" w:rsidR="00C169CC" w:rsidRPr="00BF1822" w:rsidRDefault="00BF1822" w:rsidP="00791E1C">
      <w:pPr>
        <w:pStyle w:val="Heading1"/>
        <w:numPr>
          <w:ilvl w:val="0"/>
          <w:numId w:val="13"/>
        </w:numPr>
        <w:rPr>
          <w:b/>
          <w:lang w:val="hu-HU"/>
        </w:rPr>
      </w:pPr>
      <w:r w:rsidRPr="00BF1822">
        <w:rPr>
          <w:rFonts w:eastAsia="Tahoma"/>
          <w:b/>
          <w:lang w:val="hu-HU"/>
        </w:rPr>
        <w:t>VISSZAJELZÉS.</w:t>
      </w:r>
      <w:r w:rsidRPr="00BF1822">
        <w:rPr>
          <w:rFonts w:eastAsia="Tahoma"/>
          <w:bCs w:val="0"/>
          <w:lang w:val="hu-HU"/>
        </w:rPr>
        <w:t xml:space="preserve"> Ha Ön visszajelzést ad a Microsoftnak a szoftverről, Ön díjmentesen jogot biztosít a Microsoftnak arra, hogy az bármely módon és bármely célból használja, megossza vagy kereskedelmileg hasznosítsa az Ön visszajelzését. Ön nem küld olyan visszajelzést, amelyre vonatkozó bármely licencfeltétel értelmében a Microsoft köteles lenne harmadik félnek licencbe adni a saját szoftverét vagy dokumentációját, mert a szoftver vagy dokumentáció magában foglalja az Ön visszajelzését. Ezek a rendelkezések a jelen szerződés érvényességének lejárta után is hatályban maradnak.</w:t>
      </w:r>
    </w:p>
    <w:p w14:paraId="14FDEB3E" w14:textId="77777777" w:rsidR="00C1618F" w:rsidRPr="00BF1822" w:rsidRDefault="00BF1822" w:rsidP="00791E1C">
      <w:pPr>
        <w:pStyle w:val="Heading1"/>
        <w:numPr>
          <w:ilvl w:val="0"/>
          <w:numId w:val="13"/>
        </w:numPr>
        <w:rPr>
          <w:b/>
          <w:lang w:val="hu-HU"/>
        </w:rPr>
      </w:pPr>
      <w:bookmarkStart w:id="11" w:name="_Hlk525136947"/>
      <w:r w:rsidRPr="00BF1822">
        <w:rPr>
          <w:rFonts w:eastAsia="Tahoma"/>
          <w:b/>
          <w:lang w:val="hu-HU"/>
        </w:rPr>
        <w:t>ADATOK</w:t>
      </w:r>
      <w:r w:rsidRPr="00BF1822">
        <w:rPr>
          <w:rFonts w:eastAsia="Tahoma"/>
          <w:bCs w:val="0"/>
          <w:lang w:val="hu-HU"/>
        </w:rPr>
        <w:t xml:space="preserve">. </w:t>
      </w:r>
      <w:r w:rsidRPr="00BF1822">
        <w:rPr>
          <w:rFonts w:eastAsia="Tahoma"/>
          <w:bCs w:val="0"/>
          <w:lang w:val="hu-HU"/>
        </w:rPr>
        <w:t xml:space="preserve">A jelen szoftver kapcsolatba léphet más olyan Microsoft termékekkel, amelyek gyűjtik a Microsoft számára továbbított adatokat. Ha szeretne többet megtudni arról, hogyan kezeli a Microsoft az általa gyűjtött személyes adatokat, olvassa el a Microsoft adatvédelmi nyilatkozatát a következő webhelyen: </w:t>
      </w:r>
      <w:hyperlink r:id="rId12" w:history="1">
        <w:r w:rsidRPr="00BF1822">
          <w:rPr>
            <w:rFonts w:eastAsia="Tahoma"/>
            <w:bCs w:val="0"/>
            <w:color w:val="0000FF"/>
            <w:u w:val="single"/>
            <w:lang w:val="hu-HU"/>
          </w:rPr>
          <w:t>https://go.microsoft.com/fwlink/?LinkId=248681</w:t>
        </w:r>
      </w:hyperlink>
      <w:r w:rsidRPr="00BF1822">
        <w:rPr>
          <w:rFonts w:eastAsia="Tahoma"/>
          <w:bCs w:val="0"/>
          <w:lang w:val="hu-HU"/>
        </w:rPr>
        <w:t>.</w:t>
      </w:r>
      <w:bookmarkEnd w:id="11"/>
    </w:p>
    <w:p w14:paraId="14FDEB43" w14:textId="77777777" w:rsidR="00BF3A5C" w:rsidRPr="00BF1822" w:rsidRDefault="00BF1822" w:rsidP="00791E1C">
      <w:pPr>
        <w:pStyle w:val="ListParagraph"/>
        <w:numPr>
          <w:ilvl w:val="0"/>
          <w:numId w:val="13"/>
        </w:numPr>
        <w:rPr>
          <w:b w:val="0"/>
          <w:lang w:val="hu-HU"/>
        </w:rPr>
      </w:pPr>
      <w:r w:rsidRPr="00BF1822">
        <w:rPr>
          <w:rFonts w:eastAsia="Tahoma"/>
          <w:bCs/>
          <w:lang w:val="hu-HU"/>
        </w:rPr>
        <w:t xml:space="preserve">MAGATARTÁSI SZABÁLYZAT. </w:t>
      </w:r>
      <w:r w:rsidRPr="00BF1822">
        <w:rPr>
          <w:rFonts w:eastAsia="Tahoma"/>
          <w:b w:val="0"/>
          <w:lang w:val="hu-HU"/>
        </w:rPr>
        <w:t>Azzal, hogy elfogadja a jelen licencfeltéteket, Ön vállalja, hogy a szoftver használatakor be fogja tartani a következő szabályokat:</w:t>
      </w:r>
    </w:p>
    <w:p w14:paraId="14FDEB44" w14:textId="77777777" w:rsidR="00BF3A5C" w:rsidRPr="00BF1822" w:rsidRDefault="00BF1822" w:rsidP="00791E1C">
      <w:pPr>
        <w:pStyle w:val="Heading3"/>
        <w:numPr>
          <w:ilvl w:val="0"/>
          <w:numId w:val="20"/>
        </w:numPr>
        <w:rPr>
          <w:b w:val="0"/>
        </w:rPr>
      </w:pPr>
      <w:r w:rsidRPr="00BF1822">
        <w:rPr>
          <w:rFonts w:eastAsia="Tahoma"/>
          <w:b w:val="0"/>
          <w:lang w:val="hu-HU"/>
        </w:rPr>
        <w:t xml:space="preserve">Ne tegyen semmi jogelleneset.   </w:t>
      </w:r>
    </w:p>
    <w:p w14:paraId="14FDEB45" w14:textId="77777777" w:rsidR="00BF3A5C" w:rsidRPr="00BF1822" w:rsidRDefault="00BF1822" w:rsidP="00791E1C">
      <w:pPr>
        <w:pStyle w:val="Heading3"/>
        <w:numPr>
          <w:ilvl w:val="0"/>
          <w:numId w:val="20"/>
        </w:numPr>
        <w:rPr>
          <w:b w:val="0"/>
        </w:rPr>
      </w:pPr>
      <w:r w:rsidRPr="00BF1822">
        <w:rPr>
          <w:rFonts w:eastAsia="Tahoma"/>
          <w:b w:val="0"/>
          <w:lang w:val="hu-HU"/>
        </w:rPr>
        <w:t xml:space="preserve">Ne tegyen semmi olyasmit, amivel kihasználja a gyerekeket, árt a gyerekeknek, vagy azzal fenyegeti a gyerekeket, hogy árt nekik. </w:t>
      </w:r>
    </w:p>
    <w:p w14:paraId="14FDEB46" w14:textId="77777777" w:rsidR="00BF3A5C" w:rsidRPr="00BF1822" w:rsidRDefault="00BF1822" w:rsidP="00791E1C">
      <w:pPr>
        <w:pStyle w:val="Heading3"/>
        <w:numPr>
          <w:ilvl w:val="0"/>
          <w:numId w:val="20"/>
        </w:numPr>
        <w:rPr>
          <w:b w:val="0"/>
        </w:rPr>
      </w:pPr>
      <w:r w:rsidRPr="00BF1822">
        <w:rPr>
          <w:rFonts w:eastAsia="Tahoma"/>
          <w:b w:val="0"/>
          <w:lang w:val="hu-HU"/>
        </w:rPr>
        <w:t xml:space="preserve">Ne küldjön levélszemetet. Levélszemétnek minősülnek a szükségtelen vagy kéretlen tömeges e-mailek, bejegyzések, kapcsolatfelvételi kérések, SMS-ek (szöveges üzenetek) és csevegőüzenetek.  </w:t>
      </w:r>
    </w:p>
    <w:p w14:paraId="14FDEB47" w14:textId="77777777" w:rsidR="00BF3A5C" w:rsidRPr="00BF1822" w:rsidRDefault="00BF1822" w:rsidP="00791E1C">
      <w:pPr>
        <w:pStyle w:val="Heading3"/>
        <w:numPr>
          <w:ilvl w:val="0"/>
          <w:numId w:val="20"/>
        </w:numPr>
        <w:rPr>
          <w:b w:val="0"/>
        </w:rPr>
      </w:pPr>
      <w:r w:rsidRPr="00BF1822">
        <w:rPr>
          <w:rFonts w:eastAsia="Tahoma"/>
          <w:b w:val="0"/>
          <w:lang w:val="hu-HU"/>
        </w:rPr>
        <w:t xml:space="preserve">Ne jelenítsen meg nyilvánosan, és a szoftver segítségével ne osszon meg nem helyénvaló tartalmat vagy anyagot (ideértve például a meztelenséget, az állatokkal való fajtalankodást, a pornográfiát, a durva beszédet, az erőszak képi ábrázolását és a bűncselekményeket is). </w:t>
      </w:r>
    </w:p>
    <w:p w14:paraId="14FDEB48" w14:textId="77777777" w:rsidR="00BF3A5C" w:rsidRPr="00BF1822" w:rsidRDefault="00BF1822" w:rsidP="00791E1C">
      <w:pPr>
        <w:pStyle w:val="Heading3"/>
        <w:numPr>
          <w:ilvl w:val="0"/>
          <w:numId w:val="20"/>
        </w:numPr>
        <w:rPr>
          <w:b w:val="0"/>
        </w:rPr>
      </w:pPr>
      <w:r w:rsidRPr="00BF1822">
        <w:rPr>
          <w:rFonts w:eastAsia="Tahoma"/>
          <w:b w:val="0"/>
          <w:lang w:val="hu-HU"/>
        </w:rPr>
        <w:t>Ne vegyen részt csalárd, hamis vagy megtévesztő tevékenységben (például ne próbáljon meg pénz kérni hamis indokkal, ne adja ki magát más személynek, ne manipulálja a szoftvert a játékszám növelése, a besorolás, az értékelés vagy a megjegyzések befolyásolása érdekében).</w:t>
      </w:r>
    </w:p>
    <w:p w14:paraId="14FDEB49" w14:textId="77777777" w:rsidR="00BF3A5C" w:rsidRPr="00BF1822" w:rsidRDefault="00BF1822" w:rsidP="00791E1C">
      <w:pPr>
        <w:pStyle w:val="Heading3"/>
        <w:numPr>
          <w:ilvl w:val="0"/>
          <w:numId w:val="20"/>
        </w:numPr>
        <w:rPr>
          <w:b w:val="0"/>
        </w:rPr>
      </w:pPr>
      <w:r w:rsidRPr="00BF1822">
        <w:rPr>
          <w:rFonts w:eastAsia="Tahoma"/>
          <w:b w:val="0"/>
          <w:lang w:val="hu-HU"/>
        </w:rPr>
        <w:t>Ne kerüljön meg a szoftver elérésére vagy rendelkezésre állására vonatkozó semmilyen korlátozást.</w:t>
      </w:r>
    </w:p>
    <w:p w14:paraId="14FDEB4A" w14:textId="77777777" w:rsidR="00BF3A5C" w:rsidRPr="00BF1822" w:rsidRDefault="00BF1822" w:rsidP="00791E1C">
      <w:pPr>
        <w:pStyle w:val="Heading3"/>
        <w:numPr>
          <w:ilvl w:val="0"/>
          <w:numId w:val="20"/>
        </w:numPr>
        <w:rPr>
          <w:b w:val="0"/>
        </w:rPr>
      </w:pPr>
      <w:r w:rsidRPr="00BF1822">
        <w:rPr>
          <w:rFonts w:eastAsia="Tahoma"/>
          <w:b w:val="0"/>
          <w:lang w:val="hu-HU"/>
        </w:rPr>
        <w:t>Ne vegyen részt Önre, a szoftverre vagy más személyekre nézve káros tevékenységben (például: vírusok terjesztése, zaklatás és megfigyelés, terrorista tartalom közzététele, gyűlöletbeszéd, mások elleni erőszakra történő buzdítás).</w:t>
      </w:r>
    </w:p>
    <w:p w14:paraId="14FDEB4B" w14:textId="77777777" w:rsidR="00BF3A5C" w:rsidRPr="00BF1822" w:rsidRDefault="00BF1822" w:rsidP="00791E1C">
      <w:pPr>
        <w:pStyle w:val="Heading3"/>
        <w:numPr>
          <w:ilvl w:val="0"/>
          <w:numId w:val="20"/>
        </w:numPr>
        <w:rPr>
          <w:b w:val="0"/>
        </w:rPr>
      </w:pPr>
      <w:r w:rsidRPr="00BF1822">
        <w:rPr>
          <w:rFonts w:eastAsia="Tahoma"/>
          <w:b w:val="0"/>
          <w:lang w:val="hu-HU"/>
        </w:rPr>
        <w:t>Ne sértse meg mások jogait (például szerzői jogi védelem alá eső zene vagy szerzői jogi védelem alá eső más anyag jogosulatlan megosztásával, Bing-térképek vagy fényképek továbbértékesítésével vagy egyéb módon történő terjesztésével).</w:t>
      </w:r>
    </w:p>
    <w:p w14:paraId="14FDEB4C" w14:textId="77777777" w:rsidR="00BF3A5C" w:rsidRPr="00BF1822" w:rsidRDefault="00BF1822" w:rsidP="00791E1C">
      <w:pPr>
        <w:pStyle w:val="Heading3"/>
        <w:numPr>
          <w:ilvl w:val="0"/>
          <w:numId w:val="20"/>
        </w:numPr>
        <w:rPr>
          <w:b w:val="0"/>
        </w:rPr>
      </w:pPr>
      <w:r w:rsidRPr="00BF1822">
        <w:rPr>
          <w:rFonts w:eastAsia="Tahoma"/>
          <w:b w:val="0"/>
          <w:lang w:val="hu-HU"/>
        </w:rPr>
        <w:t>Ne vegyen részt olyan tevékenységben, amely sérti mások személyes adatainak bizalmasságát vagy védelmét.</w:t>
      </w:r>
    </w:p>
    <w:p w14:paraId="14FDEB4D" w14:textId="77777777" w:rsidR="00BF3A5C" w:rsidRPr="00BF1822" w:rsidRDefault="00BF1822" w:rsidP="00791E1C">
      <w:pPr>
        <w:pStyle w:val="Heading3"/>
        <w:numPr>
          <w:ilvl w:val="0"/>
          <w:numId w:val="20"/>
        </w:numPr>
        <w:rPr>
          <w:b w:val="0"/>
        </w:rPr>
      </w:pPr>
      <w:r w:rsidRPr="00BF1822">
        <w:rPr>
          <w:rFonts w:eastAsia="Tahoma"/>
          <w:b w:val="0"/>
          <w:lang w:val="hu-HU"/>
        </w:rPr>
        <w:t>Ne segítsen másoknak a jelen szabályok megsértésében.</w:t>
      </w:r>
    </w:p>
    <w:p w14:paraId="14FDEB50" w14:textId="77777777" w:rsidR="00F15EA7" w:rsidRPr="00BF1822" w:rsidRDefault="00BF1822" w:rsidP="00791E1C">
      <w:pPr>
        <w:pStyle w:val="Heading1"/>
        <w:numPr>
          <w:ilvl w:val="0"/>
          <w:numId w:val="13"/>
        </w:numPr>
        <w:rPr>
          <w:b/>
          <w:lang w:val="hu-HU"/>
        </w:rPr>
      </w:pPr>
      <w:r w:rsidRPr="00BF1822">
        <w:rPr>
          <w:rFonts w:eastAsia="Tahoma"/>
          <w:b/>
          <w:lang w:val="hu-HU"/>
        </w:rPr>
        <w:t>EXPORTKORLÁTOZÁSOK</w:t>
      </w:r>
      <w:r w:rsidRPr="00BF1822">
        <w:rPr>
          <w:rFonts w:eastAsia="Tahoma"/>
          <w:bCs w:val="0"/>
          <w:lang w:val="hu-HU"/>
        </w:rPr>
        <w:t xml:space="preserve">. Ön köteles betartani a szoftverre vonatkozó, a végfelhasználás helyét, a végfelhasználókat és a végfelhasználást illető korlátozásokat tartalmazó valamennyi belföldi és nemzetközi jogszabályt és előírást. Az exportkorlátozásokról további tájékoztatás a következő webhelyen található: </w:t>
      </w:r>
      <w:hyperlink r:id="rId16" w:history="1">
        <w:r w:rsidRPr="00BF1822">
          <w:rPr>
            <w:rFonts w:eastAsia="Tahoma"/>
            <w:bCs w:val="0"/>
            <w:color w:val="0000FF"/>
            <w:u w:val="single"/>
            <w:lang w:val="hu-HU"/>
          </w:rPr>
          <w:t>https://aka.ms/exporting</w:t>
        </w:r>
      </w:hyperlink>
      <w:r w:rsidRPr="00BF1822">
        <w:rPr>
          <w:rFonts w:eastAsia="Tahoma"/>
          <w:bCs w:val="0"/>
          <w:lang w:val="hu-HU"/>
        </w:rPr>
        <w:t>.</w:t>
      </w:r>
    </w:p>
    <w:p w14:paraId="14FDEB52" w14:textId="77777777" w:rsidR="00F15EA7" w:rsidRPr="00BF1822" w:rsidRDefault="00BF1822" w:rsidP="00791E1C">
      <w:pPr>
        <w:pStyle w:val="Heading1"/>
        <w:numPr>
          <w:ilvl w:val="0"/>
          <w:numId w:val="13"/>
        </w:numPr>
        <w:rPr>
          <w:b/>
          <w:lang w:val="hu-HU"/>
        </w:rPr>
      </w:pPr>
      <w:r w:rsidRPr="00BF1822">
        <w:rPr>
          <w:rFonts w:eastAsia="Tahoma"/>
          <w:b/>
          <w:lang w:val="hu-HU"/>
        </w:rPr>
        <w:t>TERMÉKTÁMOGATÁSI SZOLGÁLTATÁSOK</w:t>
      </w:r>
      <w:r w:rsidRPr="00BF1822">
        <w:rPr>
          <w:rFonts w:eastAsia="Tahoma"/>
          <w:bCs w:val="0"/>
          <w:lang w:val="hu-HU"/>
        </w:rPr>
        <w:t>. A Microsoft a jelen szerződés értelmében nem köteles terméktámogatási szolgáltatásokat nyújtani a szoftverhez. Minden biztosított támogatás „adott állapotban”, „annak minden hibájával együtt” érhető el, bármiféle szavatosság nélkül.</w:t>
      </w:r>
      <w:r w:rsidRPr="00BF1822">
        <w:rPr>
          <w:rFonts w:eastAsia="Tahoma"/>
          <w:bCs w:val="0"/>
          <w:color w:val="FF4500"/>
          <w:lang w:val="hu-HU"/>
        </w:rPr>
        <w:t xml:space="preserve"> </w:t>
      </w:r>
    </w:p>
    <w:p w14:paraId="14FDEB54" w14:textId="0D044315" w:rsidR="007277D6" w:rsidRPr="00BF1822" w:rsidRDefault="00BF1822" w:rsidP="00791E1C">
      <w:pPr>
        <w:pStyle w:val="Heading1"/>
        <w:numPr>
          <w:ilvl w:val="0"/>
          <w:numId w:val="13"/>
        </w:numPr>
        <w:rPr>
          <w:rFonts w:eastAsia="Times New Roman"/>
        </w:rPr>
      </w:pPr>
      <w:bookmarkStart w:id="12" w:name="OLE_LINK5"/>
      <w:bookmarkStart w:id="13" w:name="OLE_LINK6"/>
      <w:r w:rsidRPr="00BF1822">
        <w:rPr>
          <w:rFonts w:eastAsia="Tahoma"/>
          <w:b/>
          <w:lang w:val="hu-HU"/>
        </w:rPr>
        <w:t xml:space="preserve">VÁLASZTOTTBÍRÓSÁG KÖTELEZŐ ÉRVÉNYŰ DÖNTÉSE ÉS LEMONDÁS PERTÁRASÁGOKBAN VALÓ RÉSZVÉTEL JOGÁRÓL. Ez a szakasz akkor vonatkozik Önre, ha az Ön lakóhelye (vagy vállalat esetében székhelye) az Amerikai Egyesült Államokban található.  </w:t>
      </w:r>
      <w:r w:rsidRPr="00BF1822">
        <w:rPr>
          <w:rFonts w:eastAsia="Tahoma"/>
          <w:bCs w:val="0"/>
          <w:lang w:val="hu-HU"/>
        </w:rPr>
        <w:t xml:space="preserve">Ön és a Microsoft abban állapodik meg, hogy ha Ön és a Microsoft között jogvita alakul ki, akkor 60 nap alatt informális egyeztetéssel megoldást próbálnak találni rá. Ha ez nem jár sikerrel, akkor Ön és a Microsoft </w:t>
      </w:r>
      <w:r w:rsidRPr="00BF1822">
        <w:rPr>
          <w:rFonts w:eastAsia="Tahoma"/>
          <w:b/>
          <w:lang w:val="hu-HU"/>
        </w:rPr>
        <w:t>vállalja, hogy az ügyet a Választottbíróságokról szóló szövetségi törvény (Federal Arbitration Act, a továbbiakban „FAA”)</w:t>
      </w:r>
      <w:r w:rsidRPr="00BF1822">
        <w:rPr>
          <w:rFonts w:eastAsia="Tahoma"/>
          <w:bCs w:val="0"/>
          <w:lang w:val="hu-HU"/>
        </w:rPr>
        <w:t xml:space="preserve"> szerint az Amerikai Választottbírósági Szövetség (American </w:t>
      </w:r>
      <w:r w:rsidRPr="00BF1822">
        <w:rPr>
          <w:rFonts w:eastAsia="Tahoma"/>
          <w:bCs w:val="0"/>
          <w:lang w:val="hu-HU"/>
        </w:rPr>
        <w:lastRenderedPageBreak/>
        <w:t>Arbitration Association, a továbbiakban „AAA”) elé viszi, és annak egyedi választottbírósági döntését magára nézve kötelezőnek fogadja el, és nem indít pert esküdtszék vagy bíró előtt. Ehelyett egy pártatlan választottbíró dönt.</w:t>
      </w:r>
      <w:r w:rsidRPr="00BF1822">
        <w:rPr>
          <w:rFonts w:eastAsia="Tahoma"/>
          <w:b/>
          <w:lang w:val="hu-HU"/>
        </w:rPr>
        <w:t xml:space="preserve"> Nem megengedett a pertársaság, a pertársaság-jellegű választottbírósági eljárás, a magánvádas eljárás közügynek minősülő esetben és semmilyen más olyan eljárás, amelyben valaki képviselői minőségében lép fel; ugyanakkor az egyedi eljárások összevonása sem megengedett az összes érintett fél hozzájárulása nélkül.</w:t>
      </w:r>
      <w:r w:rsidRPr="00BF1822">
        <w:rPr>
          <w:rFonts w:eastAsia="Tahoma"/>
          <w:bCs w:val="0"/>
          <w:lang w:val="hu-HU"/>
        </w:rPr>
        <w:t xml:space="preserve"> A teljes, Választottbíróságokról szóló szerződés további feltételeket tartalmaz, amelyeket itt érhet el: </w:t>
      </w:r>
      <w:hyperlink r:id="rId17" w:history="1">
        <w:r w:rsidR="003C25F9">
          <w:rPr>
            <w:rFonts w:eastAsia="Tahoma"/>
            <w:bCs w:val="0"/>
            <w:color w:val="0000FF"/>
            <w:u w:val="single"/>
            <w:lang w:val="hu-HU"/>
          </w:rPr>
          <w:t>https://aka.ms/arb-agreement-4</w:t>
        </w:r>
      </w:hyperlink>
      <w:r w:rsidRPr="00BF1822">
        <w:rPr>
          <w:rFonts w:eastAsia="Tahoma"/>
          <w:bCs w:val="0"/>
          <w:lang w:val="hu-HU"/>
        </w:rPr>
        <w:t>. Ön és a Microsoft elfogadja ezeket a feltételeket.</w:t>
      </w:r>
    </w:p>
    <w:bookmarkEnd w:id="12"/>
    <w:bookmarkEnd w:id="13"/>
    <w:p w14:paraId="14FDEB56" w14:textId="77777777" w:rsidR="00F15EA7" w:rsidRPr="00BF1822" w:rsidRDefault="00BF1822" w:rsidP="00791E1C">
      <w:pPr>
        <w:pStyle w:val="Heading1"/>
        <w:numPr>
          <w:ilvl w:val="0"/>
          <w:numId w:val="13"/>
        </w:numPr>
        <w:rPr>
          <w:lang w:val="hu-HU"/>
        </w:rPr>
      </w:pPr>
      <w:r w:rsidRPr="00BF1822">
        <w:rPr>
          <w:rFonts w:eastAsia="Tahoma"/>
          <w:b/>
          <w:lang w:val="hu-HU"/>
        </w:rPr>
        <w:t>A SZERZŐDÉS TELJESSÉGE</w:t>
      </w:r>
      <w:r w:rsidRPr="00BF1822">
        <w:rPr>
          <w:rFonts w:eastAsia="Tahoma"/>
          <w:bCs w:val="0"/>
          <w:lang w:val="hu-HU"/>
        </w:rPr>
        <w:t>. A jelen szerződés, valamint a Microsoft által megadott, kiegészítésekre, frissítésekre vagy harmadik felek által biztosított alkalmazásokra vonatkozó egyéb feltételek együttesen alkotják a teljes megállapodást erre a szoftverre vonatkozóan.</w:t>
      </w:r>
    </w:p>
    <w:p w14:paraId="14FDEB57" w14:textId="77777777" w:rsidR="00F15EA7" w:rsidRPr="00BF1822" w:rsidRDefault="00BF1822" w:rsidP="00791E1C">
      <w:pPr>
        <w:pStyle w:val="Heading1"/>
        <w:numPr>
          <w:ilvl w:val="0"/>
          <w:numId w:val="13"/>
        </w:numPr>
        <w:rPr>
          <w:b/>
          <w:lang w:val="hu-HU"/>
        </w:rPr>
      </w:pPr>
      <w:bookmarkStart w:id="14" w:name="OLE_LINK170"/>
      <w:bookmarkStart w:id="15" w:name="OLE_LINK171"/>
      <w:r w:rsidRPr="00BF1822">
        <w:rPr>
          <w:rFonts w:eastAsia="Tahoma"/>
          <w:b/>
          <w:lang w:val="hu-HU"/>
        </w:rPr>
        <w:t xml:space="preserve">ALKALMAZANDÓ JOG ÉS A JOGVITÁK RENDEZÉSÉNEK HELYE. </w:t>
      </w:r>
      <w:r w:rsidRPr="00BF1822">
        <w:rPr>
          <w:rFonts w:eastAsia="Tahoma"/>
          <w:bCs w:val="0"/>
          <w:lang w:val="hu-HU"/>
        </w:rPr>
        <w:t>Ha Ön az Amerikai Egyesült Államokban vagy Kanadában szerezte be a szoftvert, akkor a jelen szerződés értelmezésével, az azzal kapcsolatos jogviták és minden egyéb igény tekintetében (beleértve az állami fogyasztóvédelmi törvényekkel, a tisztességtelen verseny tilalmának megszegésével és a szerződésen kívüli károkozással kapcsolatos igényeket is) az Ön lakhelye (vagy vállalat esetében székhelye) szerinti államnak, illetve tartománynak a törvényei az irányadók, tekintet nélkül a nemzetközi magánjog irányadó jogot megállapító alapelveire, azzal, hogy a választottbírósági eljárással kapcsolatos minden rendelkezés vonatkozásában az FAA az irányadó. Ha a szoftvert bármely más országban szerezte be, az adott ország törvényei az irányadók</w:t>
      </w:r>
      <w:bookmarkStart w:id="16" w:name="OLE_LINK172"/>
      <w:bookmarkStart w:id="17" w:name="OLE_LINK173"/>
      <w:r w:rsidRPr="00BF1822">
        <w:rPr>
          <w:rFonts w:eastAsia="Tahoma"/>
          <w:bCs w:val="0"/>
          <w:lang w:val="hu-HU"/>
        </w:rPr>
        <w:t>, azzal, hogy a választottbírósági eljárással kapcsolatos minden rendelkezés vonatkozásában az FAA az irányadó</w:t>
      </w:r>
      <w:bookmarkEnd w:id="16"/>
      <w:bookmarkEnd w:id="17"/>
      <w:r w:rsidRPr="00BF1822">
        <w:rPr>
          <w:rFonts w:eastAsia="Tahoma"/>
          <w:bCs w:val="0"/>
          <w:lang w:val="hu-HU"/>
        </w:rPr>
        <w:t>. Ha megállapítható az amerikai egyesült államokbeli szövetségi illetékesség, és amennyiben a Microsoft hozzájárul a Washington állam King megyéjében működő szövetségi bíróság kizárólagos joghatóságához és helyszínéhez a bíróság által tárgyalt minden jogvita esetén (kivéve a választott bírósági eljárásokat). Ha nem, Ön és a Microsoft hozzájárul a Washington állam King megyéjében működő Legfelsőbb Bíróság kizárólagos joghatóságához és illetékességéhez minden bíróság által tárgyalt jogvita esetén (kivéve a választottbírósági eljárásokat).</w:t>
      </w:r>
    </w:p>
    <w:p w14:paraId="14FDEB5A" w14:textId="77777777" w:rsidR="006E477F" w:rsidRPr="00BF1822" w:rsidRDefault="00BF1822" w:rsidP="00791E1C">
      <w:pPr>
        <w:pStyle w:val="Heading1"/>
        <w:numPr>
          <w:ilvl w:val="0"/>
          <w:numId w:val="13"/>
        </w:numPr>
        <w:rPr>
          <w:b/>
          <w:lang w:val="hu-HU"/>
        </w:rPr>
      </w:pPr>
      <w:r w:rsidRPr="00BF1822">
        <w:rPr>
          <w:rFonts w:eastAsia="Tahoma"/>
          <w:b/>
          <w:lang w:val="hu-HU"/>
        </w:rPr>
        <w:t>FOGYASZTÓI JOGOK; REGIONÁLIS ELTÉRÉSEK.</w:t>
      </w:r>
      <w:r w:rsidRPr="00BF1822">
        <w:rPr>
          <w:rFonts w:eastAsia="Tahoma"/>
          <w:bCs w:val="0"/>
          <w:lang w:val="hu-HU"/>
        </w:rPr>
        <w:t xml:space="preserve"> A jelen szerződés bizonyos jogokat határoz meg. Előfordulhat, hogy az Ön államának, tartományának, illetve országának törvényei más jogokat is biztosítanak Önnek, ideértve a fogyasztói jogokat is. A Microsofttal fennálló kapcsolatán kívül Önt azzal a féllel szemben is megillethetik bizonyos jogok, amelytől a szoftvert beszerezte. A jelen szerződés nem módosítja az ilyen jogokat, ha az állam, a tartomány, illetve az ország törvényei ezt nem engedik meg. Ha </w:t>
      </w:r>
      <w:r w:rsidRPr="00BF1822">
        <w:rPr>
          <w:rFonts w:eastAsia="Tahoma"/>
          <w:bCs w:val="0"/>
          <w:lang w:val="hu-HU"/>
        </w:rPr>
        <w:lastRenderedPageBreak/>
        <w:t>például Ön a szoftvert az alábbi térségek valamelyikében szerezte be, vagy ha kötelezően alkalmazandók országspecifikus törvények, akkor Önre a következő rendelkezések alkalmazandók:</w:t>
      </w:r>
    </w:p>
    <w:p w14:paraId="14FDEB5B" w14:textId="77777777" w:rsidR="006E477F" w:rsidRPr="00BF1822" w:rsidRDefault="00BF1822" w:rsidP="00791E1C">
      <w:pPr>
        <w:pStyle w:val="Heading2"/>
        <w:numPr>
          <w:ilvl w:val="0"/>
          <w:numId w:val="17"/>
        </w:numPr>
        <w:rPr>
          <w:lang w:val="hu-HU"/>
        </w:rPr>
      </w:pPr>
      <w:r w:rsidRPr="00BF1822">
        <w:rPr>
          <w:rFonts w:eastAsia="Tahoma"/>
          <w:b/>
          <w:lang w:val="hu-HU"/>
        </w:rPr>
        <w:t>Ausztráliában.</w:t>
      </w:r>
      <w:r w:rsidRPr="00BF1822">
        <w:rPr>
          <w:rFonts w:eastAsia="Tahoma"/>
          <w:bCs w:val="0"/>
          <w:lang w:val="hu-HU"/>
        </w:rPr>
        <w:t xml:space="preserve"> Önt az ausztrál fogyasztóvédelmi törvény értelmében kötelező garanciák illetik meg, és a jelen szerződésnek nem célja e jogainak csorbítása.</w:t>
      </w:r>
    </w:p>
    <w:p w14:paraId="14FDEB5C" w14:textId="77777777" w:rsidR="006E477F" w:rsidRPr="00BF1822" w:rsidRDefault="00BF1822" w:rsidP="00791E1C">
      <w:pPr>
        <w:pStyle w:val="Heading2"/>
        <w:numPr>
          <w:ilvl w:val="0"/>
          <w:numId w:val="17"/>
        </w:numPr>
        <w:rPr>
          <w:lang w:val="hu-HU"/>
        </w:rPr>
      </w:pPr>
      <w:r w:rsidRPr="00BF1822">
        <w:rPr>
          <w:rFonts w:eastAsia="Tahoma"/>
          <w:b/>
          <w:lang w:val="hu-HU"/>
        </w:rPr>
        <w:t>Kanadában.</w:t>
      </w:r>
      <w:r w:rsidRPr="00BF1822">
        <w:rPr>
          <w:rFonts w:eastAsia="Tahoma"/>
          <w:bCs w:val="0"/>
          <w:lang w:val="hu-HU"/>
        </w:rPr>
        <w:t xml:space="preserve"> Ha Ön Kanadában szerezte be a szoftvert, leállíthatja a frissítéseket, ha letiltja az automatikus frissítés funkciót, ha eszközén megszakítja az internetkapcsolatot (de ha és amikor ismételten csatlakozik, a szoftver folytatja a frissítések keresését és telepítését), vagy ha eltávolítja a szoftvert. Azt, hogy az Ön konkrét eszköze, illetve szoftvere esetében miként kell kikapcsolni a frissítéseket, a termék dokumentációja (ha van ilyen) ismerteti.</w:t>
      </w:r>
    </w:p>
    <w:p w14:paraId="14FDEB5D" w14:textId="77777777" w:rsidR="006E477F" w:rsidRPr="00BF1822" w:rsidRDefault="00BF1822" w:rsidP="00791E1C">
      <w:pPr>
        <w:pStyle w:val="Heading2"/>
        <w:numPr>
          <w:ilvl w:val="0"/>
          <w:numId w:val="17"/>
        </w:numPr>
      </w:pPr>
      <w:r w:rsidRPr="00BF1822">
        <w:rPr>
          <w:rFonts w:eastAsia="Tahoma"/>
          <w:b/>
          <w:lang w:val="hu-HU"/>
        </w:rPr>
        <w:t>Németországban és Ausztriában.</w:t>
      </w:r>
    </w:p>
    <w:p w14:paraId="14FDEB5E" w14:textId="77777777" w:rsidR="006E477F" w:rsidRPr="00BF1822" w:rsidRDefault="00BF1822" w:rsidP="002D6D1E">
      <w:pPr>
        <w:ind w:left="1080" w:hanging="363"/>
        <w:rPr>
          <w:b w:val="0"/>
          <w:lang w:val="hu-HU"/>
        </w:rPr>
      </w:pPr>
      <w:r w:rsidRPr="00BF1822">
        <w:rPr>
          <w:rFonts w:eastAsia="Tahoma"/>
          <w:bCs/>
          <w:lang w:val="hu-HU"/>
        </w:rPr>
        <w:t>i.</w:t>
      </w:r>
      <w:r w:rsidRPr="00BF1822">
        <w:rPr>
          <w:rFonts w:eastAsia="Tahoma"/>
          <w:bCs/>
          <w:lang w:val="hu-HU"/>
        </w:rPr>
        <w:tab/>
        <w:t>Szavatosság</w:t>
      </w:r>
      <w:r w:rsidRPr="00BF1822">
        <w:rPr>
          <w:rFonts w:eastAsia="Tahoma"/>
          <w:b w:val="0"/>
          <w:lang w:val="hu-HU"/>
        </w:rPr>
        <w:t>. A megfelelően licencelt szoftver alapvetően a szoftverhez mellékelt Microsoft-dokumentációban foglaltaknak megfelelően fog működni. A Microsoft azonban nem nyújt szerződéses garanciát a licencelt szoftverhez kapcsolódóan.</w:t>
      </w:r>
    </w:p>
    <w:p w14:paraId="14FDEB5F" w14:textId="77777777" w:rsidR="006E477F" w:rsidRPr="00BF1822" w:rsidRDefault="00BF1822" w:rsidP="002D6D1E">
      <w:pPr>
        <w:ind w:left="1080" w:hanging="363"/>
        <w:rPr>
          <w:b w:val="0"/>
          <w:lang w:val="hu-HU"/>
        </w:rPr>
      </w:pPr>
      <w:r w:rsidRPr="00BF1822">
        <w:rPr>
          <w:rFonts w:eastAsia="Tahoma"/>
          <w:bCs/>
          <w:lang w:val="hu-HU"/>
        </w:rPr>
        <w:t>ii.</w:t>
      </w:r>
      <w:r w:rsidRPr="00BF1822">
        <w:rPr>
          <w:rFonts w:eastAsia="Tahoma"/>
          <w:bCs/>
          <w:lang w:val="hu-HU"/>
        </w:rPr>
        <w:tab/>
        <w:t xml:space="preserve">A felelősség korlátozása. </w:t>
      </w:r>
      <w:r w:rsidRPr="00BF1822">
        <w:rPr>
          <w:rFonts w:eastAsia="Tahoma"/>
          <w:b w:val="0"/>
          <w:lang w:val="hu-HU"/>
        </w:rPr>
        <w:t>Szándékos magatartás, súlyos gondatlanság, a Termékfelelősségi Törvényen alapuló igények, valamint halál, személyi vagy fizikai sérülés esetén a Microsoft a törvényi szabályoknak megfelelően tartozik felelősséggel.</w:t>
      </w:r>
    </w:p>
    <w:p w14:paraId="14FDEB60" w14:textId="77777777" w:rsidR="00F15EA7" w:rsidRPr="00BF1822" w:rsidRDefault="00BF1822" w:rsidP="002D6D1E">
      <w:pPr>
        <w:pStyle w:val="Heading1"/>
        <w:ind w:left="720"/>
        <w:rPr>
          <w:lang w:val="hu-HU"/>
        </w:rPr>
      </w:pPr>
      <w:r w:rsidRPr="00BF1822">
        <w:rPr>
          <w:rFonts w:eastAsia="Tahoma"/>
          <w:lang w:val="hu-HU"/>
        </w:rPr>
        <w:t>Az előző ii. pont alapján a Microsoft csak akkor tartozik felelősséggel a kismértékű gondatlanságért, ha a Microsoft olyan lényeges szerződési kötelezettségeit szegi meg, amelyek teljesítése elősegíti a jelen szerződés rendelkezéseinek betartását, amelyek megszegése veszélyezteti a jelen szerződés célját, és amelyek betartásában egy fél folyamatosan bízhat (úgynevezett „sarkalatos kötelezettségek”). A kismértékű gondatlanság egyéb eseteiben a Microsoft nem felelős a kismértékű gondatlanságért.</w:t>
      </w:r>
    </w:p>
    <w:p w14:paraId="14FDEB61" w14:textId="77777777" w:rsidR="00F15EA7" w:rsidRPr="00BF1822" w:rsidRDefault="00BF1822" w:rsidP="00791E1C">
      <w:pPr>
        <w:pStyle w:val="Heading1"/>
        <w:numPr>
          <w:ilvl w:val="0"/>
          <w:numId w:val="13"/>
        </w:numPr>
        <w:rPr>
          <w:lang w:val="hu-HU"/>
        </w:rPr>
      </w:pPr>
      <w:r w:rsidRPr="00BF1822">
        <w:rPr>
          <w:rFonts w:eastAsia="Tahoma"/>
          <w:b/>
          <w:lang w:val="hu-HU"/>
        </w:rPr>
        <w:t>A SZAVATOSSÁG KIZÁRÁSA</w:t>
      </w:r>
      <w:r w:rsidRPr="00BF1822">
        <w:rPr>
          <w:rFonts w:eastAsia="Tahoma"/>
          <w:bCs w:val="0"/>
          <w:lang w:val="hu-HU"/>
        </w:rPr>
        <w:t xml:space="preserve">. </w:t>
      </w:r>
      <w:r w:rsidRPr="00BF1822">
        <w:rPr>
          <w:rFonts w:eastAsia="Tahoma"/>
          <w:b/>
          <w:lang w:val="hu-HU"/>
        </w:rPr>
        <w:t>A LICENC AZ „ADOTT ÁLLAPOTÚ” SZOFTVERHEZ BIZTOSÍT ÖNNEK JOGOKAT. ÖN AZ ALKALMAZÁST SAJÁT FELELŐSSÉGÉRE HASZNÁLJA. A MICROSOFT NEM NYÚJT SEMMIFÉLE KIFEJEZETT SZAVATOSSÁGOT, GARANCIÁT VAGY FELTÉTELT. A MICROSOFT EZÚTON AZ ALKALMAZANDÓ JOGSZABÁLYOK ÁLTAL MEGENGEDETT LEGNAGYOBB MÉRTÉKBEN KIZÁR BÁRMIFÉLE VÉLELMEZETT SZAVATOSSÁGOT, BELEÉRTVE A FORGALMAZHATÓSÁGRA, AZ ADOTT CÉLRA VALÓ ALKALMASSÁGRA ÉS A JOGBITORLÁS-MENTESSÉGRE VONATKOZÓAKAT IS.</w:t>
      </w:r>
    </w:p>
    <w:p w14:paraId="14FDEB62" w14:textId="77777777" w:rsidR="00F15EA7" w:rsidRPr="00BF1822" w:rsidRDefault="00BF1822" w:rsidP="00791E1C">
      <w:pPr>
        <w:pStyle w:val="Heading1"/>
        <w:numPr>
          <w:ilvl w:val="0"/>
          <w:numId w:val="13"/>
        </w:numPr>
        <w:rPr>
          <w:lang w:val="hu-HU"/>
        </w:rPr>
      </w:pPr>
      <w:r w:rsidRPr="00BF1822">
        <w:rPr>
          <w:rFonts w:eastAsia="Tahoma"/>
          <w:b/>
          <w:lang w:val="hu-HU"/>
        </w:rPr>
        <w:t>KÁRTÉRÍTÉSI FELELŐSSÉG KIZÁRÁSA ÉS KORLÁTOZÁSA</w:t>
      </w:r>
      <w:r w:rsidRPr="00BF1822">
        <w:rPr>
          <w:rFonts w:eastAsia="Tahoma"/>
          <w:bCs w:val="0"/>
          <w:lang w:val="hu-HU"/>
        </w:rPr>
        <w:t xml:space="preserve">. </w:t>
      </w:r>
      <w:r w:rsidRPr="00BF1822">
        <w:rPr>
          <w:rFonts w:eastAsia="Tahoma"/>
          <w:b/>
          <w:lang w:val="hu-HU"/>
        </w:rPr>
        <w:t>HA AZ ELŐBBI SZAVATOSSÁGKIZÁRÁS ELLENÉRE ÖNNEK BÁRMIFÉLE ALAPJA VAN ARRA, HOGY KÁRTÉRÍTÉST KÉRJEN, A MICROSOFTTÓL VAGY A MICROSOFT SZÁLLÍTÓITÓL CSAK KÖZVETLEN KÁR ESETÉN, 5,00 USD EREJÉIG KAPHAT KÁRTÉRÍTÉST. ÖN NEM KAPHAT KÁRTÉRÍTÉST SEMMIFÉLE EGYÉB KÁRÉRT, BELEÉRTVE A KÖVETKEZMÉNYI, AZ ÜZLETI HASZON ELMARADÁSÁBÓL EREDŐ, A RENDKÍVÜLI, A KÖZVETETT ÉS A VÉLETLENSZERŰ KÁROKAT IS.</w:t>
      </w:r>
    </w:p>
    <w:p w14:paraId="14FDEB63" w14:textId="77777777" w:rsidR="00F15EA7" w:rsidRPr="00BF1822" w:rsidRDefault="00BF1822" w:rsidP="00AF3435">
      <w:pPr>
        <w:pStyle w:val="Body1"/>
        <w:ind w:left="360"/>
        <w:rPr>
          <w:lang w:val="hu-HU"/>
        </w:rPr>
      </w:pPr>
      <w:r w:rsidRPr="00BF1822">
        <w:rPr>
          <w:rFonts w:eastAsia="Tahoma"/>
          <w:bCs/>
          <w:lang w:val="hu-HU"/>
        </w:rPr>
        <w:t>Ez a korlátozás vonatkozik (a) bármely, a szoftverrel, szolgáltatással, harmadik fél webhelyén található tartalommal (beleértve a kódot is) vagy harmadik fél webhelyével vagy alkalmazásával kapcsolatos ügyre, valamint</w:t>
      </w:r>
      <w:bookmarkStart w:id="19" w:name="OLE_LINK76"/>
      <w:bookmarkStart w:id="20" w:name="OLE_LINK77"/>
      <w:r w:rsidRPr="00BF1822">
        <w:rPr>
          <w:rFonts w:eastAsia="Tahoma"/>
          <w:bCs/>
          <w:lang w:val="hu-HU"/>
        </w:rPr>
        <w:t xml:space="preserve"> </w:t>
      </w:r>
      <w:bookmarkEnd w:id="19"/>
      <w:bookmarkEnd w:id="20"/>
      <w:r w:rsidRPr="00BF1822">
        <w:rPr>
          <w:rFonts w:eastAsia="Tahoma"/>
          <w:bCs/>
          <w:lang w:val="hu-HU"/>
        </w:rPr>
        <w:t>(b) a szerződésszegéssel, a szavatossággal, garanciával vagy feltétellel, az objektív felelősséggel, a hanyagsággal vagy más, szerződésen kívüli károkozással kapcsolatos és bármilyen egyéb igényre, minden esetben az alkalmazandó jogszabályok által megengedett legnagyobb mértékben.</w:t>
      </w:r>
    </w:p>
    <w:p w14:paraId="14FDEB64" w14:textId="77777777" w:rsidR="009416BA" w:rsidRPr="00BF1822" w:rsidRDefault="00BF1822" w:rsidP="00AF3435">
      <w:pPr>
        <w:pStyle w:val="Body1"/>
        <w:ind w:left="360"/>
        <w:rPr>
          <w:lang w:val="hu-HU"/>
        </w:rPr>
      </w:pPr>
      <w:r w:rsidRPr="00BF1822">
        <w:rPr>
          <w:rFonts w:eastAsia="Tahoma"/>
          <w:bCs/>
          <w:lang w:val="hu-HU"/>
        </w:rPr>
        <w:t>A korlátozás akkor is érvényes, ha a Microsoft tudott, vagy ha a Microsoftnak tudnia kellett volna az ilyen károk bekövetkezésének lehetőségéről. Előfordulhat, hogy a fenti korlátozás nem vonatkozik Önre, mert állama, tartománya, illetve országa nem teszi lehetővé a véletlenszerű, a következményi vagy egyéb károkért vállalandó felelősség kizárását, illetve korlátozását.</w:t>
      </w:r>
    </w:p>
    <w:p w14:paraId="14FDEB6E" w14:textId="77777777" w:rsidR="00FF37C7" w:rsidRPr="00BF1822" w:rsidRDefault="00FF37C7" w:rsidP="005F3AE8">
      <w:pPr>
        <w:pStyle w:val="Heading2"/>
      </w:pPr>
    </w:p>
    <w:sectPr w:rsidR="00FF37C7" w:rsidRPr="00BF1822" w:rsidSect="00FA1A32">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3DFC3" w14:textId="77777777" w:rsidR="00A47794" w:rsidRDefault="00A47794">
      <w:pPr>
        <w:spacing w:before="0" w:after="0"/>
      </w:pPr>
      <w:r>
        <w:separator/>
      </w:r>
    </w:p>
  </w:endnote>
  <w:endnote w:type="continuationSeparator" w:id="0">
    <w:p w14:paraId="73B7F8F3" w14:textId="77777777" w:rsidR="00A47794" w:rsidRDefault="00A47794">
      <w:pPr>
        <w:spacing w:before="0" w:after="0"/>
      </w:pPr>
      <w:r>
        <w:continuationSeparator/>
      </w:r>
    </w:p>
  </w:endnote>
  <w:endnote w:type="continuationNotice" w:id="1">
    <w:p w14:paraId="0BF8EEF7" w14:textId="77777777" w:rsidR="00476F7E" w:rsidRDefault="00476F7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DEB80" w14:textId="77777777" w:rsidR="00E77A6E" w:rsidRDefault="00BF1822" w:rsidP="005F3AE8">
    <w:pPr>
      <w:pStyle w:val="Footer"/>
    </w:pPr>
    <w:r>
      <w:rPr>
        <w:rStyle w:val="DocID"/>
        <w:rFonts w:eastAsia="Times New Roman"/>
        <w:bCs/>
        <w:szCs w:val="16"/>
        <w:lang w:val="hu-HU"/>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DEB81" w14:textId="77777777" w:rsidR="00FA454C" w:rsidRDefault="00FA45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DEB83" w14:textId="77777777" w:rsidR="00E77A6E" w:rsidRDefault="00BF1822" w:rsidP="005F3AE8">
    <w:pPr>
      <w:pStyle w:val="Footer"/>
    </w:pPr>
    <w:r>
      <w:rPr>
        <w:rStyle w:val="DocID"/>
        <w:rFonts w:eastAsia="Times New Roman"/>
        <w:bCs/>
        <w:szCs w:val="16"/>
        <w:lang w:val="hu-HU"/>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12CC1" w14:textId="77777777" w:rsidR="00A47794" w:rsidRDefault="00A47794">
      <w:pPr>
        <w:spacing w:before="0" w:after="0"/>
      </w:pPr>
      <w:r>
        <w:separator/>
      </w:r>
    </w:p>
  </w:footnote>
  <w:footnote w:type="continuationSeparator" w:id="0">
    <w:p w14:paraId="0DCF5A12" w14:textId="77777777" w:rsidR="00A47794" w:rsidRDefault="00A47794">
      <w:pPr>
        <w:spacing w:before="0" w:after="0"/>
      </w:pPr>
      <w:r>
        <w:continuationSeparator/>
      </w:r>
    </w:p>
  </w:footnote>
  <w:footnote w:type="continuationNotice" w:id="1">
    <w:p w14:paraId="3E21B87B" w14:textId="77777777" w:rsidR="00476F7E" w:rsidRDefault="00476F7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DEB7E" w14:textId="77777777" w:rsidR="00FA454C" w:rsidRDefault="00FA45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DEB7F" w14:textId="77777777" w:rsidR="00FA454C" w:rsidRDefault="00FA45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DEB82" w14:textId="77777777" w:rsidR="00FA454C" w:rsidRDefault="00FA45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F2DEB720">
      <w:start w:val="1"/>
      <w:numFmt w:val="bullet"/>
      <w:pStyle w:val="Bullet9"/>
      <w:lvlText w:val=""/>
      <w:lvlJc w:val="left"/>
      <w:pPr>
        <w:tabs>
          <w:tab w:val="num" w:pos="3223"/>
        </w:tabs>
        <w:ind w:left="3221" w:hanging="358"/>
      </w:pPr>
      <w:rPr>
        <w:rFonts w:ascii="Symbol" w:hAnsi="Symbol" w:hint="default"/>
      </w:rPr>
    </w:lvl>
    <w:lvl w:ilvl="1" w:tplc="EF1A632C">
      <w:start w:val="1"/>
      <w:numFmt w:val="bullet"/>
      <w:lvlText w:val="o"/>
      <w:lvlJc w:val="left"/>
      <w:pPr>
        <w:tabs>
          <w:tab w:val="num" w:pos="1440"/>
        </w:tabs>
        <w:ind w:left="1440" w:hanging="360"/>
      </w:pPr>
      <w:rPr>
        <w:rFonts w:ascii="Courier New" w:hAnsi="Courier New" w:hint="default"/>
      </w:rPr>
    </w:lvl>
    <w:lvl w:ilvl="2" w:tplc="0B8089AC">
      <w:start w:val="1"/>
      <w:numFmt w:val="bullet"/>
      <w:lvlText w:val=""/>
      <w:lvlJc w:val="left"/>
      <w:pPr>
        <w:tabs>
          <w:tab w:val="num" w:pos="2160"/>
        </w:tabs>
        <w:ind w:left="2160" w:hanging="360"/>
      </w:pPr>
      <w:rPr>
        <w:rFonts w:ascii="Wingdings" w:hAnsi="Wingdings" w:hint="default"/>
      </w:rPr>
    </w:lvl>
    <w:lvl w:ilvl="3" w:tplc="29F64DFA">
      <w:start w:val="1"/>
      <w:numFmt w:val="bullet"/>
      <w:lvlText w:val=""/>
      <w:lvlJc w:val="left"/>
      <w:pPr>
        <w:tabs>
          <w:tab w:val="num" w:pos="2880"/>
        </w:tabs>
        <w:ind w:left="2880" w:hanging="360"/>
      </w:pPr>
      <w:rPr>
        <w:rFonts w:ascii="Symbol" w:hAnsi="Symbol" w:hint="default"/>
      </w:rPr>
    </w:lvl>
    <w:lvl w:ilvl="4" w:tplc="FD8433AA">
      <w:start w:val="1"/>
      <w:numFmt w:val="bullet"/>
      <w:lvlText w:val="o"/>
      <w:lvlJc w:val="left"/>
      <w:pPr>
        <w:tabs>
          <w:tab w:val="num" w:pos="3600"/>
        </w:tabs>
        <w:ind w:left="3600" w:hanging="360"/>
      </w:pPr>
      <w:rPr>
        <w:rFonts w:ascii="Courier New" w:hAnsi="Courier New" w:hint="default"/>
      </w:rPr>
    </w:lvl>
    <w:lvl w:ilvl="5" w:tplc="5F84B7CE">
      <w:start w:val="1"/>
      <w:numFmt w:val="bullet"/>
      <w:lvlText w:val=""/>
      <w:lvlJc w:val="left"/>
      <w:pPr>
        <w:tabs>
          <w:tab w:val="num" w:pos="4320"/>
        </w:tabs>
        <w:ind w:left="4320" w:hanging="360"/>
      </w:pPr>
      <w:rPr>
        <w:rFonts w:ascii="Wingdings" w:hAnsi="Wingdings" w:hint="default"/>
      </w:rPr>
    </w:lvl>
    <w:lvl w:ilvl="6" w:tplc="F3C8D316">
      <w:start w:val="1"/>
      <w:numFmt w:val="bullet"/>
      <w:lvlText w:val=""/>
      <w:lvlJc w:val="left"/>
      <w:pPr>
        <w:tabs>
          <w:tab w:val="num" w:pos="5040"/>
        </w:tabs>
        <w:ind w:left="5040" w:hanging="360"/>
      </w:pPr>
      <w:rPr>
        <w:rFonts w:ascii="Symbol" w:hAnsi="Symbol" w:hint="default"/>
      </w:rPr>
    </w:lvl>
    <w:lvl w:ilvl="7" w:tplc="791E190E">
      <w:start w:val="1"/>
      <w:numFmt w:val="bullet"/>
      <w:lvlText w:val="o"/>
      <w:lvlJc w:val="left"/>
      <w:pPr>
        <w:tabs>
          <w:tab w:val="num" w:pos="5760"/>
        </w:tabs>
        <w:ind w:left="5760" w:hanging="360"/>
      </w:pPr>
      <w:rPr>
        <w:rFonts w:ascii="Courier New" w:hAnsi="Courier New" w:hint="default"/>
      </w:rPr>
    </w:lvl>
    <w:lvl w:ilvl="8" w:tplc="76F2BB2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10EED166">
      <w:start w:val="1"/>
      <w:numFmt w:val="lowerLetter"/>
      <w:lvlText w:val="%1)"/>
      <w:lvlJc w:val="left"/>
      <w:pPr>
        <w:ind w:left="717" w:hanging="360"/>
      </w:pPr>
      <w:rPr>
        <w:b/>
      </w:rPr>
    </w:lvl>
    <w:lvl w:ilvl="1" w:tplc="E4B47040">
      <w:start w:val="1"/>
      <w:numFmt w:val="lowerLetter"/>
      <w:lvlText w:val="%2."/>
      <w:lvlJc w:val="left"/>
      <w:pPr>
        <w:ind w:left="1437" w:hanging="360"/>
      </w:pPr>
    </w:lvl>
    <w:lvl w:ilvl="2" w:tplc="CE8E936E">
      <w:start w:val="1"/>
      <w:numFmt w:val="lowerRoman"/>
      <w:lvlText w:val="%3."/>
      <w:lvlJc w:val="right"/>
      <w:pPr>
        <w:ind w:left="2157" w:hanging="180"/>
      </w:pPr>
    </w:lvl>
    <w:lvl w:ilvl="3" w:tplc="4D80B6C6" w:tentative="1">
      <w:start w:val="1"/>
      <w:numFmt w:val="decimal"/>
      <w:lvlText w:val="%4."/>
      <w:lvlJc w:val="left"/>
      <w:pPr>
        <w:ind w:left="2877" w:hanging="360"/>
      </w:pPr>
    </w:lvl>
    <w:lvl w:ilvl="4" w:tplc="4AECD8FE" w:tentative="1">
      <w:start w:val="1"/>
      <w:numFmt w:val="lowerLetter"/>
      <w:lvlText w:val="%5."/>
      <w:lvlJc w:val="left"/>
      <w:pPr>
        <w:ind w:left="3597" w:hanging="360"/>
      </w:pPr>
    </w:lvl>
    <w:lvl w:ilvl="5" w:tplc="0A6AC98C" w:tentative="1">
      <w:start w:val="1"/>
      <w:numFmt w:val="lowerRoman"/>
      <w:lvlText w:val="%6."/>
      <w:lvlJc w:val="right"/>
      <w:pPr>
        <w:ind w:left="4317" w:hanging="180"/>
      </w:pPr>
    </w:lvl>
    <w:lvl w:ilvl="6" w:tplc="7C20685A" w:tentative="1">
      <w:start w:val="1"/>
      <w:numFmt w:val="decimal"/>
      <w:lvlText w:val="%7."/>
      <w:lvlJc w:val="left"/>
      <w:pPr>
        <w:ind w:left="5037" w:hanging="360"/>
      </w:pPr>
    </w:lvl>
    <w:lvl w:ilvl="7" w:tplc="DD62BC92" w:tentative="1">
      <w:start w:val="1"/>
      <w:numFmt w:val="lowerLetter"/>
      <w:lvlText w:val="%8."/>
      <w:lvlJc w:val="left"/>
      <w:pPr>
        <w:ind w:left="5757" w:hanging="360"/>
      </w:pPr>
    </w:lvl>
    <w:lvl w:ilvl="8" w:tplc="E670DE26"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A9F8353A">
      <w:start w:val="1"/>
      <w:numFmt w:val="bullet"/>
      <w:pStyle w:val="Bullet8"/>
      <w:lvlText w:val=""/>
      <w:lvlJc w:val="left"/>
      <w:pPr>
        <w:tabs>
          <w:tab w:val="num" w:pos="2866"/>
        </w:tabs>
        <w:ind w:left="2863" w:hanging="357"/>
      </w:pPr>
      <w:rPr>
        <w:rFonts w:ascii="Symbol" w:hAnsi="Symbol" w:hint="default"/>
      </w:rPr>
    </w:lvl>
    <w:lvl w:ilvl="1" w:tplc="74B0230A">
      <w:start w:val="1"/>
      <w:numFmt w:val="bullet"/>
      <w:lvlText w:val="o"/>
      <w:lvlJc w:val="left"/>
      <w:pPr>
        <w:tabs>
          <w:tab w:val="num" w:pos="1440"/>
        </w:tabs>
        <w:ind w:left="1440" w:hanging="360"/>
      </w:pPr>
      <w:rPr>
        <w:rFonts w:ascii="Courier New" w:hAnsi="Courier New" w:hint="default"/>
      </w:rPr>
    </w:lvl>
    <w:lvl w:ilvl="2" w:tplc="A48E5CDE">
      <w:start w:val="1"/>
      <w:numFmt w:val="bullet"/>
      <w:lvlText w:val=""/>
      <w:lvlJc w:val="left"/>
      <w:pPr>
        <w:tabs>
          <w:tab w:val="num" w:pos="2160"/>
        </w:tabs>
        <w:ind w:left="2160" w:hanging="360"/>
      </w:pPr>
      <w:rPr>
        <w:rFonts w:ascii="Wingdings" w:hAnsi="Wingdings" w:hint="default"/>
      </w:rPr>
    </w:lvl>
    <w:lvl w:ilvl="3" w:tplc="4B404D7E">
      <w:start w:val="1"/>
      <w:numFmt w:val="bullet"/>
      <w:lvlText w:val=""/>
      <w:lvlJc w:val="left"/>
      <w:pPr>
        <w:tabs>
          <w:tab w:val="num" w:pos="2880"/>
        </w:tabs>
        <w:ind w:left="2880" w:hanging="360"/>
      </w:pPr>
      <w:rPr>
        <w:rFonts w:ascii="Symbol" w:hAnsi="Symbol" w:hint="default"/>
      </w:rPr>
    </w:lvl>
    <w:lvl w:ilvl="4" w:tplc="2954C204">
      <w:start w:val="1"/>
      <w:numFmt w:val="bullet"/>
      <w:lvlText w:val="o"/>
      <w:lvlJc w:val="left"/>
      <w:pPr>
        <w:tabs>
          <w:tab w:val="num" w:pos="3600"/>
        </w:tabs>
        <w:ind w:left="3600" w:hanging="360"/>
      </w:pPr>
      <w:rPr>
        <w:rFonts w:ascii="Courier New" w:hAnsi="Courier New" w:hint="default"/>
      </w:rPr>
    </w:lvl>
    <w:lvl w:ilvl="5" w:tplc="968AC36A">
      <w:start w:val="1"/>
      <w:numFmt w:val="bullet"/>
      <w:lvlText w:val=""/>
      <w:lvlJc w:val="left"/>
      <w:pPr>
        <w:tabs>
          <w:tab w:val="num" w:pos="4320"/>
        </w:tabs>
        <w:ind w:left="4320" w:hanging="360"/>
      </w:pPr>
      <w:rPr>
        <w:rFonts w:ascii="Wingdings" w:hAnsi="Wingdings" w:hint="default"/>
      </w:rPr>
    </w:lvl>
    <w:lvl w:ilvl="6" w:tplc="56B49E6E">
      <w:start w:val="1"/>
      <w:numFmt w:val="bullet"/>
      <w:lvlText w:val=""/>
      <w:lvlJc w:val="left"/>
      <w:pPr>
        <w:tabs>
          <w:tab w:val="num" w:pos="5040"/>
        </w:tabs>
        <w:ind w:left="5040" w:hanging="360"/>
      </w:pPr>
      <w:rPr>
        <w:rFonts w:ascii="Symbol" w:hAnsi="Symbol" w:hint="default"/>
      </w:rPr>
    </w:lvl>
    <w:lvl w:ilvl="7" w:tplc="5D5055F2">
      <w:start w:val="1"/>
      <w:numFmt w:val="bullet"/>
      <w:lvlText w:val="o"/>
      <w:lvlJc w:val="left"/>
      <w:pPr>
        <w:tabs>
          <w:tab w:val="num" w:pos="5760"/>
        </w:tabs>
        <w:ind w:left="5760" w:hanging="360"/>
      </w:pPr>
      <w:rPr>
        <w:rFonts w:ascii="Courier New" w:hAnsi="Courier New" w:hint="default"/>
      </w:rPr>
    </w:lvl>
    <w:lvl w:ilvl="8" w:tplc="94389336">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F2E046C2">
      <w:start w:val="1"/>
      <w:numFmt w:val="decimal"/>
      <w:pStyle w:val="Heading2FrenchWarranty"/>
      <w:lvlText w:val="%1."/>
      <w:lvlJc w:val="left"/>
      <w:pPr>
        <w:tabs>
          <w:tab w:val="num" w:pos="360"/>
        </w:tabs>
        <w:ind w:left="720" w:hanging="360"/>
      </w:pPr>
      <w:rPr>
        <w:rFonts w:cs="Times New Roman" w:hint="default"/>
        <w:b/>
        <w:bCs/>
        <w:i w:val="0"/>
        <w:iCs w:val="0"/>
      </w:rPr>
    </w:lvl>
    <w:lvl w:ilvl="1" w:tplc="DB502930">
      <w:start w:val="1"/>
      <w:numFmt w:val="lowerLetter"/>
      <w:lvlText w:val="%2."/>
      <w:lvlJc w:val="left"/>
      <w:pPr>
        <w:tabs>
          <w:tab w:val="num" w:pos="1440"/>
        </w:tabs>
        <w:ind w:left="1440" w:hanging="360"/>
      </w:pPr>
      <w:rPr>
        <w:rFonts w:cs="Times New Roman"/>
      </w:rPr>
    </w:lvl>
    <w:lvl w:ilvl="2" w:tplc="7F92A4C8">
      <w:start w:val="1"/>
      <w:numFmt w:val="lowerRoman"/>
      <w:lvlText w:val="%3."/>
      <w:lvlJc w:val="right"/>
      <w:pPr>
        <w:tabs>
          <w:tab w:val="num" w:pos="2160"/>
        </w:tabs>
        <w:ind w:left="2160" w:hanging="180"/>
      </w:pPr>
      <w:rPr>
        <w:rFonts w:cs="Times New Roman"/>
      </w:rPr>
    </w:lvl>
    <w:lvl w:ilvl="3" w:tplc="36CA2FDA">
      <w:start w:val="1"/>
      <w:numFmt w:val="decimal"/>
      <w:lvlText w:val="%4."/>
      <w:lvlJc w:val="left"/>
      <w:pPr>
        <w:tabs>
          <w:tab w:val="num" w:pos="2880"/>
        </w:tabs>
        <w:ind w:left="2880" w:hanging="360"/>
      </w:pPr>
      <w:rPr>
        <w:rFonts w:cs="Times New Roman"/>
      </w:rPr>
    </w:lvl>
    <w:lvl w:ilvl="4" w:tplc="37981ACC">
      <w:start w:val="1"/>
      <w:numFmt w:val="lowerLetter"/>
      <w:lvlText w:val="%5."/>
      <w:lvlJc w:val="left"/>
      <w:pPr>
        <w:tabs>
          <w:tab w:val="num" w:pos="3600"/>
        </w:tabs>
        <w:ind w:left="3600" w:hanging="360"/>
      </w:pPr>
      <w:rPr>
        <w:rFonts w:cs="Times New Roman"/>
      </w:rPr>
    </w:lvl>
    <w:lvl w:ilvl="5" w:tplc="42ECEBC4">
      <w:start w:val="1"/>
      <w:numFmt w:val="lowerRoman"/>
      <w:lvlText w:val="%6."/>
      <w:lvlJc w:val="right"/>
      <w:pPr>
        <w:tabs>
          <w:tab w:val="num" w:pos="4320"/>
        </w:tabs>
        <w:ind w:left="4320" w:hanging="180"/>
      </w:pPr>
      <w:rPr>
        <w:rFonts w:cs="Times New Roman"/>
      </w:rPr>
    </w:lvl>
    <w:lvl w:ilvl="6" w:tplc="7BB4423E">
      <w:start w:val="1"/>
      <w:numFmt w:val="decimal"/>
      <w:lvlText w:val="%7."/>
      <w:lvlJc w:val="left"/>
      <w:pPr>
        <w:tabs>
          <w:tab w:val="num" w:pos="5040"/>
        </w:tabs>
        <w:ind w:left="5040" w:hanging="360"/>
      </w:pPr>
      <w:rPr>
        <w:rFonts w:cs="Times New Roman"/>
      </w:rPr>
    </w:lvl>
    <w:lvl w:ilvl="7" w:tplc="AC0E1758">
      <w:start w:val="1"/>
      <w:numFmt w:val="lowerLetter"/>
      <w:lvlText w:val="%8."/>
      <w:lvlJc w:val="left"/>
      <w:pPr>
        <w:tabs>
          <w:tab w:val="num" w:pos="5760"/>
        </w:tabs>
        <w:ind w:left="5760" w:hanging="360"/>
      </w:pPr>
      <w:rPr>
        <w:rFonts w:cs="Times New Roman"/>
      </w:rPr>
    </w:lvl>
    <w:lvl w:ilvl="8" w:tplc="CCC06C10">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C7BAB2A0">
      <w:start w:val="1"/>
      <w:numFmt w:val="bullet"/>
      <w:pStyle w:val="Bullet7"/>
      <w:lvlText w:val=""/>
      <w:lvlJc w:val="left"/>
      <w:pPr>
        <w:tabs>
          <w:tab w:val="num" w:pos="2509"/>
        </w:tabs>
        <w:ind w:left="2506" w:hanging="357"/>
      </w:pPr>
      <w:rPr>
        <w:rFonts w:ascii="Symbol" w:hAnsi="Symbol" w:hint="default"/>
      </w:rPr>
    </w:lvl>
    <w:lvl w:ilvl="1" w:tplc="5776D4B6">
      <w:start w:val="1"/>
      <w:numFmt w:val="bullet"/>
      <w:lvlText w:val="o"/>
      <w:lvlJc w:val="left"/>
      <w:pPr>
        <w:tabs>
          <w:tab w:val="num" w:pos="1440"/>
        </w:tabs>
        <w:ind w:left="1440" w:hanging="360"/>
      </w:pPr>
      <w:rPr>
        <w:rFonts w:ascii="Courier New" w:hAnsi="Courier New" w:hint="default"/>
      </w:rPr>
    </w:lvl>
    <w:lvl w:ilvl="2" w:tplc="FCFE539E">
      <w:start w:val="1"/>
      <w:numFmt w:val="bullet"/>
      <w:lvlText w:val=""/>
      <w:lvlJc w:val="left"/>
      <w:pPr>
        <w:tabs>
          <w:tab w:val="num" w:pos="2160"/>
        </w:tabs>
        <w:ind w:left="2160" w:hanging="360"/>
      </w:pPr>
      <w:rPr>
        <w:rFonts w:ascii="Wingdings" w:hAnsi="Wingdings" w:hint="default"/>
      </w:rPr>
    </w:lvl>
    <w:lvl w:ilvl="3" w:tplc="674415C2">
      <w:start w:val="1"/>
      <w:numFmt w:val="bullet"/>
      <w:lvlText w:val=""/>
      <w:lvlJc w:val="left"/>
      <w:pPr>
        <w:tabs>
          <w:tab w:val="num" w:pos="2880"/>
        </w:tabs>
        <w:ind w:left="2880" w:hanging="360"/>
      </w:pPr>
      <w:rPr>
        <w:rFonts w:ascii="Symbol" w:hAnsi="Symbol" w:hint="default"/>
      </w:rPr>
    </w:lvl>
    <w:lvl w:ilvl="4" w:tplc="18D28A46">
      <w:start w:val="1"/>
      <w:numFmt w:val="bullet"/>
      <w:lvlText w:val="o"/>
      <w:lvlJc w:val="left"/>
      <w:pPr>
        <w:tabs>
          <w:tab w:val="num" w:pos="3600"/>
        </w:tabs>
        <w:ind w:left="3600" w:hanging="360"/>
      </w:pPr>
      <w:rPr>
        <w:rFonts w:ascii="Courier New" w:hAnsi="Courier New" w:hint="default"/>
      </w:rPr>
    </w:lvl>
    <w:lvl w:ilvl="5" w:tplc="45AEA49C">
      <w:start w:val="1"/>
      <w:numFmt w:val="bullet"/>
      <w:lvlText w:val=""/>
      <w:lvlJc w:val="left"/>
      <w:pPr>
        <w:tabs>
          <w:tab w:val="num" w:pos="4320"/>
        </w:tabs>
        <w:ind w:left="4320" w:hanging="360"/>
      </w:pPr>
      <w:rPr>
        <w:rFonts w:ascii="Wingdings" w:hAnsi="Wingdings" w:hint="default"/>
      </w:rPr>
    </w:lvl>
    <w:lvl w:ilvl="6" w:tplc="668219BE">
      <w:start w:val="1"/>
      <w:numFmt w:val="bullet"/>
      <w:lvlText w:val=""/>
      <w:lvlJc w:val="left"/>
      <w:pPr>
        <w:tabs>
          <w:tab w:val="num" w:pos="5040"/>
        </w:tabs>
        <w:ind w:left="5040" w:hanging="360"/>
      </w:pPr>
      <w:rPr>
        <w:rFonts w:ascii="Symbol" w:hAnsi="Symbol" w:hint="default"/>
      </w:rPr>
    </w:lvl>
    <w:lvl w:ilvl="7" w:tplc="06C61376">
      <w:start w:val="1"/>
      <w:numFmt w:val="bullet"/>
      <w:lvlText w:val="o"/>
      <w:lvlJc w:val="left"/>
      <w:pPr>
        <w:tabs>
          <w:tab w:val="num" w:pos="5760"/>
        </w:tabs>
        <w:ind w:left="5760" w:hanging="360"/>
      </w:pPr>
      <w:rPr>
        <w:rFonts w:ascii="Courier New" w:hAnsi="Courier New" w:hint="default"/>
      </w:rPr>
    </w:lvl>
    <w:lvl w:ilvl="8" w:tplc="1E063672">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7D188A64">
      <w:start w:val="1"/>
      <w:numFmt w:val="bullet"/>
      <w:pStyle w:val="Bullet4"/>
      <w:lvlText w:val=""/>
      <w:lvlJc w:val="left"/>
      <w:pPr>
        <w:tabs>
          <w:tab w:val="num" w:pos="1437"/>
        </w:tabs>
        <w:ind w:left="1435" w:hanging="358"/>
      </w:pPr>
      <w:rPr>
        <w:rFonts w:ascii="Symbol" w:hAnsi="Symbol" w:hint="default"/>
        <w:color w:val="000000" w:themeColor="text1"/>
      </w:rPr>
    </w:lvl>
    <w:lvl w:ilvl="1" w:tplc="B7388FE0">
      <w:start w:val="1"/>
      <w:numFmt w:val="bullet"/>
      <w:lvlText w:val="o"/>
      <w:lvlJc w:val="left"/>
      <w:pPr>
        <w:tabs>
          <w:tab w:val="num" w:pos="1440"/>
        </w:tabs>
        <w:ind w:left="1440" w:hanging="360"/>
      </w:pPr>
      <w:rPr>
        <w:rFonts w:ascii="Courier New" w:hAnsi="Courier New" w:hint="default"/>
      </w:rPr>
    </w:lvl>
    <w:lvl w:ilvl="2" w:tplc="2F4E3F68">
      <w:start w:val="1"/>
      <w:numFmt w:val="bullet"/>
      <w:lvlText w:val=""/>
      <w:lvlJc w:val="left"/>
      <w:pPr>
        <w:tabs>
          <w:tab w:val="num" w:pos="2160"/>
        </w:tabs>
        <w:ind w:left="2160" w:hanging="360"/>
      </w:pPr>
      <w:rPr>
        <w:rFonts w:ascii="Wingdings" w:hAnsi="Wingdings" w:hint="default"/>
      </w:rPr>
    </w:lvl>
    <w:lvl w:ilvl="3" w:tplc="0590BA02">
      <w:start w:val="1"/>
      <w:numFmt w:val="bullet"/>
      <w:lvlText w:val=""/>
      <w:lvlJc w:val="left"/>
      <w:pPr>
        <w:tabs>
          <w:tab w:val="num" w:pos="2880"/>
        </w:tabs>
        <w:ind w:left="2880" w:hanging="360"/>
      </w:pPr>
      <w:rPr>
        <w:rFonts w:ascii="Symbol" w:hAnsi="Symbol" w:hint="default"/>
      </w:rPr>
    </w:lvl>
    <w:lvl w:ilvl="4" w:tplc="7ED05FBE">
      <w:start w:val="1"/>
      <w:numFmt w:val="bullet"/>
      <w:lvlText w:val="o"/>
      <w:lvlJc w:val="left"/>
      <w:pPr>
        <w:tabs>
          <w:tab w:val="num" w:pos="3600"/>
        </w:tabs>
        <w:ind w:left="3600" w:hanging="360"/>
      </w:pPr>
      <w:rPr>
        <w:rFonts w:ascii="Courier New" w:hAnsi="Courier New" w:hint="default"/>
      </w:rPr>
    </w:lvl>
    <w:lvl w:ilvl="5" w:tplc="68E0E0EE">
      <w:start w:val="1"/>
      <w:numFmt w:val="bullet"/>
      <w:lvlText w:val=""/>
      <w:lvlJc w:val="left"/>
      <w:pPr>
        <w:tabs>
          <w:tab w:val="num" w:pos="4320"/>
        </w:tabs>
        <w:ind w:left="4320" w:hanging="360"/>
      </w:pPr>
      <w:rPr>
        <w:rFonts w:ascii="Wingdings" w:hAnsi="Wingdings" w:hint="default"/>
      </w:rPr>
    </w:lvl>
    <w:lvl w:ilvl="6" w:tplc="8DAEE42E">
      <w:start w:val="1"/>
      <w:numFmt w:val="bullet"/>
      <w:lvlText w:val=""/>
      <w:lvlJc w:val="left"/>
      <w:pPr>
        <w:tabs>
          <w:tab w:val="num" w:pos="5040"/>
        </w:tabs>
        <w:ind w:left="5040" w:hanging="360"/>
      </w:pPr>
      <w:rPr>
        <w:rFonts w:ascii="Symbol" w:hAnsi="Symbol" w:hint="default"/>
      </w:rPr>
    </w:lvl>
    <w:lvl w:ilvl="7" w:tplc="7DA23ADA">
      <w:start w:val="1"/>
      <w:numFmt w:val="bullet"/>
      <w:lvlText w:val="o"/>
      <w:lvlJc w:val="left"/>
      <w:pPr>
        <w:tabs>
          <w:tab w:val="num" w:pos="5760"/>
        </w:tabs>
        <w:ind w:left="5760" w:hanging="360"/>
      </w:pPr>
      <w:rPr>
        <w:rFonts w:ascii="Courier New" w:hAnsi="Courier New" w:hint="default"/>
      </w:rPr>
    </w:lvl>
    <w:lvl w:ilvl="8" w:tplc="25BE7382">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81BC7A46">
      <w:start w:val="1"/>
      <w:numFmt w:val="bullet"/>
      <w:pStyle w:val="Bullet3"/>
      <w:lvlText w:val=""/>
      <w:lvlJc w:val="left"/>
      <w:pPr>
        <w:tabs>
          <w:tab w:val="num" w:pos="1080"/>
        </w:tabs>
        <w:ind w:left="1077" w:hanging="357"/>
      </w:pPr>
      <w:rPr>
        <w:rFonts w:ascii="Symbol" w:hAnsi="Symbol" w:hint="default"/>
      </w:rPr>
    </w:lvl>
    <w:lvl w:ilvl="1" w:tplc="48FECDD8">
      <w:start w:val="1"/>
      <w:numFmt w:val="bullet"/>
      <w:lvlText w:val="o"/>
      <w:lvlJc w:val="left"/>
      <w:pPr>
        <w:tabs>
          <w:tab w:val="num" w:pos="1440"/>
        </w:tabs>
        <w:ind w:left="1440" w:hanging="360"/>
      </w:pPr>
      <w:rPr>
        <w:rFonts w:ascii="Courier New" w:hAnsi="Courier New" w:hint="default"/>
      </w:rPr>
    </w:lvl>
    <w:lvl w:ilvl="2" w:tplc="76B8D3CC">
      <w:start w:val="1"/>
      <w:numFmt w:val="bullet"/>
      <w:lvlText w:val=""/>
      <w:lvlJc w:val="left"/>
      <w:pPr>
        <w:tabs>
          <w:tab w:val="num" w:pos="2160"/>
        </w:tabs>
        <w:ind w:left="2160" w:hanging="360"/>
      </w:pPr>
      <w:rPr>
        <w:rFonts w:ascii="Wingdings" w:hAnsi="Wingdings" w:hint="default"/>
      </w:rPr>
    </w:lvl>
    <w:lvl w:ilvl="3" w:tplc="C05C3A22">
      <w:start w:val="1"/>
      <w:numFmt w:val="bullet"/>
      <w:lvlText w:val=""/>
      <w:lvlJc w:val="left"/>
      <w:pPr>
        <w:tabs>
          <w:tab w:val="num" w:pos="2880"/>
        </w:tabs>
        <w:ind w:left="2880" w:hanging="360"/>
      </w:pPr>
      <w:rPr>
        <w:rFonts w:ascii="Symbol" w:hAnsi="Symbol" w:hint="default"/>
      </w:rPr>
    </w:lvl>
    <w:lvl w:ilvl="4" w:tplc="78B89E0A">
      <w:start w:val="1"/>
      <w:numFmt w:val="bullet"/>
      <w:lvlText w:val="o"/>
      <w:lvlJc w:val="left"/>
      <w:pPr>
        <w:tabs>
          <w:tab w:val="num" w:pos="3600"/>
        </w:tabs>
        <w:ind w:left="3600" w:hanging="360"/>
      </w:pPr>
      <w:rPr>
        <w:rFonts w:ascii="Courier New" w:hAnsi="Courier New" w:hint="default"/>
      </w:rPr>
    </w:lvl>
    <w:lvl w:ilvl="5" w:tplc="88D26CBC">
      <w:start w:val="1"/>
      <w:numFmt w:val="bullet"/>
      <w:lvlText w:val=""/>
      <w:lvlJc w:val="left"/>
      <w:pPr>
        <w:tabs>
          <w:tab w:val="num" w:pos="4320"/>
        </w:tabs>
        <w:ind w:left="4320" w:hanging="360"/>
      </w:pPr>
      <w:rPr>
        <w:rFonts w:ascii="Wingdings" w:hAnsi="Wingdings" w:hint="default"/>
      </w:rPr>
    </w:lvl>
    <w:lvl w:ilvl="6" w:tplc="C2ACCAB4">
      <w:start w:val="1"/>
      <w:numFmt w:val="bullet"/>
      <w:lvlText w:val=""/>
      <w:lvlJc w:val="left"/>
      <w:pPr>
        <w:tabs>
          <w:tab w:val="num" w:pos="5040"/>
        </w:tabs>
        <w:ind w:left="5040" w:hanging="360"/>
      </w:pPr>
      <w:rPr>
        <w:rFonts w:ascii="Symbol" w:hAnsi="Symbol" w:hint="default"/>
      </w:rPr>
    </w:lvl>
    <w:lvl w:ilvl="7" w:tplc="085892EE">
      <w:start w:val="1"/>
      <w:numFmt w:val="bullet"/>
      <w:lvlText w:val="o"/>
      <w:lvlJc w:val="left"/>
      <w:pPr>
        <w:tabs>
          <w:tab w:val="num" w:pos="5760"/>
        </w:tabs>
        <w:ind w:left="5760" w:hanging="360"/>
      </w:pPr>
      <w:rPr>
        <w:rFonts w:ascii="Courier New" w:hAnsi="Courier New" w:hint="default"/>
      </w:rPr>
    </w:lvl>
    <w:lvl w:ilvl="8" w:tplc="2D76728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2F146D86">
      <w:start w:val="1"/>
      <w:numFmt w:val="upperLetter"/>
      <w:pStyle w:val="HeadingFrenchWarranty"/>
      <w:lvlText w:val="%1."/>
      <w:lvlJc w:val="left"/>
      <w:pPr>
        <w:tabs>
          <w:tab w:val="num" w:pos="360"/>
        </w:tabs>
        <w:ind w:left="360" w:hanging="360"/>
      </w:pPr>
      <w:rPr>
        <w:rFonts w:cs="Times New Roman" w:hint="default"/>
        <w:b/>
        <w:bCs/>
        <w:i w:val="0"/>
        <w:iCs w:val="0"/>
      </w:rPr>
    </w:lvl>
    <w:lvl w:ilvl="1" w:tplc="18223498">
      <w:start w:val="1"/>
      <w:numFmt w:val="lowerLetter"/>
      <w:lvlText w:val="%2."/>
      <w:lvlJc w:val="left"/>
      <w:pPr>
        <w:tabs>
          <w:tab w:val="num" w:pos="1440"/>
        </w:tabs>
        <w:ind w:left="1440" w:hanging="360"/>
      </w:pPr>
      <w:rPr>
        <w:rFonts w:cs="Times New Roman"/>
      </w:rPr>
    </w:lvl>
    <w:lvl w:ilvl="2" w:tplc="F8BCCF60">
      <w:start w:val="1"/>
      <w:numFmt w:val="lowerRoman"/>
      <w:lvlText w:val="%3."/>
      <w:lvlJc w:val="right"/>
      <w:pPr>
        <w:tabs>
          <w:tab w:val="num" w:pos="2160"/>
        </w:tabs>
        <w:ind w:left="2160" w:hanging="180"/>
      </w:pPr>
      <w:rPr>
        <w:rFonts w:cs="Times New Roman"/>
      </w:rPr>
    </w:lvl>
    <w:lvl w:ilvl="3" w:tplc="2D462180">
      <w:start w:val="1"/>
      <w:numFmt w:val="decimal"/>
      <w:lvlText w:val="%4."/>
      <w:lvlJc w:val="left"/>
      <w:pPr>
        <w:tabs>
          <w:tab w:val="num" w:pos="2880"/>
        </w:tabs>
        <w:ind w:left="2880" w:hanging="360"/>
      </w:pPr>
      <w:rPr>
        <w:rFonts w:cs="Times New Roman"/>
      </w:rPr>
    </w:lvl>
    <w:lvl w:ilvl="4" w:tplc="8F482444">
      <w:start w:val="1"/>
      <w:numFmt w:val="lowerLetter"/>
      <w:lvlText w:val="%5."/>
      <w:lvlJc w:val="left"/>
      <w:pPr>
        <w:tabs>
          <w:tab w:val="num" w:pos="3600"/>
        </w:tabs>
        <w:ind w:left="3600" w:hanging="360"/>
      </w:pPr>
      <w:rPr>
        <w:rFonts w:cs="Times New Roman"/>
      </w:rPr>
    </w:lvl>
    <w:lvl w:ilvl="5" w:tplc="96DC072A">
      <w:start w:val="1"/>
      <w:numFmt w:val="lowerRoman"/>
      <w:lvlText w:val="%6."/>
      <w:lvlJc w:val="right"/>
      <w:pPr>
        <w:tabs>
          <w:tab w:val="num" w:pos="4320"/>
        </w:tabs>
        <w:ind w:left="4320" w:hanging="180"/>
      </w:pPr>
      <w:rPr>
        <w:rFonts w:cs="Times New Roman"/>
      </w:rPr>
    </w:lvl>
    <w:lvl w:ilvl="6" w:tplc="5A1AF604">
      <w:start w:val="1"/>
      <w:numFmt w:val="decimal"/>
      <w:lvlText w:val="%7."/>
      <w:lvlJc w:val="left"/>
      <w:pPr>
        <w:tabs>
          <w:tab w:val="num" w:pos="5040"/>
        </w:tabs>
        <w:ind w:left="5040" w:hanging="360"/>
      </w:pPr>
      <w:rPr>
        <w:rFonts w:cs="Times New Roman"/>
      </w:rPr>
    </w:lvl>
    <w:lvl w:ilvl="7" w:tplc="A63A8AE6">
      <w:start w:val="1"/>
      <w:numFmt w:val="lowerLetter"/>
      <w:lvlText w:val="%8."/>
      <w:lvlJc w:val="left"/>
      <w:pPr>
        <w:tabs>
          <w:tab w:val="num" w:pos="5760"/>
        </w:tabs>
        <w:ind w:left="5760" w:hanging="360"/>
      </w:pPr>
      <w:rPr>
        <w:rFonts w:cs="Times New Roman"/>
      </w:rPr>
    </w:lvl>
    <w:lvl w:ilvl="8" w:tplc="196202F8">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2BFA6160">
      <w:start w:val="1"/>
      <w:numFmt w:val="bullet"/>
      <w:pStyle w:val="Bullet5"/>
      <w:lvlText w:val=""/>
      <w:lvlJc w:val="left"/>
      <w:pPr>
        <w:tabs>
          <w:tab w:val="num" w:pos="1795"/>
        </w:tabs>
        <w:ind w:left="1792" w:hanging="357"/>
      </w:pPr>
      <w:rPr>
        <w:rFonts w:ascii="Symbol" w:hAnsi="Symbol" w:hint="default"/>
      </w:rPr>
    </w:lvl>
    <w:lvl w:ilvl="1" w:tplc="35B6D07A">
      <w:start w:val="1"/>
      <w:numFmt w:val="bullet"/>
      <w:lvlText w:val="o"/>
      <w:lvlJc w:val="left"/>
      <w:pPr>
        <w:tabs>
          <w:tab w:val="num" w:pos="1440"/>
        </w:tabs>
        <w:ind w:left="1440" w:hanging="360"/>
      </w:pPr>
      <w:rPr>
        <w:rFonts w:ascii="Courier New" w:hAnsi="Courier New" w:hint="default"/>
      </w:rPr>
    </w:lvl>
    <w:lvl w:ilvl="2" w:tplc="74AEAF36">
      <w:start w:val="1"/>
      <w:numFmt w:val="bullet"/>
      <w:lvlText w:val=""/>
      <w:lvlJc w:val="left"/>
      <w:pPr>
        <w:tabs>
          <w:tab w:val="num" w:pos="2160"/>
        </w:tabs>
        <w:ind w:left="2160" w:hanging="360"/>
      </w:pPr>
      <w:rPr>
        <w:rFonts w:ascii="Symbol" w:hAnsi="Symbol" w:hint="default"/>
      </w:rPr>
    </w:lvl>
    <w:lvl w:ilvl="3" w:tplc="2038509A">
      <w:start w:val="1"/>
      <w:numFmt w:val="bullet"/>
      <w:lvlText w:val=""/>
      <w:lvlJc w:val="left"/>
      <w:pPr>
        <w:tabs>
          <w:tab w:val="num" w:pos="2880"/>
        </w:tabs>
        <w:ind w:left="2880" w:hanging="360"/>
      </w:pPr>
      <w:rPr>
        <w:rFonts w:ascii="Symbol" w:hAnsi="Symbol" w:hint="default"/>
      </w:rPr>
    </w:lvl>
    <w:lvl w:ilvl="4" w:tplc="B7FA8424">
      <w:start w:val="1"/>
      <w:numFmt w:val="bullet"/>
      <w:lvlText w:val="o"/>
      <w:lvlJc w:val="left"/>
      <w:pPr>
        <w:tabs>
          <w:tab w:val="num" w:pos="3600"/>
        </w:tabs>
        <w:ind w:left="3600" w:hanging="360"/>
      </w:pPr>
      <w:rPr>
        <w:rFonts w:ascii="Courier New" w:hAnsi="Courier New" w:hint="default"/>
      </w:rPr>
    </w:lvl>
    <w:lvl w:ilvl="5" w:tplc="C0C84C9A">
      <w:start w:val="1"/>
      <w:numFmt w:val="bullet"/>
      <w:lvlText w:val=""/>
      <w:lvlJc w:val="left"/>
      <w:pPr>
        <w:tabs>
          <w:tab w:val="num" w:pos="4320"/>
        </w:tabs>
        <w:ind w:left="4320" w:hanging="360"/>
      </w:pPr>
      <w:rPr>
        <w:rFonts w:ascii="Wingdings" w:hAnsi="Wingdings" w:hint="default"/>
      </w:rPr>
    </w:lvl>
    <w:lvl w:ilvl="6" w:tplc="187CCBD4">
      <w:start w:val="1"/>
      <w:numFmt w:val="bullet"/>
      <w:lvlText w:val=""/>
      <w:lvlJc w:val="left"/>
      <w:pPr>
        <w:tabs>
          <w:tab w:val="num" w:pos="5040"/>
        </w:tabs>
        <w:ind w:left="5040" w:hanging="360"/>
      </w:pPr>
      <w:rPr>
        <w:rFonts w:ascii="Symbol" w:hAnsi="Symbol" w:hint="default"/>
      </w:rPr>
    </w:lvl>
    <w:lvl w:ilvl="7" w:tplc="16563C14">
      <w:start w:val="1"/>
      <w:numFmt w:val="bullet"/>
      <w:lvlText w:val="o"/>
      <w:lvlJc w:val="left"/>
      <w:pPr>
        <w:tabs>
          <w:tab w:val="num" w:pos="5760"/>
        </w:tabs>
        <w:ind w:left="5760" w:hanging="360"/>
      </w:pPr>
      <w:rPr>
        <w:rFonts w:ascii="Courier New" w:hAnsi="Courier New" w:hint="default"/>
      </w:rPr>
    </w:lvl>
    <w:lvl w:ilvl="8" w:tplc="58A63FD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2812C092">
      <w:start w:val="1"/>
      <w:numFmt w:val="bullet"/>
      <w:pStyle w:val="Bullet6"/>
      <w:lvlText w:val=""/>
      <w:lvlJc w:val="left"/>
      <w:pPr>
        <w:tabs>
          <w:tab w:val="num" w:pos="2152"/>
        </w:tabs>
        <w:ind w:left="2149" w:hanging="357"/>
      </w:pPr>
      <w:rPr>
        <w:rFonts w:ascii="Symbol" w:hAnsi="Symbol" w:hint="default"/>
      </w:rPr>
    </w:lvl>
    <w:lvl w:ilvl="1" w:tplc="516C251C">
      <w:start w:val="1"/>
      <w:numFmt w:val="bullet"/>
      <w:lvlText w:val="o"/>
      <w:lvlJc w:val="left"/>
      <w:pPr>
        <w:tabs>
          <w:tab w:val="num" w:pos="1440"/>
        </w:tabs>
        <w:ind w:left="1440" w:hanging="360"/>
      </w:pPr>
      <w:rPr>
        <w:rFonts w:ascii="Courier New" w:hAnsi="Courier New" w:hint="default"/>
      </w:rPr>
    </w:lvl>
    <w:lvl w:ilvl="2" w:tplc="FD7C2770">
      <w:start w:val="1"/>
      <w:numFmt w:val="bullet"/>
      <w:lvlText w:val=""/>
      <w:lvlJc w:val="left"/>
      <w:pPr>
        <w:tabs>
          <w:tab w:val="num" w:pos="2160"/>
        </w:tabs>
        <w:ind w:left="2160" w:hanging="360"/>
      </w:pPr>
      <w:rPr>
        <w:rFonts w:ascii="Wingdings" w:hAnsi="Wingdings" w:hint="default"/>
      </w:rPr>
    </w:lvl>
    <w:lvl w:ilvl="3" w:tplc="65B436F6">
      <w:start w:val="1"/>
      <w:numFmt w:val="bullet"/>
      <w:lvlText w:val=""/>
      <w:lvlJc w:val="left"/>
      <w:pPr>
        <w:tabs>
          <w:tab w:val="num" w:pos="2880"/>
        </w:tabs>
        <w:ind w:left="2880" w:hanging="360"/>
      </w:pPr>
      <w:rPr>
        <w:rFonts w:ascii="Symbol" w:hAnsi="Symbol" w:hint="default"/>
      </w:rPr>
    </w:lvl>
    <w:lvl w:ilvl="4" w:tplc="D88E6C02">
      <w:start w:val="1"/>
      <w:numFmt w:val="bullet"/>
      <w:lvlText w:val="o"/>
      <w:lvlJc w:val="left"/>
      <w:pPr>
        <w:tabs>
          <w:tab w:val="num" w:pos="3600"/>
        </w:tabs>
        <w:ind w:left="3600" w:hanging="360"/>
      </w:pPr>
      <w:rPr>
        <w:rFonts w:ascii="Courier New" w:hAnsi="Courier New" w:hint="default"/>
      </w:rPr>
    </w:lvl>
    <w:lvl w:ilvl="5" w:tplc="0F1E4D06">
      <w:start w:val="1"/>
      <w:numFmt w:val="bullet"/>
      <w:lvlText w:val=""/>
      <w:lvlJc w:val="left"/>
      <w:pPr>
        <w:tabs>
          <w:tab w:val="num" w:pos="4320"/>
        </w:tabs>
        <w:ind w:left="4320" w:hanging="360"/>
      </w:pPr>
      <w:rPr>
        <w:rFonts w:ascii="Wingdings" w:hAnsi="Wingdings" w:hint="default"/>
      </w:rPr>
    </w:lvl>
    <w:lvl w:ilvl="6" w:tplc="4CFCBB76">
      <w:start w:val="1"/>
      <w:numFmt w:val="bullet"/>
      <w:lvlText w:val=""/>
      <w:lvlJc w:val="left"/>
      <w:pPr>
        <w:tabs>
          <w:tab w:val="num" w:pos="5040"/>
        </w:tabs>
        <w:ind w:left="5040" w:hanging="360"/>
      </w:pPr>
      <w:rPr>
        <w:rFonts w:ascii="Symbol" w:hAnsi="Symbol" w:hint="default"/>
      </w:rPr>
    </w:lvl>
    <w:lvl w:ilvl="7" w:tplc="2D62979E">
      <w:start w:val="1"/>
      <w:numFmt w:val="bullet"/>
      <w:lvlText w:val="o"/>
      <w:lvlJc w:val="left"/>
      <w:pPr>
        <w:tabs>
          <w:tab w:val="num" w:pos="5760"/>
        </w:tabs>
        <w:ind w:left="5760" w:hanging="360"/>
      </w:pPr>
      <w:rPr>
        <w:rFonts w:ascii="Courier New" w:hAnsi="Courier New" w:hint="default"/>
      </w:rPr>
    </w:lvl>
    <w:lvl w:ilvl="8" w:tplc="129AEA8A">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447C9452">
      <w:start w:val="1"/>
      <w:numFmt w:val="bullet"/>
      <w:pStyle w:val="Bullet1"/>
      <w:lvlText w:val=""/>
      <w:lvlJc w:val="left"/>
      <w:pPr>
        <w:tabs>
          <w:tab w:val="num" w:pos="360"/>
        </w:tabs>
        <w:ind w:left="357" w:hanging="357"/>
      </w:pPr>
      <w:rPr>
        <w:rFonts w:ascii="Symbol" w:hAnsi="Symbol" w:hint="default"/>
      </w:rPr>
    </w:lvl>
    <w:lvl w:ilvl="1" w:tplc="9116632E">
      <w:start w:val="1"/>
      <w:numFmt w:val="bullet"/>
      <w:lvlText w:val="o"/>
      <w:lvlJc w:val="left"/>
      <w:pPr>
        <w:tabs>
          <w:tab w:val="num" w:pos="1440"/>
        </w:tabs>
        <w:ind w:left="1440" w:hanging="360"/>
      </w:pPr>
      <w:rPr>
        <w:rFonts w:ascii="Courier New" w:hAnsi="Courier New" w:hint="default"/>
      </w:rPr>
    </w:lvl>
    <w:lvl w:ilvl="2" w:tplc="4BD6DAFA">
      <w:start w:val="1"/>
      <w:numFmt w:val="bullet"/>
      <w:lvlText w:val=""/>
      <w:lvlJc w:val="left"/>
      <w:pPr>
        <w:tabs>
          <w:tab w:val="num" w:pos="2160"/>
        </w:tabs>
        <w:ind w:left="2160" w:hanging="360"/>
      </w:pPr>
      <w:rPr>
        <w:rFonts w:ascii="Wingdings" w:hAnsi="Wingdings" w:hint="default"/>
      </w:rPr>
    </w:lvl>
    <w:lvl w:ilvl="3" w:tplc="48A2DDD0">
      <w:start w:val="1"/>
      <w:numFmt w:val="bullet"/>
      <w:lvlText w:val=""/>
      <w:lvlJc w:val="left"/>
      <w:pPr>
        <w:tabs>
          <w:tab w:val="num" w:pos="2880"/>
        </w:tabs>
        <w:ind w:left="2880" w:hanging="360"/>
      </w:pPr>
      <w:rPr>
        <w:rFonts w:ascii="Symbol" w:hAnsi="Symbol" w:hint="default"/>
      </w:rPr>
    </w:lvl>
    <w:lvl w:ilvl="4" w:tplc="0BCCD17A">
      <w:start w:val="1"/>
      <w:numFmt w:val="bullet"/>
      <w:lvlText w:val="o"/>
      <w:lvlJc w:val="left"/>
      <w:pPr>
        <w:tabs>
          <w:tab w:val="num" w:pos="3600"/>
        </w:tabs>
        <w:ind w:left="3600" w:hanging="360"/>
      </w:pPr>
      <w:rPr>
        <w:rFonts w:ascii="Courier New" w:hAnsi="Courier New" w:hint="default"/>
      </w:rPr>
    </w:lvl>
    <w:lvl w:ilvl="5" w:tplc="C810BC6C">
      <w:start w:val="1"/>
      <w:numFmt w:val="bullet"/>
      <w:lvlText w:val=""/>
      <w:lvlJc w:val="left"/>
      <w:pPr>
        <w:tabs>
          <w:tab w:val="num" w:pos="4320"/>
        </w:tabs>
        <w:ind w:left="4320" w:hanging="360"/>
      </w:pPr>
      <w:rPr>
        <w:rFonts w:ascii="Wingdings" w:hAnsi="Wingdings" w:hint="default"/>
      </w:rPr>
    </w:lvl>
    <w:lvl w:ilvl="6" w:tplc="31CA94D8">
      <w:start w:val="1"/>
      <w:numFmt w:val="bullet"/>
      <w:lvlText w:val=""/>
      <w:lvlJc w:val="left"/>
      <w:pPr>
        <w:tabs>
          <w:tab w:val="num" w:pos="5040"/>
        </w:tabs>
        <w:ind w:left="5040" w:hanging="360"/>
      </w:pPr>
      <w:rPr>
        <w:rFonts w:ascii="Symbol" w:hAnsi="Symbol" w:hint="default"/>
      </w:rPr>
    </w:lvl>
    <w:lvl w:ilvl="7" w:tplc="C83093C4">
      <w:start w:val="1"/>
      <w:numFmt w:val="bullet"/>
      <w:lvlText w:val="o"/>
      <w:lvlJc w:val="left"/>
      <w:pPr>
        <w:tabs>
          <w:tab w:val="num" w:pos="5760"/>
        </w:tabs>
        <w:ind w:left="5760" w:hanging="360"/>
      </w:pPr>
      <w:rPr>
        <w:rFonts w:ascii="Courier New" w:hAnsi="Courier New" w:hint="default"/>
      </w:rPr>
    </w:lvl>
    <w:lvl w:ilvl="8" w:tplc="6CF0AB22">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120605507">
    <w:abstractNumId w:val="17"/>
  </w:num>
  <w:num w:numId="2" w16cid:durableId="689455932">
    <w:abstractNumId w:val="11"/>
  </w:num>
  <w:num w:numId="3" w16cid:durableId="1953976968">
    <w:abstractNumId w:val="10"/>
  </w:num>
  <w:num w:numId="4" w16cid:durableId="398330902">
    <w:abstractNumId w:val="15"/>
  </w:num>
  <w:num w:numId="5" w16cid:durableId="512955769">
    <w:abstractNumId w:val="16"/>
  </w:num>
  <w:num w:numId="6" w16cid:durableId="1810634277">
    <w:abstractNumId w:val="8"/>
  </w:num>
  <w:num w:numId="7" w16cid:durableId="454642640">
    <w:abstractNumId w:val="5"/>
  </w:num>
  <w:num w:numId="8" w16cid:durableId="767695675">
    <w:abstractNumId w:val="0"/>
  </w:num>
  <w:num w:numId="9" w16cid:durableId="1030301682">
    <w:abstractNumId w:val="1"/>
  </w:num>
  <w:num w:numId="10" w16cid:durableId="1432579746">
    <w:abstractNumId w:val="14"/>
  </w:num>
  <w:num w:numId="11" w16cid:durableId="362100167">
    <w:abstractNumId w:val="7"/>
  </w:num>
  <w:num w:numId="12" w16cid:durableId="383876380">
    <w:abstractNumId w:val="2"/>
  </w:num>
  <w:num w:numId="13" w16cid:durableId="2114979450">
    <w:abstractNumId w:val="13"/>
  </w:num>
  <w:num w:numId="14" w16cid:durableId="619996248">
    <w:abstractNumId w:val="12"/>
  </w:num>
  <w:num w:numId="15" w16cid:durableId="321541539">
    <w:abstractNumId w:val="9"/>
  </w:num>
  <w:num w:numId="16" w16cid:durableId="2063673824">
    <w:abstractNumId w:val="6"/>
  </w:num>
  <w:num w:numId="17" w16cid:durableId="1689674828">
    <w:abstractNumId w:val="18"/>
  </w:num>
  <w:num w:numId="18" w16cid:durableId="776214755">
    <w:abstractNumId w:val="4"/>
  </w:num>
  <w:num w:numId="19" w16cid:durableId="1780836115">
    <w:abstractNumId w:val="13"/>
  </w:num>
  <w:num w:numId="20" w16cid:durableId="143157509">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14FDEB1C"/>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msoffice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arb-agreement-4"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aka.ms/exporting"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hyperlink" Target="https://www.aka.ms/HEVCVirtualPatentMarking" TargetMode="External" Id="rId15" /><Relationship Type="http://schemas.openxmlformats.org/officeDocument/2006/relationships/header" Target="header3.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2.xml" Id="rId22" /><Relationship Type="http://schemas.openxmlformats.org/officeDocument/2006/relationships/customXml" Target="/customXml/item5.xml" Id="R249cb64963984b7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98998e5517ab4a88"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2.xml><?xml version="1.0" encoding="utf-8"?>
<ds:datastoreItem xmlns:ds="http://schemas.openxmlformats.org/officeDocument/2006/customXml" ds:itemID="{FF26140C-4C12-4D4C-9FAB-6B1015C450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41E80D-2E1D-4F70-92EB-299A74E08098}">
  <ds:schemaRefs>
    <ds:schemaRef ds:uri="033020df-a344-4a6d-a2ef-e7422a46123f"/>
    <ds:schemaRef ds:uri="http://purl.org/dc/terms/"/>
    <ds:schemaRef ds:uri="http://purl.org/dc/elements/1.1/"/>
    <ds:schemaRef ds:uri="http://schemas.openxmlformats.org/package/2006/metadata/core-properties"/>
    <ds:schemaRef ds:uri="eafbe288-58a4-43af-8b16-d4543a9315fe"/>
    <ds:schemaRef ds:uri="http://schemas.microsoft.com/office/2006/documentManagement/types"/>
    <ds:schemaRef ds:uri="http://www.w3.org/XML/1998/namespace"/>
    <ds:schemaRef ds:uri="http://schemas.microsoft.com/office/infopath/2007/PartnerControls"/>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A06E62CA-50B1-4D92-9D61-423502A186AD}">
  <ds:schemaRefs>
    <ds:schemaRef ds:uri="http://schemas.business-integrity.com/dealbuilder/2006/dictionary"/>
  </ds:schemaRefs>
</ds:datastoreItem>
</file>

<file path=customXml/itemProps5.xml><?xml version="1.0" encoding="utf-8"?>
<ds:datastoreItem xmlns:ds="http://schemas.openxmlformats.org/officeDocument/2006/customXml" ds:itemID="{CBAD26D5-5513-49F7-B0E2-4412BFEAAEEC}">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Hungarian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24322</vt:lpwstr>
  </property>
  <property name="db_contract_version" fmtid="{D5CDD505-2E9C-101B-9397-08002B2CF9AE}" pid="17">
    <vt:lpwstr>AAAAAAAF5Oo=</vt:lpwstr>
  </property>
</Properties>
</file>