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custom.xml" ContentType="application/vnd.openxmlformats-officedocument.custom-properties+xml"/>
  <Override PartName="/docMetadata/LabelInfo.xml" ContentType="application/vnd.ms-office.classificationlabels+xml"/>
  <Override PartName="/customXml/itemProps5.xml" ContentType="application/vnd.openxmlformats-officedocument.customXmlProperties+xml"/>
</Types>
</file>

<file path=_rels/.rels>&#65279;<?xml version="1.0" encoding="utf-8"?><Relationships xmlns="http://schemas.openxmlformats.org/package/2006/relationships"><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DE972" w14:textId="77777777" w:rsidR="00F15EA7" w:rsidRPr="00EB0613" w:rsidRDefault="00EB0613" w:rsidP="00AB0D38">
      <w:pPr>
        <w:pStyle w:val="HeadingEULA"/>
      </w:pPr>
      <w:r w:rsidRPr="00EB0613">
        <w:rPr>
          <w:rFonts w:eastAsia="Tahoma"/>
          <w:lang w:val="it-IT"/>
        </w:rPr>
        <w:t>CONDIZIONI DI LICENZA SOFTWARE MICROSOFT</w:t>
      </w:r>
    </w:p>
    <w:p w14:paraId="2F8DE973" w14:textId="77777777" w:rsidR="00AB0D38" w:rsidRPr="00F100F7" w:rsidRDefault="00EB0613" w:rsidP="00AB0D38">
      <w:pPr>
        <w:pStyle w:val="HeadingSoftwareTitle"/>
        <w:pBdr>
          <w:bottom w:val="none" w:sz="0" w:space="0" w:color="auto"/>
        </w:pBdr>
      </w:pPr>
      <w:r>
        <w:rPr/>
        <w:t xml:space="preserve">MICROSOFT WORK IQ CLI</w:t>
      </w:r>
    </w:p>
    <w:p w14:paraId="2F8DE975" w14:textId="77777777" w:rsidR="00FB0EA3" w:rsidRPr="00EB0613" w:rsidRDefault="00AB3907" w:rsidP="00FB0EA3">
      <w:pPr>
        <w:pStyle w:val="HeadingSoftwareTitle"/>
        <w:pBdr>
          <w:bottom w:val="none" w:sz="0" w:space="0" w:color="auto"/>
        </w:pBdr>
        <w:spacing w:before="0"/>
      </w:pPr>
      <w:r>
        <w:pict w14:anchorId="2F8DE9CE">
          <v:rect id="_x0000_i1025" style="width:455.8pt;height:1pt" o:hrpct="0" o:hrstd="t" o:hrnoshade="t" o:hr="t" fillcolor="#7f7f7f" stroked="f"/>
        </w:pict>
      </w:r>
    </w:p>
    <w:p w14:paraId="2F8DE976" w14:textId="77777777" w:rsidR="00FB0EA3" w:rsidRPr="00EB0613" w:rsidRDefault="00EB0613" w:rsidP="00FB0EA3">
      <w:pPr>
        <w:pStyle w:val="Preamble"/>
        <w:rPr>
          <w:lang w:val="it-IT"/>
        </w:rPr>
      </w:pPr>
      <w:r w:rsidRPr="00EB0613">
        <w:rPr>
          <w:rStyle w:val="Strong"/>
          <w:rFonts w:eastAsia="Tahoma"/>
          <w:bCs/>
          <w:lang w:val="it-IT"/>
        </w:rPr>
        <w:t>QUALORA IL LICENZIATARIO RISIEDA (OPPURE, NEL CASO DI UNA SOCIETÀ, IL LUOGO PRINCIPALE IN CUI SVOLGE LA PROPRIA ATTIVITÀ SI TROVI) NEGLI STATI UNITI, DOVRÀ LEGGERE L’ARTICOLO “ARBITRATO VINCOLANTE E RINUNCIA ALL’AZIONE DI CATEGORIA” CHE SEGUE. RIGUARDA LA MODALITÀ DI RISOLUZIONE DELLE CONTROVERSIE.</w:t>
      </w:r>
      <w:r w:rsidR="00AB3907">
        <w:pict w14:anchorId="2F8DE9CF">
          <v:rect id="_x0000_i1026" style="width:460.8pt;height:1pt" o:hrpct="0" o:hrstd="t" o:hrnoshade="t" o:hr="t" fillcolor="#7f7f7f" stroked="f"/>
        </w:pict>
      </w:r>
    </w:p>
    <w:p w14:paraId="2F8DE977" w14:textId="77777777" w:rsidR="00F15EA7" w:rsidRPr="00EB0613" w:rsidRDefault="00EB0613" w:rsidP="00EC276C">
      <w:pPr>
        <w:pStyle w:val="PreambleBorderAbove"/>
        <w:pBdr>
          <w:top w:val="none" w:sz="0" w:space="0" w:color="auto"/>
        </w:pBdr>
        <w:spacing w:before="0"/>
        <w:rPr>
          <w:lang w:val="en"/>
        </w:rPr>
      </w:pPr>
      <w:r w:rsidRPr="00EB0613">
        <w:rPr>
          <w:rFonts w:eastAsia="Tahoma"/>
          <w:lang w:val="it-IT"/>
        </w:rPr>
        <w:t xml:space="preserve">Le presenti condizioni di licenza costituiscono il contratto tra il licenziatario e Microsoft Corporation (o una delle sue consociate). Esse si applicano al software nominato in precedenza e a qualsiasi servizio o aggiornamento software di Microsoft (a eccezione della misura in cui tali servizi o aggiornamenti siano accompagnati da condizioni nuove o aggiuntive; in tal caso </w:t>
      </w:r>
      <w:bookmarkStart w:id="0" w:name="OLE_LINK84"/>
      <w:bookmarkStart w:id="1" w:name="OLE_LINK85"/>
      <w:r w:rsidRPr="00EB0613">
        <w:rPr>
          <w:rFonts w:eastAsia="Tahoma"/>
          <w:lang w:val="it-IT"/>
        </w:rPr>
        <w:t xml:space="preserve">si applicano tali condizioni diverse </w:t>
      </w:r>
      <w:bookmarkEnd w:id="0"/>
      <w:bookmarkEnd w:id="1"/>
      <w:r w:rsidRPr="00EB0613">
        <w:rPr>
          <w:rFonts w:eastAsia="Tahoma"/>
          <w:lang w:val="it-IT"/>
        </w:rPr>
        <w:t>e non vengono modificati i diritti di Microsoft relativi a software o servizi pre-aggiornati). QUALORA IL LICENZIATARIO SI ATTENGA ALLE PRESENTI CONDIZIONI DI LICENZA, DISPORRÀ DEI DIRITTI INDICATI DI SEGUITO. UTILIZZANDO IL SOFTWARE, IL LICENZIATARIO ACCETTA LE PRESENTI CONDIZIONI.</w:t>
      </w:r>
    </w:p>
    <w:p w14:paraId="2F8DE978" w14:textId="77777777" w:rsidR="00B406AF" w:rsidRPr="00EB0613" w:rsidRDefault="00EB0613" w:rsidP="00791E1C">
      <w:pPr>
        <w:pStyle w:val="Heading1"/>
        <w:numPr>
          <w:ilvl w:val="0"/>
          <w:numId w:val="13"/>
        </w:numPr>
        <w:rPr>
          <w:b/>
        </w:rPr>
      </w:pPr>
      <w:r w:rsidRPr="00EB0613">
        <w:rPr>
          <w:rFonts w:eastAsia="Tahoma"/>
          <w:b/>
          <w:lang w:val="it-IT"/>
        </w:rPr>
        <w:t>INSTALLAZIONE E DIRITTI SULL’UTILIZZO</w:t>
      </w:r>
      <w:r w:rsidRPr="00EB0613">
        <w:rPr>
          <w:rFonts w:eastAsia="Tahoma"/>
          <w:bCs w:val="0"/>
          <w:lang w:val="it-IT"/>
        </w:rPr>
        <w:t>.</w:t>
      </w:r>
    </w:p>
    <w:p w14:paraId="2F8DE979" w14:textId="77777777" w:rsidR="00112F38" w:rsidRPr="00EB0613" w:rsidRDefault="00EB0613" w:rsidP="00791E1C">
      <w:pPr>
        <w:pStyle w:val="Heading2"/>
        <w:numPr>
          <w:ilvl w:val="0"/>
          <w:numId w:val="14"/>
        </w:numPr>
      </w:pPr>
      <w:bookmarkStart w:id="2" w:name="OLE_LINK124"/>
      <w:bookmarkStart w:id="3" w:name="OLE_LINK125"/>
      <w:r w:rsidRPr="00EB0613">
        <w:rPr>
          <w:rFonts w:eastAsia="Tahoma"/>
          <w:b/>
          <w:lang w:val="it-IT"/>
        </w:rPr>
        <w:t>In generale.</w:t>
      </w:r>
      <w:r w:rsidRPr="00317BDD">
        <w:rPr>
          <w:rFonts w:eastAsia="Tahoma"/>
          <w:bCs w:val="0"/>
          <w:lang w:val="it-IT"/>
        </w:rPr>
        <w:t xml:space="preserve"> </w:t>
      </w:r>
      <w:r w:rsidRPr="00EB0613">
        <w:rPr>
          <w:rFonts w:eastAsia="Tahoma"/>
          <w:bCs w:val="0"/>
          <w:lang w:val="it-IT"/>
        </w:rPr>
        <w:t xml:space="preserve">È possibile installare e utilizzare </w:t>
      </w:r>
      <w:r w:rsidRPr="00EB0613">
        <w:rPr>
          <w:rFonts w:eastAsia="Tahoma"/>
          <w:bCs w:val="0"/>
          <w:lang w:val="it-IT"/>
        </w:rPr>
        <w:t>qualsiasi numero di</w:t>
      </w:r>
      <w:r w:rsidRPr="00EB0613">
        <w:rPr>
          <w:rFonts w:eastAsia="Tahoma"/>
          <w:bCs w:val="0"/>
          <w:lang w:val="it-IT"/>
        </w:rPr>
        <w:t xml:space="preserve"> </w:t>
      </w:r>
      <w:r w:rsidRPr="00EB0613">
        <w:rPr>
          <w:rFonts w:eastAsia="Tahoma"/>
          <w:bCs w:val="0"/>
          <w:lang w:val="it-IT"/>
        </w:rPr>
        <w:t>copie</w:t>
      </w:r>
      <w:r w:rsidRPr="00EB0613">
        <w:rPr>
          <w:rFonts w:eastAsia="Tahoma"/>
          <w:bCs w:val="0"/>
          <w:lang w:val="it-IT"/>
        </w:rPr>
        <w:t xml:space="preserve"> del software sui tuoi dispositivi</w:t>
      </w:r>
      <w:r w:rsidRPr="00EB0613">
        <w:rPr>
          <w:rFonts w:eastAsia="Tahoma"/>
          <w:bCs w:val="0"/>
          <w:lang w:val="it-IT"/>
        </w:rPr>
        <w:t>.</w:t>
      </w:r>
      <w:r w:rsidRPr="00EB0613">
        <w:rPr>
          <w:rFonts w:eastAsia="Tahoma"/>
          <w:bCs w:val="0"/>
          <w:lang w:val="it-IT"/>
        </w:rPr>
        <w:t xml:space="preserve"> L'utente non può utilizzare il software in un ambiente operativo live a meno che Microsoft non le consenta di farlo ai sensi di un altro accordo.</w:t>
      </w:r>
    </w:p>
    <w:p w14:paraId="2F8DE97C" w14:textId="77777777" w:rsidR="00BF3A5C" w:rsidRPr="00EB0613" w:rsidRDefault="00EB0613" w:rsidP="00791E1C">
      <w:pPr>
        <w:pStyle w:val="Heading2"/>
        <w:numPr>
          <w:ilvl w:val="0"/>
          <w:numId w:val="14"/>
        </w:numPr>
        <w:rPr>
          <w:lang w:val="it-IT"/>
        </w:rPr>
      </w:pPr>
      <w:r w:rsidRPr="00EB0613">
        <w:rPr>
          <w:rFonts w:eastAsia="Tahoma"/>
          <w:b/>
          <w:lang w:val="it-IT"/>
        </w:rPr>
        <w:t>Account di Lavoro o di Scuola</w:t>
      </w:r>
      <w:r w:rsidRPr="00EB0613">
        <w:rPr>
          <w:rFonts w:eastAsia="Tahoma"/>
          <w:bCs w:val="0"/>
          <w:lang w:val="it-IT"/>
        </w:rPr>
        <w:t xml:space="preserve">. Il licenziatario può accedere al software con un indirizzo di posta elettronica di lavoro o di scuola. In tal caso, il licenziatario accetta che il proprietario del dominio associato all’indirizzo di posta elettronica possa controllare e gestire l’account, nonché accedere ai dati ed elaborarli, incluso il contenuto delle comunicazioni e dei file. Il licenziatario accetta inoltre che l’utilizzo del software da parte sua possa essere soggetto a i) linee guida e politiche dell’organizzazione relative all’utilizzo del software e ii) i contratti stipulati da Microsoft con il licenziatario o la sua organizzazione, in tal caso le presenti condizioni potrebbero non essere applicabili.  Qualora l’utente disponga già di un account Microsoft e utilizzi un indirizzo di posta elettronica di lavoro o di scuola </w:t>
      </w:r>
      <w:r w:rsidRPr="00EB0613">
        <w:rPr>
          <w:rFonts w:eastAsia="Tahoma"/>
          <w:bCs w:val="0"/>
          <w:lang w:val="it-IT"/>
        </w:rPr>
        <w:lastRenderedPageBreak/>
        <w:t>specifico per accedere al software, è possibile che gli venga chiesto di aggiornare l’indirizzo di posta elettronica associato al proprio account Microsoft per continuare ad accedere al software.</w:t>
      </w:r>
    </w:p>
    <w:p w14:paraId="2F8DE97E" w14:textId="77777777" w:rsidR="005B381B" w:rsidRPr="00EB0613" w:rsidRDefault="00EB0613" w:rsidP="00791E1C">
      <w:pPr>
        <w:pStyle w:val="Heading2"/>
        <w:numPr>
          <w:ilvl w:val="0"/>
          <w:numId w:val="14"/>
        </w:numPr>
        <w:rPr>
          <w:b/>
          <w:lang w:val="it-IT"/>
        </w:rPr>
      </w:pPr>
      <w:bookmarkStart w:id="6" w:name="_Hlk525135722"/>
      <w:bookmarkEnd w:id="2"/>
      <w:bookmarkEnd w:id="3"/>
      <w:r w:rsidRPr="00EB0613">
        <w:rPr>
          <w:rFonts w:eastAsia="Tahoma"/>
          <w:b/>
          <w:lang w:val="it-IT"/>
        </w:rPr>
        <w:t>Applicazioni Microsoft Incluse</w:t>
      </w:r>
      <w:r w:rsidRPr="00EB0613">
        <w:rPr>
          <w:rFonts w:eastAsia="Tahoma"/>
          <w:bCs w:val="0"/>
          <w:lang w:val="it-IT"/>
        </w:rPr>
        <w:t xml:space="preserve">. Il software potrà includere altre applicazioni Microsoft. Le presenti condizioni di licenza si applicano alle eventuali applicazioni incluse, </w:t>
      </w:r>
      <w:bookmarkStart w:id="7" w:name="OLE_LINK80"/>
      <w:bookmarkStart w:id="8" w:name="OLE_LINK81"/>
      <w:r w:rsidRPr="00EB0613">
        <w:rPr>
          <w:rFonts w:eastAsia="Tahoma"/>
          <w:bCs w:val="0"/>
          <w:lang w:val="it-IT"/>
        </w:rPr>
        <w:t>a meno che le altre applicazioni Microsoft non vengano fornite con condizioni di licenza specifiche</w:t>
      </w:r>
      <w:bookmarkEnd w:id="7"/>
      <w:bookmarkEnd w:id="8"/>
      <w:r w:rsidRPr="00EB0613">
        <w:rPr>
          <w:rFonts w:eastAsia="Tahoma"/>
          <w:bCs w:val="0"/>
          <w:lang w:val="it-IT"/>
        </w:rPr>
        <w:t>.</w:t>
      </w:r>
      <w:bookmarkEnd w:id="6"/>
    </w:p>
    <w:p w14:paraId="2F8DE980" w14:textId="77777777" w:rsidR="00260073" w:rsidRPr="00EB0613" w:rsidRDefault="00EB0613" w:rsidP="00791E1C">
      <w:pPr>
        <w:pStyle w:val="Heading2"/>
        <w:numPr>
          <w:ilvl w:val="0"/>
          <w:numId w:val="14"/>
        </w:numPr>
        <w:rPr>
          <w:b/>
          <w:lang w:val="it-IT"/>
        </w:rPr>
      </w:pPr>
      <w:r w:rsidRPr="00EB0613">
        <w:rPr>
          <w:rFonts w:eastAsia="Tahoma"/>
          <w:b/>
          <w:lang w:val="it-IT"/>
        </w:rPr>
        <w:t>Componenti di Terzi</w:t>
      </w:r>
      <w:r w:rsidRPr="00EB0613">
        <w:rPr>
          <w:rFonts w:eastAsia="Tahoma"/>
          <w:bCs w:val="0"/>
          <w:lang w:val="it-IT"/>
        </w:rPr>
        <w:t>. Il software potrà includere componenti di terzi con comunicazioni legali distinte o disciplinati da altri contratti, come indicato nel o nei file ThirdPartyNotices relativi al software.</w:t>
      </w:r>
    </w:p>
    <w:p w14:paraId="2F8DE985" w14:textId="77777777" w:rsidR="00F62419" w:rsidRPr="00EB0613" w:rsidRDefault="00EB0613" w:rsidP="00791E1C">
      <w:pPr>
        <w:pStyle w:val="Heading2"/>
        <w:numPr>
          <w:ilvl w:val="0"/>
          <w:numId w:val="14"/>
        </w:numPr>
        <w:rPr>
          <w:b/>
          <w:lang w:val="it-IT"/>
        </w:rPr>
      </w:pPr>
      <w:r w:rsidRPr="00EB0613">
        <w:rPr>
          <w:rFonts w:eastAsia="Tahoma"/>
          <w:b/>
          <w:lang w:val="it-IT"/>
        </w:rPr>
        <w:t>Benchmarking Competitivo</w:t>
      </w:r>
      <w:r w:rsidRPr="00EB0613">
        <w:rPr>
          <w:rFonts w:eastAsia="Tahoma"/>
          <w:bCs w:val="0"/>
          <w:lang w:val="it-IT"/>
        </w:rPr>
        <w:t>. Qualora il licenziatario sia un concorrente diretto e acceda al software o lo utilizzi per scopi, quali il benchmarking competitivo, l’analisi o la raccolta di informazioni, rinuncia nei confronti di Microsoft, delle sue filiali e delle sue consociate (anche in prospettiva) a qualsiasi limitazione relativa all’utilizzo, all’accesso e ai test di benchmark competitivi presente nelle condizioni che disciplinano il software nella misura in cui tali condizioni per l’utilizzo siano, o pretendano di essere, più restrittive delle condizioni di Microsoft. Qualora il licenziatario non rinunci ad alcuna di tali limitazioni presunte presenti nelle condizioni che disciplinano il software, non sarà autorizzato ad accedere a tale software né a utilizzarlo e non lo farà.</w:t>
      </w:r>
    </w:p>
    <w:p w14:paraId="2F8DE98A" w14:textId="77777777" w:rsidR="00BF3A5C" w:rsidRPr="00EB0613" w:rsidRDefault="00EB0613" w:rsidP="00791E1C">
      <w:pPr>
        <w:pStyle w:val="Heading1"/>
        <w:numPr>
          <w:ilvl w:val="0"/>
          <w:numId w:val="13"/>
        </w:numPr>
        <w:rPr>
          <w:b/>
          <w:lang w:val="fr-FR"/>
        </w:rPr>
      </w:pPr>
      <w:r w:rsidRPr="00EB0613">
        <w:rPr>
          <w:rFonts w:eastAsia="Tahoma"/>
          <w:b/>
          <w:lang w:val="it-IT"/>
        </w:rPr>
        <w:t>AMBITO DI VALIDITÀ DELLA LICENZA.</w:t>
      </w:r>
      <w:r w:rsidRPr="00EB0613">
        <w:rPr>
          <w:rFonts w:eastAsia="Tahoma"/>
          <w:bCs w:val="0"/>
          <w:lang w:val="it-IT"/>
        </w:rPr>
        <w:t xml:space="preserve"> Il software non viene venduto, ma è concesso in licenza. Microsoft si riserva tutti gli altri diritti. Nel limite massimo consentito dalla legge applicabile, il licenziatario non agirà (né avrà il diritto di agire) come segue:</w:t>
      </w:r>
    </w:p>
    <w:p w14:paraId="2F8DE98B" w14:textId="77777777" w:rsidR="00BF3A5C" w:rsidRPr="00EB0613" w:rsidRDefault="00EB0613" w:rsidP="00791E1C">
      <w:pPr>
        <w:pStyle w:val="Heading2"/>
        <w:numPr>
          <w:ilvl w:val="0"/>
          <w:numId w:val="16"/>
        </w:numPr>
      </w:pPr>
      <w:r w:rsidRPr="00EB0613">
        <w:rPr>
          <w:rFonts w:eastAsia="Tahoma"/>
          <w:lang w:val="it-IT"/>
        </w:rPr>
        <w:t>aggirare eventuali limitazioni tecniche del software che consentono di utilizzarlo solo in determinati modi;</w:t>
      </w:r>
    </w:p>
    <w:p w14:paraId="2F8DE98C" w14:textId="77777777" w:rsidR="00BF3A5C" w:rsidRPr="00EB0613" w:rsidRDefault="00EB0613" w:rsidP="00791E1C">
      <w:pPr>
        <w:pStyle w:val="Heading2"/>
        <w:numPr>
          <w:ilvl w:val="0"/>
          <w:numId w:val="16"/>
        </w:numPr>
      </w:pPr>
      <w:bookmarkStart w:id="10" w:name="_Hlk525204575"/>
      <w:r w:rsidRPr="00EB0613">
        <w:rPr>
          <w:rFonts w:eastAsia="Tahoma"/>
          <w:lang w:val="it-IT"/>
        </w:rPr>
        <w:t>decodificare, decompilare o disassemblare il software né in altro modo tentare di derivare il codice sorgente del software, fatta eccezione per i casi previsti da condizioni di licenza di terzi che disciplinano l’utilizzo di alcuni componenti open source che potrebbero essere inclusi nel software;</w:t>
      </w:r>
      <w:bookmarkEnd w:id="10"/>
    </w:p>
    <w:p w14:paraId="2F8DE98D" w14:textId="77777777" w:rsidR="00BF3A5C" w:rsidRPr="00EB0613" w:rsidRDefault="00EB0613" w:rsidP="00791E1C">
      <w:pPr>
        <w:pStyle w:val="Heading2"/>
        <w:numPr>
          <w:ilvl w:val="0"/>
          <w:numId w:val="16"/>
        </w:numPr>
        <w:rPr>
          <w:lang w:val="pt-PT"/>
        </w:rPr>
      </w:pPr>
      <w:r w:rsidRPr="00EB0613">
        <w:rPr>
          <w:rFonts w:eastAsia="Tahoma"/>
          <w:lang w:val="it-IT"/>
        </w:rPr>
        <w:t>rimuovere, ridurre al minimo, bloccare o modificare alcuna comunicazione di Microsoft o dei suoi fornitori relativamente al software;</w:t>
      </w:r>
    </w:p>
    <w:p w14:paraId="2F8DE98E" w14:textId="3F429019" w:rsidR="00BF3A5C" w:rsidRPr="00EB0613" w:rsidRDefault="00EB0613" w:rsidP="00791E1C">
      <w:pPr>
        <w:pStyle w:val="Heading2"/>
        <w:numPr>
          <w:ilvl w:val="0"/>
          <w:numId w:val="16"/>
        </w:numPr>
        <w:rPr>
          <w:lang w:val="pt-PT"/>
        </w:rPr>
      </w:pPr>
      <w:r w:rsidRPr="00EB0613">
        <w:rPr>
          <w:rFonts w:eastAsia="Tahoma"/>
          <w:lang w:val="it-IT"/>
        </w:rPr>
        <w:t>divulgare a terzi i risultati di alcun test di benchmark relativo al software senza la preventiva approvazione scritta di Microsoft</w:t>
      </w:r>
      <w:r w:rsidR="003D366B" w:rsidRPr="00EB0613">
        <w:rPr>
          <w:rFonts w:eastAsia="Tahoma"/>
          <w:lang w:val="it-IT"/>
        </w:rPr>
        <w:t>;</w:t>
      </w:r>
    </w:p>
    <w:p w14:paraId="2F8DE990" w14:textId="77777777" w:rsidR="00BF3A5C" w:rsidRPr="00EB0613" w:rsidRDefault="00EB0613" w:rsidP="00791E1C">
      <w:pPr>
        <w:pStyle w:val="Heading2"/>
        <w:numPr>
          <w:ilvl w:val="0"/>
          <w:numId w:val="16"/>
        </w:numPr>
      </w:pPr>
      <w:r w:rsidRPr="00EB0613">
        <w:rPr>
          <w:rFonts w:eastAsia="Tahoma"/>
          <w:lang w:val="it-IT"/>
        </w:rPr>
        <w:t>utilizzare il software in contrasto con la legge né creare o propagare malware; o</w:t>
      </w:r>
    </w:p>
    <w:p w14:paraId="2F8DE991" w14:textId="77777777" w:rsidR="00BF3A5C" w:rsidRPr="00EB0613" w:rsidRDefault="00EB0613" w:rsidP="00791E1C">
      <w:pPr>
        <w:pStyle w:val="Heading2"/>
        <w:numPr>
          <w:ilvl w:val="0"/>
          <w:numId w:val="16"/>
        </w:numPr>
      </w:pPr>
      <w:r w:rsidRPr="00EB0613">
        <w:rPr>
          <w:rFonts w:eastAsia="Tahoma"/>
          <w:lang w:val="it-IT"/>
        </w:rPr>
        <w:t>condividere, pubblicare, distribuire o concedere in locazione il software oppure fornirlo come soluzione autonoma utilizzabile da terzi né trasferire il software o il presente contratto a terzi.</w:t>
      </w:r>
    </w:p>
    <w:p w14:paraId="2F8DE992" w14:textId="77777777" w:rsidR="00366D34" w:rsidRPr="00EB0613" w:rsidRDefault="00EB0613" w:rsidP="00791E1C">
      <w:pPr>
        <w:pStyle w:val="Heading1"/>
        <w:numPr>
          <w:ilvl w:val="0"/>
          <w:numId w:val="13"/>
        </w:numPr>
        <w:rPr>
          <w:b/>
        </w:rPr>
      </w:pPr>
      <w:r w:rsidRPr="00EB0613">
        <w:rPr>
          <w:rFonts w:eastAsia="Tahoma"/>
          <w:b/>
          <w:lang w:val="it-IT"/>
        </w:rPr>
        <w:t>SOFTWARE IN VERSIONE PRELIMINARE</w:t>
      </w:r>
      <w:r w:rsidRPr="00EB0613">
        <w:rPr>
          <w:rFonts w:eastAsia="Tahoma"/>
          <w:bCs w:val="0"/>
          <w:lang w:val="it-IT"/>
        </w:rPr>
        <w:t>. Il software è in versione non definitiva. Potrebbe non funzionare correttamente e potrebbe non essere uguale alla versione commerciale rilasciata.</w:t>
      </w:r>
    </w:p>
    <w:p w14:paraId="2F8DE993" w14:textId="77777777" w:rsidR="00C169CC" w:rsidRPr="00EB0613" w:rsidRDefault="00EB0613" w:rsidP="00791E1C">
      <w:pPr>
        <w:pStyle w:val="Heading1"/>
        <w:numPr>
          <w:ilvl w:val="0"/>
          <w:numId w:val="13"/>
        </w:numPr>
        <w:rPr>
          <w:b/>
        </w:rPr>
      </w:pPr>
      <w:r w:rsidRPr="00EB0613">
        <w:rPr>
          <w:rFonts w:eastAsia="Tahoma"/>
          <w:b/>
          <w:lang w:val="it-IT"/>
        </w:rPr>
        <w:t>FEEDBACK.</w:t>
      </w:r>
      <w:r w:rsidRPr="00EB0613">
        <w:rPr>
          <w:rFonts w:eastAsia="Tahoma"/>
          <w:bCs w:val="0"/>
          <w:lang w:val="it-IT"/>
        </w:rPr>
        <w:t xml:space="preserve"> Qualora il licenziatario fornisca commenti sul software a Microsoft, conferisce a Microsoft, senza alcun costo aggiuntivo, il diritto di utilizzare, condividere e commercializzare tali commenti in qualsiasi modo e per qualsiasi scopo. Il licenziatario non fornirà a Microsoft commenti che siano soggetti a condizioni di licenza che impongano a Microsoft di concedere in licenza a terzi il suo software o la sua documentazione, a fronte dell’eventuale inclusione dei commenti nel software o nella documentazione stessa. Tali diritti avranno effetto anche dopo la scadenza del presente contratto.</w:t>
      </w:r>
    </w:p>
    <w:p w14:paraId="2F8DE994" w14:textId="1F63AC23" w:rsidR="00C1618F" w:rsidRPr="00EB0613" w:rsidRDefault="00EB0613" w:rsidP="00791E1C">
      <w:pPr>
        <w:pStyle w:val="Heading1"/>
        <w:numPr>
          <w:ilvl w:val="0"/>
          <w:numId w:val="13"/>
        </w:numPr>
        <w:rPr>
          <w:b/>
          <w:lang w:val="it-IT"/>
        </w:rPr>
      </w:pPr>
      <w:bookmarkStart w:id="11" w:name="_Hlk525136947"/>
      <w:r w:rsidRPr="00EB0613">
        <w:rPr>
          <w:rFonts w:eastAsia="Tahoma"/>
          <w:b/>
          <w:lang w:val="it-IT"/>
        </w:rPr>
        <w:t>DATI</w:t>
      </w:r>
      <w:r w:rsidRPr="00EB0613">
        <w:rPr>
          <w:rFonts w:eastAsia="Tahoma"/>
          <w:bCs w:val="0"/>
          <w:lang w:val="it-IT"/>
        </w:rPr>
        <w:t xml:space="preserve">. </w:t>
      </w:r>
      <w:r w:rsidRPr="00EB0613">
        <w:rPr>
          <w:rFonts w:eastAsia="Tahoma"/>
          <w:bCs w:val="0"/>
          <w:lang w:val="it-IT"/>
        </w:rPr>
        <w:t xml:space="preserve">Questo software può interagire con altri prodotti Microsoft che raccolgono dati trasmessi a Microsoft. Per maggiori informazioni sulle modalità di trattamento dei dati personali raccolti da parte di Microsoft, consultare l’Informativa sulla Privacy di Microsoft all’indirizzo </w:t>
      </w:r>
      <w:hyperlink r:id="rId12" w:history="1">
        <w:r w:rsidRPr="00EB0613">
          <w:rPr>
            <w:rFonts w:eastAsia="Tahoma"/>
            <w:bCs w:val="0"/>
            <w:color w:val="0000FF"/>
            <w:u w:val="single"/>
            <w:lang w:val="it-IT"/>
          </w:rPr>
          <w:t>https://go.microsoft.com/fwlink/?LinkId=248681</w:t>
        </w:r>
      </w:hyperlink>
      <w:r w:rsidRPr="00EB0613">
        <w:rPr>
          <w:rFonts w:eastAsia="Tahoma"/>
          <w:bCs w:val="0"/>
          <w:lang w:val="it-IT"/>
        </w:rPr>
        <w:t>.</w:t>
      </w:r>
      <w:bookmarkEnd w:id="11"/>
    </w:p>
    <w:p w14:paraId="2F8DE999" w14:textId="77777777" w:rsidR="00BF3A5C" w:rsidRPr="00EB0613" w:rsidRDefault="00EB0613" w:rsidP="00791E1C">
      <w:pPr>
        <w:pStyle w:val="ListParagraph"/>
        <w:numPr>
          <w:ilvl w:val="0"/>
          <w:numId w:val="13"/>
        </w:numPr>
        <w:rPr>
          <w:b w:val="0"/>
        </w:rPr>
      </w:pPr>
      <w:r w:rsidRPr="00EB0613">
        <w:rPr>
          <w:rFonts w:eastAsia="Tahoma"/>
          <w:bCs/>
          <w:lang w:val="it-IT"/>
        </w:rPr>
        <w:t xml:space="preserve">CODICE DI COMPORTAMENTO.  </w:t>
      </w:r>
      <w:r w:rsidRPr="00EB0613">
        <w:rPr>
          <w:rFonts w:eastAsia="Tahoma"/>
          <w:b w:val="0"/>
          <w:lang w:val="it-IT"/>
        </w:rPr>
        <w:t>Accettando le presenti condizioni di licenza, il licenziatario acconsente ad attenersi alle seguenti regole quando utilizza il software:</w:t>
      </w:r>
    </w:p>
    <w:p w14:paraId="2F8DE99A" w14:textId="77777777" w:rsidR="00BF3A5C" w:rsidRPr="00EB0613" w:rsidRDefault="00EB0613" w:rsidP="00791E1C">
      <w:pPr>
        <w:pStyle w:val="Heading3"/>
        <w:numPr>
          <w:ilvl w:val="0"/>
          <w:numId w:val="20"/>
        </w:numPr>
        <w:rPr>
          <w:b w:val="0"/>
        </w:rPr>
      </w:pPr>
      <w:r w:rsidRPr="00EB0613">
        <w:rPr>
          <w:rFonts w:eastAsia="Tahoma"/>
          <w:b w:val="0"/>
          <w:lang w:val="it-IT"/>
        </w:rPr>
        <w:t xml:space="preserve">Non compiere azioni illegali.   </w:t>
      </w:r>
    </w:p>
    <w:p w14:paraId="2F8DE99B" w14:textId="77777777" w:rsidR="00BF3A5C" w:rsidRPr="00EB0613" w:rsidRDefault="00EB0613" w:rsidP="00791E1C">
      <w:pPr>
        <w:pStyle w:val="Heading3"/>
        <w:numPr>
          <w:ilvl w:val="0"/>
          <w:numId w:val="20"/>
        </w:numPr>
        <w:rPr>
          <w:b w:val="0"/>
        </w:rPr>
      </w:pPr>
      <w:r w:rsidRPr="00EB0613">
        <w:rPr>
          <w:rFonts w:eastAsia="Tahoma"/>
          <w:b w:val="0"/>
          <w:lang w:val="it-IT"/>
        </w:rPr>
        <w:t xml:space="preserve">Non impegnarsi in attività che sfruttino, nuocciano o minaccino di nuocere i bambini. </w:t>
      </w:r>
    </w:p>
    <w:p w14:paraId="2F8DE99C" w14:textId="77777777" w:rsidR="00BF3A5C" w:rsidRPr="00EB0613" w:rsidRDefault="00EB0613" w:rsidP="00791E1C">
      <w:pPr>
        <w:pStyle w:val="Heading3"/>
        <w:numPr>
          <w:ilvl w:val="0"/>
          <w:numId w:val="20"/>
        </w:numPr>
        <w:rPr>
          <w:b w:val="0"/>
          <w:lang w:val="pt-PT"/>
        </w:rPr>
      </w:pPr>
      <w:r w:rsidRPr="00EB0613">
        <w:rPr>
          <w:rFonts w:eastAsia="Tahoma"/>
          <w:b w:val="0"/>
          <w:lang w:val="it-IT"/>
        </w:rPr>
        <w:t xml:space="preserve">Non inviare posta indesiderata. Per Posta indesiderata si intende posta indesiderata inviata in blocco, pubblicazioni, richieste di contatto, SMS (messaggi di testo) o messaggi istantanei.  </w:t>
      </w:r>
    </w:p>
    <w:p w14:paraId="2F8DE99D" w14:textId="77777777" w:rsidR="00BF3A5C" w:rsidRPr="00EB0613" w:rsidRDefault="00EB0613" w:rsidP="00791E1C">
      <w:pPr>
        <w:pStyle w:val="Heading3"/>
        <w:numPr>
          <w:ilvl w:val="0"/>
          <w:numId w:val="20"/>
        </w:numPr>
        <w:rPr>
          <w:b w:val="0"/>
          <w:lang w:val="pt-PT"/>
        </w:rPr>
      </w:pPr>
      <w:r w:rsidRPr="00EB0613">
        <w:rPr>
          <w:rFonts w:eastAsia="Tahoma"/>
          <w:b w:val="0"/>
          <w:lang w:val="it-IT"/>
        </w:rPr>
        <w:t xml:space="preserve">Non visualizzare o utilizzare pubblicamente il software per condividere contenuto o materiale inappropriato (riguardante, ad esempio, nudo, rapporti sessuali con animali, pornografia, linguaggio offensivo, immagini violente o attività criminali). </w:t>
      </w:r>
    </w:p>
    <w:p w14:paraId="2F8DE99E" w14:textId="77777777" w:rsidR="00BF3A5C" w:rsidRPr="00EB0613" w:rsidRDefault="00EB0613" w:rsidP="00791E1C">
      <w:pPr>
        <w:pStyle w:val="Heading3"/>
        <w:numPr>
          <w:ilvl w:val="0"/>
          <w:numId w:val="20"/>
        </w:numPr>
        <w:rPr>
          <w:b w:val="0"/>
          <w:lang w:val="pt-PT"/>
        </w:rPr>
      </w:pPr>
      <w:r w:rsidRPr="00EB0613">
        <w:rPr>
          <w:rFonts w:eastAsia="Tahoma"/>
          <w:b w:val="0"/>
          <w:lang w:val="it-IT"/>
        </w:rPr>
        <w:t>Non svolgere attività fraudolente, false o fuorvianti, ad esempio per estorcere denaro sotto mentite spoglie, impersonare un altro utente, manipolare il software per incrementare il numero di giochi o manipolare le classifiche, le valutazioni o i commenti.</w:t>
      </w:r>
    </w:p>
    <w:p w14:paraId="2F8DE99F" w14:textId="77777777" w:rsidR="00BF3A5C" w:rsidRPr="00EB0613" w:rsidRDefault="00EB0613" w:rsidP="00791E1C">
      <w:pPr>
        <w:pStyle w:val="Heading3"/>
        <w:numPr>
          <w:ilvl w:val="0"/>
          <w:numId w:val="20"/>
        </w:numPr>
        <w:rPr>
          <w:b w:val="0"/>
        </w:rPr>
      </w:pPr>
      <w:r w:rsidRPr="00EB0613">
        <w:rPr>
          <w:rFonts w:eastAsia="Tahoma"/>
          <w:b w:val="0"/>
          <w:lang w:val="it-IT"/>
        </w:rPr>
        <w:t>Non ignorare le restrizioni relative all’accesso al software o alla sua disponibilità.</w:t>
      </w:r>
    </w:p>
    <w:p w14:paraId="2F8DE9A0" w14:textId="77777777" w:rsidR="00BF3A5C" w:rsidRPr="00EB0613" w:rsidRDefault="00EB0613" w:rsidP="00791E1C">
      <w:pPr>
        <w:pStyle w:val="Heading3"/>
        <w:numPr>
          <w:ilvl w:val="0"/>
          <w:numId w:val="20"/>
        </w:numPr>
        <w:rPr>
          <w:b w:val="0"/>
        </w:rPr>
      </w:pPr>
      <w:r w:rsidRPr="00EB0613">
        <w:rPr>
          <w:rFonts w:eastAsia="Tahoma"/>
          <w:b w:val="0"/>
          <w:lang w:val="it-IT"/>
        </w:rPr>
        <w:t>Non svolgere attività che siano dannose per se stesso, per il software o per altri utenti (ad esempio, trasmissione di virus, stalking, pubblicazione di contenuti terroristici, espressioni di odio o sollecitazioni alla violenza nei confronti di terzi).</w:t>
      </w:r>
    </w:p>
    <w:p w14:paraId="2F8DE9A1" w14:textId="77777777" w:rsidR="00BF3A5C" w:rsidRPr="00EB0613" w:rsidRDefault="00EB0613" w:rsidP="00791E1C">
      <w:pPr>
        <w:pStyle w:val="Heading3"/>
        <w:numPr>
          <w:ilvl w:val="0"/>
          <w:numId w:val="20"/>
        </w:numPr>
        <w:rPr>
          <w:b w:val="0"/>
        </w:rPr>
      </w:pPr>
      <w:r w:rsidRPr="00EB0613">
        <w:rPr>
          <w:rFonts w:eastAsia="Tahoma"/>
          <w:b w:val="0"/>
          <w:lang w:val="it-IT"/>
        </w:rPr>
        <w:t>Non violare i diritti di terzi (ad esempio, tramite la condivisione non autorizzata di musica o di altro materiale protetto da copyright, la rivendita o altra distribuzione di Bing Maps o di fotografie).</w:t>
      </w:r>
    </w:p>
    <w:p w14:paraId="2F8DE9A2" w14:textId="77777777" w:rsidR="00BF3A5C" w:rsidRPr="00EB0613" w:rsidRDefault="00EB0613" w:rsidP="00791E1C">
      <w:pPr>
        <w:pStyle w:val="Heading3"/>
        <w:numPr>
          <w:ilvl w:val="0"/>
          <w:numId w:val="20"/>
        </w:numPr>
        <w:rPr>
          <w:b w:val="0"/>
          <w:lang w:val="fr-FR"/>
        </w:rPr>
      </w:pPr>
      <w:r w:rsidRPr="00EB0613">
        <w:rPr>
          <w:rFonts w:eastAsia="Tahoma"/>
          <w:b w:val="0"/>
          <w:lang w:val="it-IT"/>
        </w:rPr>
        <w:t>Non impegnarsi in attività che violino il diritto alla protezione dei dati personali di terzi.</w:t>
      </w:r>
    </w:p>
    <w:p w14:paraId="2F8DE9A3" w14:textId="77777777" w:rsidR="00BF3A5C" w:rsidRPr="00EB0613" w:rsidRDefault="00EB0613" w:rsidP="00791E1C">
      <w:pPr>
        <w:pStyle w:val="Heading3"/>
        <w:numPr>
          <w:ilvl w:val="0"/>
          <w:numId w:val="20"/>
        </w:numPr>
        <w:rPr>
          <w:b w:val="0"/>
          <w:lang w:val="pt-PT"/>
        </w:rPr>
      </w:pPr>
      <w:r w:rsidRPr="00EB0613">
        <w:rPr>
          <w:rFonts w:eastAsia="Tahoma"/>
          <w:b w:val="0"/>
          <w:lang w:val="it-IT"/>
        </w:rPr>
        <w:t>Non aiutare terzi nell’inadempimento di tali regole.</w:t>
      </w:r>
    </w:p>
    <w:p w14:paraId="2F8DE9A6" w14:textId="77777777" w:rsidR="00F15EA7" w:rsidRPr="00EB0613" w:rsidRDefault="00EB0613" w:rsidP="00791E1C">
      <w:pPr>
        <w:pStyle w:val="Heading1"/>
        <w:numPr>
          <w:ilvl w:val="0"/>
          <w:numId w:val="13"/>
        </w:numPr>
        <w:rPr>
          <w:b/>
        </w:rPr>
      </w:pPr>
      <w:r w:rsidRPr="00EB0613">
        <w:rPr>
          <w:rFonts w:eastAsia="Tahoma"/>
          <w:b/>
          <w:lang w:val="it-IT"/>
        </w:rPr>
        <w:t>RESTRIZIONI ALL’ESPORTAZIONE.</w:t>
      </w:r>
      <w:r w:rsidRPr="00EB0613">
        <w:rPr>
          <w:rFonts w:eastAsia="Tahoma"/>
          <w:bCs w:val="0"/>
          <w:lang w:val="it-IT"/>
        </w:rPr>
        <w:t xml:space="preserve"> Il licenziatario dovrà conformarsi a tutte le leggi e a tutti i regolamenti nazionali e internazionali in materia di esportazione applicabili al software, che includono limitazioni su destinazioni, utenti finali e utilizzo finale. Per ulteriori informazioni sulle limitazioni relative all’esportazione, il licenziatario potrà visitare la pagina </w:t>
      </w:r>
      <w:hyperlink r:id="rId16" w:history="1">
        <w:r w:rsidRPr="00EB0613">
          <w:rPr>
            <w:rFonts w:eastAsia="Tahoma"/>
            <w:bCs w:val="0"/>
            <w:color w:val="0000FF"/>
            <w:u w:val="single"/>
            <w:lang w:val="it-IT"/>
          </w:rPr>
          <w:t>https://aka.ms/exporting</w:t>
        </w:r>
      </w:hyperlink>
      <w:r w:rsidRPr="00EB0613">
        <w:rPr>
          <w:rFonts w:eastAsia="Tahoma"/>
          <w:bCs w:val="0"/>
          <w:lang w:val="it-IT"/>
        </w:rPr>
        <w:t>.</w:t>
      </w:r>
    </w:p>
    <w:p w14:paraId="2F8DE9A8" w14:textId="77777777" w:rsidR="00F15EA7" w:rsidRPr="00EB0613" w:rsidRDefault="00EB0613" w:rsidP="00791E1C">
      <w:pPr>
        <w:pStyle w:val="Heading1"/>
        <w:numPr>
          <w:ilvl w:val="0"/>
          <w:numId w:val="13"/>
        </w:numPr>
        <w:rPr>
          <w:b/>
          <w:lang w:val="it-IT"/>
        </w:rPr>
      </w:pPr>
      <w:r w:rsidRPr="00EB0613">
        <w:rPr>
          <w:rFonts w:eastAsia="Tahoma"/>
          <w:b/>
          <w:lang w:val="it-IT"/>
        </w:rPr>
        <w:t>SERVIZI DI SUPPORTO TECNICO.</w:t>
      </w:r>
      <w:r w:rsidRPr="00EB0613">
        <w:rPr>
          <w:rFonts w:eastAsia="Tahoma"/>
          <w:bCs w:val="0"/>
          <w:lang w:val="it-IT"/>
        </w:rPr>
        <w:t xml:space="preserve"> Microsoft non è obbligata ai sensi del presente contratto a erogare alcun servizio di supporto tecnico per il software. L’eventuale supporto tecnico erogato viene fornito “com’è”, “con tutti i difetti” e senza alcun tipo di garanzia.</w:t>
      </w:r>
      <w:r w:rsidRPr="009D1DFE">
        <w:rPr>
          <w:rFonts w:eastAsia="Tahoma"/>
          <w:bCs w:val="0"/>
          <w:lang w:val="it-IT"/>
        </w:rPr>
        <w:t xml:space="preserve"> </w:t>
      </w:r>
    </w:p>
    <w:p w14:paraId="2F8DE9AA" w14:textId="5B33565C" w:rsidR="007277D6" w:rsidRPr="00EB0613" w:rsidRDefault="00EB0613" w:rsidP="00791E1C">
      <w:pPr>
        <w:pStyle w:val="Heading1"/>
        <w:numPr>
          <w:ilvl w:val="0"/>
          <w:numId w:val="13"/>
        </w:numPr>
        <w:rPr>
          <w:rFonts w:eastAsia="Times New Roman"/>
          <w:lang w:val="it-IT"/>
        </w:rPr>
      </w:pPr>
      <w:bookmarkStart w:id="12" w:name="OLE_LINK5"/>
      <w:bookmarkStart w:id="13" w:name="OLE_LINK6"/>
      <w:r w:rsidRPr="00EB0613">
        <w:rPr>
          <w:rFonts w:eastAsia="Tahoma"/>
          <w:b/>
          <w:lang w:val="it-IT"/>
        </w:rPr>
        <w:t xml:space="preserve">ARBITRATO VINCOLANTE E RINUNCIA ALL’AZIONE DI CATEGORIA. Il presente Articolo si applica qualora il licenziatario risieda (oppure, nel caso di una Società, il luogo principale in cui svolge la propria attività si trovi) negli Stati Uniti.  </w:t>
      </w:r>
      <w:r w:rsidRPr="00EB0613">
        <w:rPr>
          <w:rFonts w:eastAsia="Tahoma"/>
          <w:bCs w:val="0"/>
          <w:lang w:val="it-IT"/>
        </w:rPr>
        <w:t xml:space="preserve">Nell’eventualità di una controversia tra il licenziatario e Microsoft, entrambi accettano di tentare di risolverla per vie informali per un periodo di 60 giorni. Qualora ciò non sia possibile, il licenziatario e Microsoft </w:t>
      </w:r>
      <w:r w:rsidRPr="00EB0613">
        <w:rPr>
          <w:rFonts w:eastAsia="Tahoma"/>
          <w:b/>
          <w:lang w:val="it-IT"/>
        </w:rPr>
        <w:t>accettano di sottoporsi ad arbitrato vincolante su base individuale davanti all’American Arbitration Association ai sensi del Federal Arbitration Act (“FAA”) e di non avviare procedimenti giudiziari</w:t>
      </w:r>
      <w:r w:rsidRPr="00EB0613">
        <w:rPr>
          <w:rFonts w:eastAsia="Tahoma"/>
          <w:bCs w:val="0"/>
          <w:lang w:val="it-IT"/>
        </w:rPr>
        <w:t>. Le controversie saranno invece risolte davanti a un arbitro neutrale.</w:t>
      </w:r>
      <w:r w:rsidRPr="00EB0613">
        <w:rPr>
          <w:rFonts w:eastAsia="Tahoma"/>
          <w:b/>
          <w:lang w:val="it-IT"/>
        </w:rPr>
        <w:t xml:space="preserve"> Cause per azioni di categoria, arbitrati su basi collettive, cause intentate da un singolo a beneficio di una collettività e </w:t>
      </w:r>
      <w:r w:rsidRPr="00EB0613">
        <w:rPr>
          <w:rFonts w:eastAsia="Tahoma"/>
          <w:b/>
          <w:lang w:val="it-IT"/>
        </w:rPr>
        <w:lastRenderedPageBreak/>
        <w:t>qualsiasi altro procedimento legale, in cui qualcuno agisca in veste rappresentativa di altri, non sono consentiti; né è consentito riunire i singoli procedimenti senza il consenso di tutte le parti.</w:t>
      </w:r>
      <w:r w:rsidRPr="00EB0613">
        <w:rPr>
          <w:rFonts w:eastAsia="Tahoma"/>
          <w:bCs w:val="0"/>
          <w:lang w:val="it-IT"/>
        </w:rPr>
        <w:t xml:space="preserve"> Il Contratto di Arbitrato completo contiene altre condizioni ed è disponibile all’indirizzo </w:t>
      </w:r>
      <w:hyperlink r:id="rId17" w:history="1">
        <w:r w:rsidR="00877A52">
          <w:rPr>
            <w:rFonts w:eastAsia="Tahoma"/>
            <w:bCs w:val="0"/>
            <w:color w:val="0000FF"/>
            <w:u w:val="single"/>
            <w:lang w:val="it-IT"/>
          </w:rPr>
          <w:t>https://aka.ms/arb-agreement-4</w:t>
        </w:r>
      </w:hyperlink>
      <w:r w:rsidRPr="00EB0613">
        <w:rPr>
          <w:rFonts w:eastAsia="Tahoma"/>
          <w:bCs w:val="0"/>
          <w:lang w:val="it-IT"/>
        </w:rPr>
        <w:t>. Il licenziatario e Microsoft accettano le presenti condizioni.</w:t>
      </w:r>
    </w:p>
    <w:bookmarkEnd w:id="12"/>
    <w:bookmarkEnd w:id="13"/>
    <w:p w14:paraId="2F8DE9AC" w14:textId="77777777" w:rsidR="00F15EA7" w:rsidRPr="00EB0613" w:rsidRDefault="00EB0613" w:rsidP="00791E1C">
      <w:pPr>
        <w:pStyle w:val="Heading1"/>
        <w:numPr>
          <w:ilvl w:val="0"/>
          <w:numId w:val="13"/>
        </w:numPr>
        <w:rPr>
          <w:lang w:val="es-ES"/>
        </w:rPr>
      </w:pPr>
      <w:r w:rsidRPr="00EB0613">
        <w:rPr>
          <w:rFonts w:eastAsia="Tahoma"/>
          <w:b/>
          <w:lang w:val="it-IT"/>
        </w:rPr>
        <w:t>INTERO ACCORDO.</w:t>
      </w:r>
      <w:r w:rsidRPr="00EB0613">
        <w:rPr>
          <w:rFonts w:eastAsia="Tahoma"/>
          <w:bCs w:val="0"/>
          <w:lang w:val="it-IT"/>
        </w:rPr>
        <w:t xml:space="preserve"> Il presente contratto e qualsiasi altra condizione che Microsoft potrà fornire in relazione a supplementi, aggiornamenti o ad applicazioni di terzi costituiscono l’intero accordo per il software.</w:t>
      </w:r>
    </w:p>
    <w:p w14:paraId="2F8DE9AD" w14:textId="77777777" w:rsidR="00F15EA7" w:rsidRPr="00EB0613" w:rsidRDefault="00EB0613" w:rsidP="00791E1C">
      <w:pPr>
        <w:pStyle w:val="Heading1"/>
        <w:numPr>
          <w:ilvl w:val="0"/>
          <w:numId w:val="13"/>
        </w:numPr>
        <w:rPr>
          <w:b/>
          <w:lang w:val="it-IT"/>
        </w:rPr>
      </w:pPr>
      <w:bookmarkStart w:id="14" w:name="OLE_LINK170"/>
      <w:bookmarkStart w:id="15" w:name="OLE_LINK171"/>
      <w:r w:rsidRPr="00EB0613">
        <w:rPr>
          <w:rFonts w:eastAsia="Tahoma"/>
          <w:b/>
          <w:lang w:val="it-IT"/>
        </w:rPr>
        <w:t xml:space="preserve">LEGGE APPLICABILE E FORO PER LA RISOLUZIONE DELLE CONTROVERSIE. </w:t>
      </w:r>
      <w:r w:rsidRPr="00EB0613">
        <w:rPr>
          <w:rFonts w:eastAsia="Tahoma"/>
          <w:bCs w:val="0"/>
          <w:lang w:val="it-IT"/>
        </w:rPr>
        <w:t>Qualora il licenziatario abbia acquistato il software negli Stati Uniti o in Canada, il presente contratto sarà interpretato e disciplinato dalle leggi dello Stato in cui risiede il licenziatario (o, nel caso di una società, del luogo principale in cui la società svolge la propria attività). Tali leggi disciplineranno anche i reclami aventi ad oggetto l’inadempimento del contratto e tutti gli altri reclami (inclusi quelli relativi a inadempimenti della normativa a tutela dei consumatori, inadempimenti delle norme in materia di concorrenza sleale e l’illecito civile), indipendentemente dai principi in materia di conflitto di legge, fatta eccezione per tutte le disposizioni relative all’arbitrato che saranno disciplinate dal FAA. Qualora il licenziatario abbia acquistato il software in qualsiasi altro Paese, si applicano le leggi di tale Paese</w:t>
      </w:r>
      <w:bookmarkStart w:id="16" w:name="OLE_LINK172"/>
      <w:bookmarkStart w:id="17" w:name="OLE_LINK173"/>
      <w:r w:rsidRPr="00EB0613">
        <w:rPr>
          <w:rFonts w:eastAsia="Tahoma"/>
          <w:bCs w:val="0"/>
          <w:lang w:val="it-IT"/>
        </w:rPr>
        <w:t>, fatta eccezione per tutte le disposizioni relative all’arbitrato che saranno disciplinate dal FAA</w:t>
      </w:r>
      <w:bookmarkEnd w:id="16"/>
      <w:bookmarkEnd w:id="17"/>
      <w:r w:rsidRPr="00EB0613">
        <w:rPr>
          <w:rFonts w:eastAsia="Tahoma"/>
          <w:bCs w:val="0"/>
          <w:lang w:val="it-IT"/>
        </w:rPr>
        <w:t>. Nel caso in cui sussista una giurisdizione federale statunitense, il licenziatario e Microsoft accettano la giurisdizione e la competenza territoriale esclusive del tribunale federale con sede a King County, Washington per tutte le controversie esaminate in tribunale (ad esclusione dell’arbitrato). In caso contrario, l'utente e Microsoft acconsentono alla giurisdizione esclusiva della Corte Superiore della King County, Washington per tutte le controversie in tribunale (escluso l'arbitrato).</w:t>
      </w:r>
    </w:p>
    <w:p w14:paraId="2F8DE9B0" w14:textId="77777777" w:rsidR="006E477F" w:rsidRPr="00EB0613" w:rsidRDefault="00EB0613" w:rsidP="00791E1C">
      <w:pPr>
        <w:pStyle w:val="Heading1"/>
        <w:numPr>
          <w:ilvl w:val="0"/>
          <w:numId w:val="13"/>
        </w:numPr>
        <w:rPr>
          <w:b/>
          <w:lang w:val="it-IT"/>
        </w:rPr>
      </w:pPr>
      <w:r w:rsidRPr="00EB0613">
        <w:rPr>
          <w:rFonts w:eastAsia="Tahoma"/>
          <w:b/>
          <w:lang w:val="it-IT"/>
        </w:rPr>
        <w:t>DIRITTI DEI CONSUMATORI: VARIAZIONI REGIONALI.</w:t>
      </w:r>
      <w:r w:rsidRPr="00EB0613">
        <w:rPr>
          <w:rFonts w:eastAsia="Tahoma"/>
          <w:bCs w:val="0"/>
          <w:lang w:val="it-IT"/>
        </w:rPr>
        <w:t xml:space="preserve"> Il presente contratto descrive determinati diritti. Al licenziatario potranno essere concessi altri diritti, tra cui i diritti dei consumatori, ai sensi delle leggi del suo Paese di residenza. Autonomamente da Microsoft, il licenziatario potrebbe, inoltre, vantare ulteriori diritti direttamente nei confronti della parte presso la quale ha acquistato il software. Il presente contratto non modifica tali altri diritti qualora le leggi del Paese di residenza del licenziatario non consentano di modificarli. Ad esempio, qualora il licenziatario abbia acquistato il software in una delle aree indicate di seguito o si applichi la legge obbligatoria del Paese, sono valide le seguenti disposizioni:</w:t>
      </w:r>
    </w:p>
    <w:p w14:paraId="2F8DE9B1" w14:textId="77777777" w:rsidR="006E477F" w:rsidRPr="00EB0613" w:rsidRDefault="00EB0613" w:rsidP="00791E1C">
      <w:pPr>
        <w:pStyle w:val="Heading2"/>
        <w:numPr>
          <w:ilvl w:val="0"/>
          <w:numId w:val="17"/>
        </w:numPr>
        <w:rPr>
          <w:lang w:val="it-IT"/>
        </w:rPr>
      </w:pPr>
      <w:r w:rsidRPr="00EB0613">
        <w:rPr>
          <w:rFonts w:eastAsia="Tahoma"/>
          <w:b/>
          <w:lang w:val="it-IT"/>
        </w:rPr>
        <w:lastRenderedPageBreak/>
        <w:t>Australia.</w:t>
      </w:r>
      <w:r w:rsidRPr="00EB0613">
        <w:rPr>
          <w:rFonts w:eastAsia="Tahoma"/>
          <w:bCs w:val="0"/>
          <w:lang w:val="it-IT"/>
        </w:rPr>
        <w:t xml:space="preserve"> Il licenziatario è soggetto alle garanzie di legge previste dalla Australian Consumer Law e nessuna disposizione contenuta nel presente contratto influisce su tali diritti.</w:t>
      </w:r>
    </w:p>
    <w:p w14:paraId="2F8DE9B2" w14:textId="77777777" w:rsidR="006E477F" w:rsidRPr="00EB0613" w:rsidRDefault="00EB0613" w:rsidP="00791E1C">
      <w:pPr>
        <w:pStyle w:val="Heading2"/>
        <w:numPr>
          <w:ilvl w:val="0"/>
          <w:numId w:val="17"/>
        </w:numPr>
        <w:rPr>
          <w:lang w:val="it-IT"/>
        </w:rPr>
      </w:pPr>
      <w:r w:rsidRPr="00EB0613">
        <w:rPr>
          <w:rFonts w:eastAsia="Tahoma"/>
          <w:b/>
          <w:lang w:val="it-IT"/>
        </w:rPr>
        <w:t>Canada</w:t>
      </w:r>
      <w:r w:rsidRPr="00EB0613">
        <w:rPr>
          <w:rFonts w:eastAsia="Tahoma"/>
          <w:bCs w:val="0"/>
          <w:lang w:val="it-IT"/>
        </w:rPr>
        <w:t>. Qualora il software sia stato acquistato in Canada, il licenziatario potrà interrompere la ricezione degli aggiornamenti disattivando la funzionalità di aggiornamento automatico, disconnettendo il dispositivo da Internet (tuttavia, nell’eventualità e quando il licenziatario si riconnetterà a Internet, il software riprenderà a controllare se sono presenti aggiornamenti e a installarli) oppure disinstallando il software. Nell’eventuale documentazione del prodotto è possibile che vi sia inoltre specificato come il licenziatario potrà disattivare gli aggiornamenti per il dispositivo o il software in uso.</w:t>
      </w:r>
    </w:p>
    <w:p w14:paraId="2F8DE9B3" w14:textId="77777777" w:rsidR="006E477F" w:rsidRPr="00EB0613" w:rsidRDefault="00EB0613" w:rsidP="00791E1C">
      <w:pPr>
        <w:pStyle w:val="Heading2"/>
        <w:numPr>
          <w:ilvl w:val="0"/>
          <w:numId w:val="17"/>
        </w:numPr>
      </w:pPr>
      <w:r w:rsidRPr="00EB0613">
        <w:rPr>
          <w:rFonts w:eastAsia="Tahoma"/>
          <w:b/>
          <w:lang w:val="it-IT"/>
        </w:rPr>
        <w:t>Germania e Austria</w:t>
      </w:r>
      <w:r w:rsidRPr="00EB0613">
        <w:rPr>
          <w:rFonts w:eastAsia="Tahoma"/>
          <w:bCs w:val="0"/>
          <w:lang w:val="it-IT"/>
        </w:rPr>
        <w:t>.</w:t>
      </w:r>
    </w:p>
    <w:p w14:paraId="2F8DE9B4" w14:textId="77777777" w:rsidR="006E477F" w:rsidRPr="00EB0613" w:rsidRDefault="00EB0613" w:rsidP="002D6D1E">
      <w:pPr>
        <w:ind w:left="1080" w:hanging="363"/>
        <w:rPr>
          <w:b w:val="0"/>
          <w:lang w:val="it-IT"/>
        </w:rPr>
      </w:pPr>
      <w:r w:rsidRPr="00EB0613">
        <w:rPr>
          <w:rFonts w:eastAsia="Tahoma"/>
          <w:bCs/>
          <w:lang w:val="it-IT"/>
        </w:rPr>
        <w:t>i.</w:t>
      </w:r>
      <w:r w:rsidRPr="00EB0613">
        <w:rPr>
          <w:rFonts w:eastAsia="Tahoma"/>
          <w:bCs/>
          <w:lang w:val="it-IT"/>
        </w:rPr>
        <w:tab/>
        <w:t>Garanzia</w:t>
      </w:r>
      <w:r w:rsidRPr="00EB0613">
        <w:rPr>
          <w:rFonts w:eastAsia="Tahoma"/>
          <w:b w:val="0"/>
          <w:lang w:val="it-IT"/>
        </w:rPr>
        <w:t>. Il software validamente concesso in licenza funzionerà in sostanziale conformità a quanto descritto nel materiale Microsoft fornito con il software. Tuttavia, Microsoft non fornisce alcuna garanzia contrattuale in relazione al software concesso in licenza.</w:t>
      </w:r>
    </w:p>
    <w:p w14:paraId="2F8DE9B5" w14:textId="77777777" w:rsidR="006E477F" w:rsidRPr="00EB0613" w:rsidRDefault="00EB0613" w:rsidP="002D6D1E">
      <w:pPr>
        <w:ind w:left="1080" w:hanging="363"/>
        <w:rPr>
          <w:b w:val="0"/>
          <w:lang w:val="it-IT"/>
        </w:rPr>
      </w:pPr>
      <w:r w:rsidRPr="00EB0613">
        <w:rPr>
          <w:rFonts w:eastAsia="Tahoma"/>
          <w:bCs/>
          <w:lang w:val="it-IT"/>
        </w:rPr>
        <w:t>ii.</w:t>
      </w:r>
      <w:r w:rsidRPr="00EB0613">
        <w:rPr>
          <w:rFonts w:eastAsia="Tahoma"/>
          <w:bCs/>
          <w:lang w:val="it-IT"/>
        </w:rPr>
        <w:tab/>
        <w:t xml:space="preserve">Limitazione di responsabilità. </w:t>
      </w:r>
      <w:r w:rsidRPr="00EB0613">
        <w:rPr>
          <w:rFonts w:eastAsia="Tahoma"/>
          <w:b w:val="0"/>
          <w:lang w:val="it-IT"/>
        </w:rPr>
        <w:t>In caso di comportamento intenzionale, colpa grave, reclami basati sulla Legge in materia di Responsabilità Prodotto, così come in caso di morte o lesioni personali, Microsoft è responsabile in conformità alla legge imperativa.</w:t>
      </w:r>
    </w:p>
    <w:p w14:paraId="2F8DE9B6" w14:textId="77777777" w:rsidR="00F15EA7" w:rsidRPr="00EB0613" w:rsidRDefault="00EB0613" w:rsidP="002D6D1E">
      <w:pPr>
        <w:pStyle w:val="Heading1"/>
        <w:ind w:left="720"/>
        <w:rPr>
          <w:lang w:val="fr-FR"/>
        </w:rPr>
      </w:pPr>
      <w:r w:rsidRPr="00EB0613">
        <w:rPr>
          <w:rFonts w:eastAsia="Tahoma"/>
          <w:lang w:val="it-IT"/>
        </w:rPr>
        <w:t>In riferimento a quanto detto nella clausola precedente, (ii) Microsoft sarà responsabile solo di colpa lieve qualora sia inadempiente a tali obbligazioni contrattuali sostanziali, il cui adempimento facilita la debita esecuzione del presente contratto, il cui inadempimento metterebbe in pericolo lo scopo del presente contratto e alla cui conformità una parte potrà costantemente fare affidamento (le cosiddette “obbligazioni fondamentali”). In altri casi di colpa lieve Microsoft non sarà responsabile di tale colpa.</w:t>
      </w:r>
    </w:p>
    <w:p w14:paraId="2F8DE9B7" w14:textId="77777777" w:rsidR="00F15EA7" w:rsidRPr="00EB0613" w:rsidRDefault="00EB0613" w:rsidP="00791E1C">
      <w:pPr>
        <w:pStyle w:val="Heading1"/>
        <w:numPr>
          <w:ilvl w:val="0"/>
          <w:numId w:val="13"/>
        </w:numPr>
        <w:rPr>
          <w:lang w:val="it-IT"/>
        </w:rPr>
      </w:pPr>
      <w:r w:rsidRPr="00EB0613">
        <w:rPr>
          <w:rFonts w:eastAsia="Tahoma"/>
          <w:b/>
          <w:lang w:val="it-IT"/>
        </w:rPr>
        <w:t>ESCLUSIONE DI GARANZIE</w:t>
      </w:r>
      <w:r w:rsidRPr="00EB0613">
        <w:rPr>
          <w:rFonts w:eastAsia="Tahoma"/>
          <w:bCs w:val="0"/>
          <w:lang w:val="it-IT"/>
        </w:rPr>
        <w:t xml:space="preserve">. </w:t>
      </w:r>
      <w:r w:rsidRPr="00EB0613">
        <w:rPr>
          <w:rFonts w:eastAsia="Tahoma"/>
          <w:b/>
          <w:lang w:val="it-IT"/>
        </w:rPr>
        <w:t>IL SOFTWARE È CONCESSO IN LICENZA “COSÌ COM’È”. IL LICENZIATARIO SI ASSUME OGNI RISCHIO DERIVANTE DALL’UTILIZZO DEL SOFTWARE. MICROSOFT NON RICONOSCE CONDIZIONI O GARANZIE ESPLICITE. NEL LIMITE MASSIMO PERMESSO DALLE LEGGI APPLICABILI, MICROSOFT ESCLUDE TUTTE LE GARANZIE IMPLICITE, INCLUSE LE GARANZIE DI COMMERCIABILITÀ, L’ADEGUATEZZA PER UNO SCOPO SPECIFICO E LA NON VIOLAZIONE DI DIRITTI DI TERZI.</w:t>
      </w:r>
    </w:p>
    <w:p w14:paraId="2F8DE9B8" w14:textId="77777777" w:rsidR="00F15EA7" w:rsidRPr="00EB0613" w:rsidRDefault="00EB0613" w:rsidP="00791E1C">
      <w:pPr>
        <w:pStyle w:val="Heading1"/>
        <w:numPr>
          <w:ilvl w:val="0"/>
          <w:numId w:val="13"/>
        </w:numPr>
        <w:rPr>
          <w:lang w:val="pt-PT"/>
        </w:rPr>
      </w:pPr>
      <w:r w:rsidRPr="00EB0613">
        <w:rPr>
          <w:rFonts w:eastAsia="Tahoma"/>
          <w:b/>
          <w:lang w:val="it-IT"/>
        </w:rPr>
        <w:t>LIMITAZIONE DI RESPONSABILITÀ ED ESCLUSIONE DI DANNI</w:t>
      </w:r>
      <w:r w:rsidRPr="00EB0613">
        <w:rPr>
          <w:rFonts w:eastAsia="Tahoma"/>
          <w:bCs w:val="0"/>
          <w:lang w:val="it-IT"/>
        </w:rPr>
        <w:t xml:space="preserve">. </w:t>
      </w:r>
      <w:r w:rsidRPr="00EB0613">
        <w:rPr>
          <w:rFonts w:eastAsia="Tahoma"/>
          <w:b/>
          <w:lang w:val="it-IT"/>
        </w:rPr>
        <w:t xml:space="preserve">QUALORA IL LICENZIATARIO ABBIA FONDATE RAGIONI PER RICHIEDERE DANNI NONOSTANTE LA PRECEDENTE ESCLUSIONE DI GARANZIE, IL LICENZIATARIO HA DIRITTO A OTTENERE DA MICROSOFT E DAI RELATIVI FORNITORI SOLO IL RISARCIMENTO PER I DANNI DIRETTI NEL LIMITE DI CINQUE DOLLARI (USD 5). IL LICENZIATARIO NON POTRÀ RICHIEDERE IL RISARCIMENTO PER EVENTUALI ALTRI DANNI, INCLUSI I DANNI CONSEQUENZIALI, SPECIALI, INDIRETTI O ACCIDENTALI O RELATIVI ALLA PERDITA DI PROFITTI. </w:t>
      </w:r>
    </w:p>
    <w:p w14:paraId="2F8DE9B9" w14:textId="77777777" w:rsidR="00F15EA7" w:rsidRPr="00F23B46" w:rsidRDefault="00EB0613" w:rsidP="00AF3435">
      <w:pPr>
        <w:pStyle w:val="Body1"/>
        <w:ind w:left="360"/>
        <w:rPr>
          <w:bCs/>
          <w:lang w:val="pt-PT"/>
        </w:rPr>
      </w:pPr>
      <w:r>
        <w:rPr>
          <w:rFonts w:eastAsia="Tahoma"/>
          <w:bCs/>
          <w:color w:val="DC143C"/>
          <w:lang w:val="it-IT"/>
        </w:rPr>
        <w:lastRenderedPageBreak/>
      </w:r>
      <w:r w:rsidRPr="00EB0613">
        <w:rPr>
          <w:rFonts w:eastAsia="Tahoma"/>
          <w:bCs/>
          <w:lang w:val="it-IT"/>
        </w:rPr>
        <w:t xml:space="preserve">Tale limitazione si applica (a) a qualsiasi questione relativa al software, ai servizi, al contenuto (incluso il codice) sui siti Internet o nelle applicazioni di terzi e </w:t>
      </w:r>
      <w:bookmarkStart w:id="19" w:name="OLE_LINK76"/>
      <w:bookmarkStart w:id="20" w:name="OLE_LINK77"/>
      <w:r w:rsidRPr="00EB0613">
        <w:rPr>
          <w:rFonts w:eastAsia="Tahoma"/>
          <w:bCs/>
          <w:lang w:val="it-IT"/>
        </w:rPr>
        <w:t xml:space="preserve">(b) </w:t>
      </w:r>
      <w:bookmarkEnd w:id="19"/>
      <w:bookmarkEnd w:id="20"/>
      <w:r w:rsidRPr="00F23B46">
        <w:rPr>
          <w:rFonts w:eastAsia="Tahoma"/>
          <w:bCs/>
          <w:lang w:val="it-IT"/>
        </w:rPr>
        <w:t>ai reclami relativi a inadempimento contrattuale, inadempimento delle garanzie o delle condizioni, responsabilità oggettiva, negligenza o altro illecito civile oppure a qualsiasi altro reclamo e in ciascun caso nella misura massima consentita dalla legge applicabile.</w:t>
      </w:r>
    </w:p>
    <w:p w14:paraId="2F8DE9BA" w14:textId="77777777" w:rsidR="009416BA" w:rsidRPr="00EB0613" w:rsidRDefault="00EB0613" w:rsidP="00AF3435">
      <w:pPr>
        <w:pStyle w:val="Body1"/>
        <w:ind w:left="360"/>
        <w:rPr>
          <w:lang w:val="it-IT"/>
        </w:rPr>
      </w:pPr>
      <w:r w:rsidRPr="00EB0613">
        <w:rPr>
          <w:rFonts w:eastAsia="Tahoma"/>
          <w:bCs/>
          <w:lang w:val="it-IT"/>
        </w:rPr>
        <w:t>Tale limitazione si applica anche nel caso in cui Microsoft sia stata informata o avrebbe dovuto essere informata della possibilità del verificarsi di tali danni. La limitazione o l’esclusione indicata sopra potrebbe non essere applicabile nei confronti del licenziatario nel caso in cui le leggi del Paese, dello Stato o della provincia di residenza dello stesso non consentano le esclusioni o limitazioni di responsabilità per danni incidentali, consequenziali o altri danni.</w:t>
      </w:r>
    </w:p>
    <w:p w14:paraId="2F8DE9C4" w14:textId="77777777" w:rsidR="00FF37C7" w:rsidRPr="00EB0613" w:rsidRDefault="00FF37C7" w:rsidP="005F3AE8">
      <w:pPr>
        <w:pStyle w:val="Heading2"/>
      </w:pPr>
    </w:p>
    <w:sectPr w:rsidR="00FF37C7" w:rsidRPr="00EB0613" w:rsidSect="00FA1A32">
      <w:headerReference w:type="even" r:id="rId19"/>
      <w:headerReference w:type="default" r:id="rId20"/>
      <w:footerReference w:type="even" r:id="rId21"/>
      <w:footerReference w:type="default" r:id="rId22"/>
      <w:headerReference w:type="first" r:id="rId23"/>
      <w:footerReference w:type="first" r:id="rId24"/>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C21DEB" w14:textId="77777777" w:rsidR="002D3762" w:rsidRDefault="002D3762">
      <w:pPr>
        <w:spacing w:before="0" w:after="0"/>
      </w:pPr>
      <w:r>
        <w:separator/>
      </w:r>
    </w:p>
  </w:endnote>
  <w:endnote w:type="continuationSeparator" w:id="0">
    <w:p w14:paraId="57C393BB" w14:textId="77777777" w:rsidR="002D3762" w:rsidRDefault="002D3762">
      <w:pPr>
        <w:spacing w:before="0" w:after="0"/>
      </w:pPr>
      <w:r>
        <w:continuationSeparator/>
      </w:r>
    </w:p>
  </w:endnote>
  <w:endnote w:type="continuationNotice" w:id="1">
    <w:p w14:paraId="650A58EB" w14:textId="77777777" w:rsidR="007833F0" w:rsidRDefault="007833F0">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Univers"/>
    <w:panose1 w:val="020B0603020202020204"/>
    <w:charset w:val="00"/>
    <w:family w:val="swiss"/>
    <w:pitch w:val="variable"/>
    <w:sig w:usb0="00000687" w:usb1="00000000" w:usb2="00000000" w:usb3="00000000" w:csb0="0000009F" w:csb1="00000000"/>
  </w:font>
  <w:font w:name="Tahoma">
    <w:altName w:val="?? ??"/>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DE9D6" w14:textId="77777777" w:rsidR="00E77A6E" w:rsidRDefault="00EB0613" w:rsidP="005F3AE8">
    <w:pPr>
      <w:pStyle w:val="Footer"/>
    </w:pPr>
    <w:r>
      <w:rPr>
        <w:rStyle w:val="DocID"/>
        <w:rFonts w:eastAsia="Times New Roman"/>
        <w:bCs/>
        <w:szCs w:val="16"/>
        <w:lang w:val="it-IT"/>
      </w:rPr>
      <w:t>DWT 28909257v1 0085000-001126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DE9D7" w14:textId="77777777" w:rsidR="00E04AED" w:rsidRDefault="00E04A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DE9D9" w14:textId="77777777" w:rsidR="00E77A6E" w:rsidRDefault="00EB0613" w:rsidP="005F3AE8">
    <w:pPr>
      <w:pStyle w:val="Footer"/>
    </w:pPr>
    <w:r>
      <w:rPr>
        <w:rStyle w:val="DocID"/>
        <w:rFonts w:eastAsia="Times New Roman"/>
        <w:bCs/>
        <w:szCs w:val="16"/>
        <w:lang w:val="it-IT"/>
      </w:rPr>
      <w:t>DWT 28909257v1 0085000-001126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5F1952" w14:textId="77777777" w:rsidR="002D3762" w:rsidRDefault="002D3762">
      <w:pPr>
        <w:spacing w:before="0" w:after="0"/>
      </w:pPr>
      <w:r>
        <w:separator/>
      </w:r>
    </w:p>
  </w:footnote>
  <w:footnote w:type="continuationSeparator" w:id="0">
    <w:p w14:paraId="719106A0" w14:textId="77777777" w:rsidR="002D3762" w:rsidRDefault="002D3762">
      <w:pPr>
        <w:spacing w:before="0" w:after="0"/>
      </w:pPr>
      <w:r>
        <w:continuationSeparator/>
      </w:r>
    </w:p>
  </w:footnote>
  <w:footnote w:type="continuationNotice" w:id="1">
    <w:p w14:paraId="0AEBCE4C" w14:textId="77777777" w:rsidR="007833F0" w:rsidRDefault="007833F0">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DE9D4" w14:textId="77777777" w:rsidR="00E04AED" w:rsidRDefault="00E04A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DE9D5" w14:textId="77777777" w:rsidR="00E04AED" w:rsidRDefault="00E04A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DE9D8" w14:textId="77777777" w:rsidR="00E04AED" w:rsidRDefault="00E04A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B2B7A"/>
    <w:multiLevelType w:val="hybridMultilevel"/>
    <w:tmpl w:val="0A84B212"/>
    <w:lvl w:ilvl="0" w:tplc="E3D01FE2">
      <w:start w:val="1"/>
      <w:numFmt w:val="bullet"/>
      <w:pStyle w:val="Bullet9"/>
      <w:lvlText w:val=""/>
      <w:lvlJc w:val="left"/>
      <w:pPr>
        <w:tabs>
          <w:tab w:val="num" w:pos="3223"/>
        </w:tabs>
        <w:ind w:left="3221" w:hanging="358"/>
      </w:pPr>
      <w:rPr>
        <w:rFonts w:ascii="Symbol" w:hAnsi="Symbol" w:hint="default"/>
      </w:rPr>
    </w:lvl>
    <w:lvl w:ilvl="1" w:tplc="769CC9C4">
      <w:start w:val="1"/>
      <w:numFmt w:val="bullet"/>
      <w:lvlText w:val="o"/>
      <w:lvlJc w:val="left"/>
      <w:pPr>
        <w:tabs>
          <w:tab w:val="num" w:pos="1440"/>
        </w:tabs>
        <w:ind w:left="1440" w:hanging="360"/>
      </w:pPr>
      <w:rPr>
        <w:rFonts w:ascii="Courier New" w:hAnsi="Courier New" w:hint="default"/>
      </w:rPr>
    </w:lvl>
    <w:lvl w:ilvl="2" w:tplc="1CB24496">
      <w:start w:val="1"/>
      <w:numFmt w:val="bullet"/>
      <w:lvlText w:val=""/>
      <w:lvlJc w:val="left"/>
      <w:pPr>
        <w:tabs>
          <w:tab w:val="num" w:pos="2160"/>
        </w:tabs>
        <w:ind w:left="2160" w:hanging="360"/>
      </w:pPr>
      <w:rPr>
        <w:rFonts w:ascii="Wingdings" w:hAnsi="Wingdings" w:hint="default"/>
      </w:rPr>
    </w:lvl>
    <w:lvl w:ilvl="3" w:tplc="A1385064">
      <w:start w:val="1"/>
      <w:numFmt w:val="bullet"/>
      <w:lvlText w:val=""/>
      <w:lvlJc w:val="left"/>
      <w:pPr>
        <w:tabs>
          <w:tab w:val="num" w:pos="2880"/>
        </w:tabs>
        <w:ind w:left="2880" w:hanging="360"/>
      </w:pPr>
      <w:rPr>
        <w:rFonts w:ascii="Symbol" w:hAnsi="Symbol" w:hint="default"/>
      </w:rPr>
    </w:lvl>
    <w:lvl w:ilvl="4" w:tplc="7114AE6C">
      <w:start w:val="1"/>
      <w:numFmt w:val="bullet"/>
      <w:lvlText w:val="o"/>
      <w:lvlJc w:val="left"/>
      <w:pPr>
        <w:tabs>
          <w:tab w:val="num" w:pos="3600"/>
        </w:tabs>
        <w:ind w:left="3600" w:hanging="360"/>
      </w:pPr>
      <w:rPr>
        <w:rFonts w:ascii="Courier New" w:hAnsi="Courier New" w:hint="default"/>
      </w:rPr>
    </w:lvl>
    <w:lvl w:ilvl="5" w:tplc="E920F32E">
      <w:start w:val="1"/>
      <w:numFmt w:val="bullet"/>
      <w:lvlText w:val=""/>
      <w:lvlJc w:val="left"/>
      <w:pPr>
        <w:tabs>
          <w:tab w:val="num" w:pos="4320"/>
        </w:tabs>
        <w:ind w:left="4320" w:hanging="360"/>
      </w:pPr>
      <w:rPr>
        <w:rFonts w:ascii="Wingdings" w:hAnsi="Wingdings" w:hint="default"/>
      </w:rPr>
    </w:lvl>
    <w:lvl w:ilvl="6" w:tplc="E0F822FC">
      <w:start w:val="1"/>
      <w:numFmt w:val="bullet"/>
      <w:lvlText w:val=""/>
      <w:lvlJc w:val="left"/>
      <w:pPr>
        <w:tabs>
          <w:tab w:val="num" w:pos="5040"/>
        </w:tabs>
        <w:ind w:left="5040" w:hanging="360"/>
      </w:pPr>
      <w:rPr>
        <w:rFonts w:ascii="Symbol" w:hAnsi="Symbol" w:hint="default"/>
      </w:rPr>
    </w:lvl>
    <w:lvl w:ilvl="7" w:tplc="A7585F48">
      <w:start w:val="1"/>
      <w:numFmt w:val="bullet"/>
      <w:lvlText w:val="o"/>
      <w:lvlJc w:val="left"/>
      <w:pPr>
        <w:tabs>
          <w:tab w:val="num" w:pos="5760"/>
        </w:tabs>
        <w:ind w:left="5760" w:hanging="360"/>
      </w:pPr>
      <w:rPr>
        <w:rFonts w:ascii="Courier New" w:hAnsi="Courier New" w:hint="default"/>
      </w:rPr>
    </w:lvl>
    <w:lvl w:ilvl="8" w:tplc="E4588F94">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17C52789"/>
    <w:multiLevelType w:val="multilevel"/>
    <w:tmpl w:val="536CB714"/>
    <w:lvl w:ilvl="0">
      <w:start w:val="1"/>
      <w:numFmt w:val="bullet"/>
      <w:lvlText w:val=""/>
      <w:lvlJc w:val="left"/>
      <w:pPr>
        <w:tabs>
          <w:tab w:val="num" w:pos="360"/>
        </w:tabs>
        <w:ind w:left="357" w:hanging="357"/>
      </w:pPr>
      <w:rPr>
        <w:rFonts w:ascii="Symbol" w:hAnsi="Symbol" w:hint="default"/>
        <w:b/>
        <w:i w:val="0"/>
        <w:sz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color w:val="auto"/>
        <w:sz w:val="20"/>
        <w:szCs w:val="20"/>
      </w:rPr>
    </w:lvl>
    <w:lvl w:ilvl="3">
      <w:start w:val="1"/>
      <w:numFmt w:val="bullet"/>
      <w:lvlText w:val=""/>
      <w:lvlJc w:val="left"/>
      <w:pPr>
        <w:tabs>
          <w:tab w:val="num" w:pos="1437"/>
        </w:tabs>
        <w:ind w:left="1435" w:hanging="358"/>
      </w:pPr>
      <w:rPr>
        <w:rFonts w:ascii="Symbol" w:hAnsi="Symbol" w:hint="default"/>
        <w:b w:val="0"/>
        <w:i w:val="0"/>
        <w:strike w:val="0"/>
        <w:sz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3" w15:restartNumberingAfterBreak="0">
    <w:nsid w:val="1C62018D"/>
    <w:multiLevelType w:val="hybridMultilevel"/>
    <w:tmpl w:val="246A3D02"/>
    <w:lvl w:ilvl="0" w:tplc="AA2E1606">
      <w:start w:val="1"/>
      <w:numFmt w:val="lowerLetter"/>
      <w:lvlText w:val="%1)"/>
      <w:lvlJc w:val="left"/>
      <w:pPr>
        <w:ind w:left="717" w:hanging="360"/>
      </w:pPr>
      <w:rPr>
        <w:b/>
      </w:rPr>
    </w:lvl>
    <w:lvl w:ilvl="1" w:tplc="6D32763A">
      <w:start w:val="1"/>
      <w:numFmt w:val="lowerLetter"/>
      <w:lvlText w:val="%2."/>
      <w:lvlJc w:val="left"/>
      <w:pPr>
        <w:ind w:left="1437" w:hanging="360"/>
      </w:pPr>
    </w:lvl>
    <w:lvl w:ilvl="2" w:tplc="F184E8C8">
      <w:start w:val="1"/>
      <w:numFmt w:val="lowerRoman"/>
      <w:lvlText w:val="%3."/>
      <w:lvlJc w:val="right"/>
      <w:pPr>
        <w:ind w:left="2157" w:hanging="180"/>
      </w:pPr>
    </w:lvl>
    <w:lvl w:ilvl="3" w:tplc="E09EA0C6" w:tentative="1">
      <w:start w:val="1"/>
      <w:numFmt w:val="decimal"/>
      <w:lvlText w:val="%4."/>
      <w:lvlJc w:val="left"/>
      <w:pPr>
        <w:ind w:left="2877" w:hanging="360"/>
      </w:pPr>
    </w:lvl>
    <w:lvl w:ilvl="4" w:tplc="7746406E" w:tentative="1">
      <w:start w:val="1"/>
      <w:numFmt w:val="lowerLetter"/>
      <w:lvlText w:val="%5."/>
      <w:lvlJc w:val="left"/>
      <w:pPr>
        <w:ind w:left="3597" w:hanging="360"/>
      </w:pPr>
    </w:lvl>
    <w:lvl w:ilvl="5" w:tplc="3F7285D4" w:tentative="1">
      <w:start w:val="1"/>
      <w:numFmt w:val="lowerRoman"/>
      <w:lvlText w:val="%6."/>
      <w:lvlJc w:val="right"/>
      <w:pPr>
        <w:ind w:left="4317" w:hanging="180"/>
      </w:pPr>
    </w:lvl>
    <w:lvl w:ilvl="6" w:tplc="7F22DA48" w:tentative="1">
      <w:start w:val="1"/>
      <w:numFmt w:val="decimal"/>
      <w:lvlText w:val="%7."/>
      <w:lvlJc w:val="left"/>
      <w:pPr>
        <w:ind w:left="5037" w:hanging="360"/>
      </w:pPr>
    </w:lvl>
    <w:lvl w:ilvl="7" w:tplc="928CA7A2" w:tentative="1">
      <w:start w:val="1"/>
      <w:numFmt w:val="lowerLetter"/>
      <w:lvlText w:val="%8."/>
      <w:lvlJc w:val="left"/>
      <w:pPr>
        <w:ind w:left="5757" w:hanging="360"/>
      </w:pPr>
    </w:lvl>
    <w:lvl w:ilvl="8" w:tplc="63808FA4" w:tentative="1">
      <w:start w:val="1"/>
      <w:numFmt w:val="lowerRoman"/>
      <w:lvlText w:val="%9."/>
      <w:lvlJc w:val="right"/>
      <w:pPr>
        <w:ind w:left="6477" w:hanging="180"/>
      </w:pPr>
    </w:lvl>
  </w:abstractNum>
  <w:abstractNum w:abstractNumId="4" w15:restartNumberingAfterBreak="0">
    <w:nsid w:val="2B657ECE"/>
    <w:multiLevelType w:val="multilevel"/>
    <w:tmpl w:val="33D031DC"/>
    <w:lvl w:ilvl="0">
      <w:start w:val="1"/>
      <w:numFmt w:val="lowerLetter"/>
      <w:lvlText w:val="%1)"/>
      <w:lvlJc w:val="left"/>
      <w:pPr>
        <w:ind w:left="717" w:hanging="360"/>
      </w:pPr>
      <w:rPr>
        <w:rFonts w:hint="default"/>
        <w:b/>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b/>
        <w:i w:val="0"/>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5" w15:restartNumberingAfterBreak="0">
    <w:nsid w:val="30561481"/>
    <w:multiLevelType w:val="hybridMultilevel"/>
    <w:tmpl w:val="EE525D8A"/>
    <w:lvl w:ilvl="0" w:tplc="2048E7CA">
      <w:start w:val="1"/>
      <w:numFmt w:val="bullet"/>
      <w:pStyle w:val="Bullet8"/>
      <w:lvlText w:val=""/>
      <w:lvlJc w:val="left"/>
      <w:pPr>
        <w:tabs>
          <w:tab w:val="num" w:pos="2866"/>
        </w:tabs>
        <w:ind w:left="2863" w:hanging="357"/>
      </w:pPr>
      <w:rPr>
        <w:rFonts w:ascii="Symbol" w:hAnsi="Symbol" w:hint="default"/>
      </w:rPr>
    </w:lvl>
    <w:lvl w:ilvl="1" w:tplc="AE347350">
      <w:start w:val="1"/>
      <w:numFmt w:val="bullet"/>
      <w:lvlText w:val="o"/>
      <w:lvlJc w:val="left"/>
      <w:pPr>
        <w:tabs>
          <w:tab w:val="num" w:pos="1440"/>
        </w:tabs>
        <w:ind w:left="1440" w:hanging="360"/>
      </w:pPr>
      <w:rPr>
        <w:rFonts w:ascii="Courier New" w:hAnsi="Courier New" w:hint="default"/>
      </w:rPr>
    </w:lvl>
    <w:lvl w:ilvl="2" w:tplc="59A2FC8E">
      <w:start w:val="1"/>
      <w:numFmt w:val="bullet"/>
      <w:lvlText w:val=""/>
      <w:lvlJc w:val="left"/>
      <w:pPr>
        <w:tabs>
          <w:tab w:val="num" w:pos="2160"/>
        </w:tabs>
        <w:ind w:left="2160" w:hanging="360"/>
      </w:pPr>
      <w:rPr>
        <w:rFonts w:ascii="Wingdings" w:hAnsi="Wingdings" w:hint="default"/>
      </w:rPr>
    </w:lvl>
    <w:lvl w:ilvl="3" w:tplc="5F5A88E6">
      <w:start w:val="1"/>
      <w:numFmt w:val="bullet"/>
      <w:lvlText w:val=""/>
      <w:lvlJc w:val="left"/>
      <w:pPr>
        <w:tabs>
          <w:tab w:val="num" w:pos="2880"/>
        </w:tabs>
        <w:ind w:left="2880" w:hanging="360"/>
      </w:pPr>
      <w:rPr>
        <w:rFonts w:ascii="Symbol" w:hAnsi="Symbol" w:hint="default"/>
      </w:rPr>
    </w:lvl>
    <w:lvl w:ilvl="4" w:tplc="687CF9BC">
      <w:start w:val="1"/>
      <w:numFmt w:val="bullet"/>
      <w:lvlText w:val="o"/>
      <w:lvlJc w:val="left"/>
      <w:pPr>
        <w:tabs>
          <w:tab w:val="num" w:pos="3600"/>
        </w:tabs>
        <w:ind w:left="3600" w:hanging="360"/>
      </w:pPr>
      <w:rPr>
        <w:rFonts w:ascii="Courier New" w:hAnsi="Courier New" w:hint="default"/>
      </w:rPr>
    </w:lvl>
    <w:lvl w:ilvl="5" w:tplc="6B482B54">
      <w:start w:val="1"/>
      <w:numFmt w:val="bullet"/>
      <w:lvlText w:val=""/>
      <w:lvlJc w:val="left"/>
      <w:pPr>
        <w:tabs>
          <w:tab w:val="num" w:pos="4320"/>
        </w:tabs>
        <w:ind w:left="4320" w:hanging="360"/>
      </w:pPr>
      <w:rPr>
        <w:rFonts w:ascii="Wingdings" w:hAnsi="Wingdings" w:hint="default"/>
      </w:rPr>
    </w:lvl>
    <w:lvl w:ilvl="6" w:tplc="B184BFF6">
      <w:start w:val="1"/>
      <w:numFmt w:val="bullet"/>
      <w:lvlText w:val=""/>
      <w:lvlJc w:val="left"/>
      <w:pPr>
        <w:tabs>
          <w:tab w:val="num" w:pos="5040"/>
        </w:tabs>
        <w:ind w:left="5040" w:hanging="360"/>
      </w:pPr>
      <w:rPr>
        <w:rFonts w:ascii="Symbol" w:hAnsi="Symbol" w:hint="default"/>
      </w:rPr>
    </w:lvl>
    <w:lvl w:ilvl="7" w:tplc="F3580DB6">
      <w:start w:val="1"/>
      <w:numFmt w:val="bullet"/>
      <w:lvlText w:val="o"/>
      <w:lvlJc w:val="left"/>
      <w:pPr>
        <w:tabs>
          <w:tab w:val="num" w:pos="5760"/>
        </w:tabs>
        <w:ind w:left="5760" w:hanging="360"/>
      </w:pPr>
      <w:rPr>
        <w:rFonts w:ascii="Courier New" w:hAnsi="Courier New" w:hint="default"/>
      </w:rPr>
    </w:lvl>
    <w:lvl w:ilvl="8" w:tplc="824AEC0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EF7CD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7" w15:restartNumberingAfterBreak="0">
    <w:nsid w:val="47664814"/>
    <w:multiLevelType w:val="hybridMultilevel"/>
    <w:tmpl w:val="CE6EF494"/>
    <w:lvl w:ilvl="0" w:tplc="D9088D10">
      <w:start w:val="1"/>
      <w:numFmt w:val="decimal"/>
      <w:pStyle w:val="Heading2FrenchWarranty"/>
      <w:lvlText w:val="%1."/>
      <w:lvlJc w:val="left"/>
      <w:pPr>
        <w:tabs>
          <w:tab w:val="num" w:pos="360"/>
        </w:tabs>
        <w:ind w:left="720" w:hanging="360"/>
      </w:pPr>
      <w:rPr>
        <w:rFonts w:cs="Times New Roman" w:hint="default"/>
        <w:b/>
        <w:bCs/>
        <w:i w:val="0"/>
        <w:iCs w:val="0"/>
      </w:rPr>
    </w:lvl>
    <w:lvl w:ilvl="1" w:tplc="42FC4376">
      <w:start w:val="1"/>
      <w:numFmt w:val="lowerLetter"/>
      <w:lvlText w:val="%2."/>
      <w:lvlJc w:val="left"/>
      <w:pPr>
        <w:tabs>
          <w:tab w:val="num" w:pos="1440"/>
        </w:tabs>
        <w:ind w:left="1440" w:hanging="360"/>
      </w:pPr>
      <w:rPr>
        <w:rFonts w:cs="Times New Roman"/>
      </w:rPr>
    </w:lvl>
    <w:lvl w:ilvl="2" w:tplc="8A2A136A">
      <w:start w:val="1"/>
      <w:numFmt w:val="lowerRoman"/>
      <w:lvlText w:val="%3."/>
      <w:lvlJc w:val="right"/>
      <w:pPr>
        <w:tabs>
          <w:tab w:val="num" w:pos="2160"/>
        </w:tabs>
        <w:ind w:left="2160" w:hanging="180"/>
      </w:pPr>
      <w:rPr>
        <w:rFonts w:cs="Times New Roman"/>
      </w:rPr>
    </w:lvl>
    <w:lvl w:ilvl="3" w:tplc="07AA6954">
      <w:start w:val="1"/>
      <w:numFmt w:val="decimal"/>
      <w:lvlText w:val="%4."/>
      <w:lvlJc w:val="left"/>
      <w:pPr>
        <w:tabs>
          <w:tab w:val="num" w:pos="2880"/>
        </w:tabs>
        <w:ind w:left="2880" w:hanging="360"/>
      </w:pPr>
      <w:rPr>
        <w:rFonts w:cs="Times New Roman"/>
      </w:rPr>
    </w:lvl>
    <w:lvl w:ilvl="4" w:tplc="569887BC">
      <w:start w:val="1"/>
      <w:numFmt w:val="lowerLetter"/>
      <w:lvlText w:val="%5."/>
      <w:lvlJc w:val="left"/>
      <w:pPr>
        <w:tabs>
          <w:tab w:val="num" w:pos="3600"/>
        </w:tabs>
        <w:ind w:left="3600" w:hanging="360"/>
      </w:pPr>
      <w:rPr>
        <w:rFonts w:cs="Times New Roman"/>
      </w:rPr>
    </w:lvl>
    <w:lvl w:ilvl="5" w:tplc="D92264FA">
      <w:start w:val="1"/>
      <w:numFmt w:val="lowerRoman"/>
      <w:lvlText w:val="%6."/>
      <w:lvlJc w:val="right"/>
      <w:pPr>
        <w:tabs>
          <w:tab w:val="num" w:pos="4320"/>
        </w:tabs>
        <w:ind w:left="4320" w:hanging="180"/>
      </w:pPr>
      <w:rPr>
        <w:rFonts w:cs="Times New Roman"/>
      </w:rPr>
    </w:lvl>
    <w:lvl w:ilvl="6" w:tplc="20A484A6">
      <w:start w:val="1"/>
      <w:numFmt w:val="decimal"/>
      <w:lvlText w:val="%7."/>
      <w:lvlJc w:val="left"/>
      <w:pPr>
        <w:tabs>
          <w:tab w:val="num" w:pos="5040"/>
        </w:tabs>
        <w:ind w:left="5040" w:hanging="360"/>
      </w:pPr>
      <w:rPr>
        <w:rFonts w:cs="Times New Roman"/>
      </w:rPr>
    </w:lvl>
    <w:lvl w:ilvl="7" w:tplc="5472175A">
      <w:start w:val="1"/>
      <w:numFmt w:val="lowerLetter"/>
      <w:lvlText w:val="%8."/>
      <w:lvlJc w:val="left"/>
      <w:pPr>
        <w:tabs>
          <w:tab w:val="num" w:pos="5760"/>
        </w:tabs>
        <w:ind w:left="5760" w:hanging="360"/>
      </w:pPr>
      <w:rPr>
        <w:rFonts w:cs="Times New Roman"/>
      </w:rPr>
    </w:lvl>
    <w:lvl w:ilvl="8" w:tplc="59AEFE7E">
      <w:start w:val="1"/>
      <w:numFmt w:val="lowerRoman"/>
      <w:lvlText w:val="%9."/>
      <w:lvlJc w:val="right"/>
      <w:pPr>
        <w:tabs>
          <w:tab w:val="num" w:pos="6480"/>
        </w:tabs>
        <w:ind w:left="6480" w:hanging="180"/>
      </w:pPr>
      <w:rPr>
        <w:rFonts w:cs="Times New Roman"/>
      </w:rPr>
    </w:lvl>
  </w:abstractNum>
  <w:abstractNum w:abstractNumId="8" w15:restartNumberingAfterBreak="0">
    <w:nsid w:val="48AF20BF"/>
    <w:multiLevelType w:val="hybridMultilevel"/>
    <w:tmpl w:val="93E2E814"/>
    <w:lvl w:ilvl="0" w:tplc="0428CDC6">
      <w:start w:val="1"/>
      <w:numFmt w:val="bullet"/>
      <w:pStyle w:val="Bullet7"/>
      <w:lvlText w:val=""/>
      <w:lvlJc w:val="left"/>
      <w:pPr>
        <w:tabs>
          <w:tab w:val="num" w:pos="2509"/>
        </w:tabs>
        <w:ind w:left="2506" w:hanging="357"/>
      </w:pPr>
      <w:rPr>
        <w:rFonts w:ascii="Symbol" w:hAnsi="Symbol" w:hint="default"/>
      </w:rPr>
    </w:lvl>
    <w:lvl w:ilvl="1" w:tplc="A3488964">
      <w:start w:val="1"/>
      <w:numFmt w:val="bullet"/>
      <w:lvlText w:val="o"/>
      <w:lvlJc w:val="left"/>
      <w:pPr>
        <w:tabs>
          <w:tab w:val="num" w:pos="1440"/>
        </w:tabs>
        <w:ind w:left="1440" w:hanging="360"/>
      </w:pPr>
      <w:rPr>
        <w:rFonts w:ascii="Courier New" w:hAnsi="Courier New" w:hint="default"/>
      </w:rPr>
    </w:lvl>
    <w:lvl w:ilvl="2" w:tplc="2D92BD52">
      <w:start w:val="1"/>
      <w:numFmt w:val="bullet"/>
      <w:lvlText w:val=""/>
      <w:lvlJc w:val="left"/>
      <w:pPr>
        <w:tabs>
          <w:tab w:val="num" w:pos="2160"/>
        </w:tabs>
        <w:ind w:left="2160" w:hanging="360"/>
      </w:pPr>
      <w:rPr>
        <w:rFonts w:ascii="Wingdings" w:hAnsi="Wingdings" w:hint="default"/>
      </w:rPr>
    </w:lvl>
    <w:lvl w:ilvl="3" w:tplc="90C42BC2">
      <w:start w:val="1"/>
      <w:numFmt w:val="bullet"/>
      <w:lvlText w:val=""/>
      <w:lvlJc w:val="left"/>
      <w:pPr>
        <w:tabs>
          <w:tab w:val="num" w:pos="2880"/>
        </w:tabs>
        <w:ind w:left="2880" w:hanging="360"/>
      </w:pPr>
      <w:rPr>
        <w:rFonts w:ascii="Symbol" w:hAnsi="Symbol" w:hint="default"/>
      </w:rPr>
    </w:lvl>
    <w:lvl w:ilvl="4" w:tplc="1340BC60">
      <w:start w:val="1"/>
      <w:numFmt w:val="bullet"/>
      <w:lvlText w:val="o"/>
      <w:lvlJc w:val="left"/>
      <w:pPr>
        <w:tabs>
          <w:tab w:val="num" w:pos="3600"/>
        </w:tabs>
        <w:ind w:left="3600" w:hanging="360"/>
      </w:pPr>
      <w:rPr>
        <w:rFonts w:ascii="Courier New" w:hAnsi="Courier New" w:hint="default"/>
      </w:rPr>
    </w:lvl>
    <w:lvl w:ilvl="5" w:tplc="445E5626">
      <w:start w:val="1"/>
      <w:numFmt w:val="bullet"/>
      <w:lvlText w:val=""/>
      <w:lvlJc w:val="left"/>
      <w:pPr>
        <w:tabs>
          <w:tab w:val="num" w:pos="4320"/>
        </w:tabs>
        <w:ind w:left="4320" w:hanging="360"/>
      </w:pPr>
      <w:rPr>
        <w:rFonts w:ascii="Wingdings" w:hAnsi="Wingdings" w:hint="default"/>
      </w:rPr>
    </w:lvl>
    <w:lvl w:ilvl="6" w:tplc="7E54F6BE">
      <w:start w:val="1"/>
      <w:numFmt w:val="bullet"/>
      <w:lvlText w:val=""/>
      <w:lvlJc w:val="left"/>
      <w:pPr>
        <w:tabs>
          <w:tab w:val="num" w:pos="5040"/>
        </w:tabs>
        <w:ind w:left="5040" w:hanging="360"/>
      </w:pPr>
      <w:rPr>
        <w:rFonts w:ascii="Symbol" w:hAnsi="Symbol" w:hint="default"/>
      </w:rPr>
    </w:lvl>
    <w:lvl w:ilvl="7" w:tplc="66EAA0D2">
      <w:start w:val="1"/>
      <w:numFmt w:val="bullet"/>
      <w:lvlText w:val="o"/>
      <w:lvlJc w:val="left"/>
      <w:pPr>
        <w:tabs>
          <w:tab w:val="num" w:pos="5760"/>
        </w:tabs>
        <w:ind w:left="5760" w:hanging="360"/>
      </w:pPr>
      <w:rPr>
        <w:rFonts w:ascii="Courier New" w:hAnsi="Courier New" w:hint="default"/>
      </w:rPr>
    </w:lvl>
    <w:lvl w:ilvl="8" w:tplc="3B5CBE60">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C773620"/>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0" w15:restartNumberingAfterBreak="0">
    <w:nsid w:val="5CF4435A"/>
    <w:multiLevelType w:val="hybridMultilevel"/>
    <w:tmpl w:val="1212BE60"/>
    <w:lvl w:ilvl="0" w:tplc="8D604552">
      <w:start w:val="1"/>
      <w:numFmt w:val="bullet"/>
      <w:pStyle w:val="Bullet4"/>
      <w:lvlText w:val=""/>
      <w:lvlJc w:val="left"/>
      <w:pPr>
        <w:tabs>
          <w:tab w:val="num" w:pos="1437"/>
        </w:tabs>
        <w:ind w:left="1435" w:hanging="358"/>
      </w:pPr>
      <w:rPr>
        <w:rFonts w:ascii="Symbol" w:hAnsi="Symbol" w:hint="default"/>
        <w:color w:val="000000" w:themeColor="text1"/>
      </w:rPr>
    </w:lvl>
    <w:lvl w:ilvl="1" w:tplc="EFD454EC">
      <w:start w:val="1"/>
      <w:numFmt w:val="bullet"/>
      <w:lvlText w:val="o"/>
      <w:lvlJc w:val="left"/>
      <w:pPr>
        <w:tabs>
          <w:tab w:val="num" w:pos="1440"/>
        </w:tabs>
        <w:ind w:left="1440" w:hanging="360"/>
      </w:pPr>
      <w:rPr>
        <w:rFonts w:ascii="Courier New" w:hAnsi="Courier New" w:hint="default"/>
      </w:rPr>
    </w:lvl>
    <w:lvl w:ilvl="2" w:tplc="7A6E4E94">
      <w:start w:val="1"/>
      <w:numFmt w:val="bullet"/>
      <w:lvlText w:val=""/>
      <w:lvlJc w:val="left"/>
      <w:pPr>
        <w:tabs>
          <w:tab w:val="num" w:pos="2160"/>
        </w:tabs>
        <w:ind w:left="2160" w:hanging="360"/>
      </w:pPr>
      <w:rPr>
        <w:rFonts w:ascii="Wingdings" w:hAnsi="Wingdings" w:hint="default"/>
      </w:rPr>
    </w:lvl>
    <w:lvl w:ilvl="3" w:tplc="D6AE7DF0">
      <w:start w:val="1"/>
      <w:numFmt w:val="bullet"/>
      <w:lvlText w:val=""/>
      <w:lvlJc w:val="left"/>
      <w:pPr>
        <w:tabs>
          <w:tab w:val="num" w:pos="2880"/>
        </w:tabs>
        <w:ind w:left="2880" w:hanging="360"/>
      </w:pPr>
      <w:rPr>
        <w:rFonts w:ascii="Symbol" w:hAnsi="Symbol" w:hint="default"/>
      </w:rPr>
    </w:lvl>
    <w:lvl w:ilvl="4" w:tplc="CDCA78EC">
      <w:start w:val="1"/>
      <w:numFmt w:val="bullet"/>
      <w:lvlText w:val="o"/>
      <w:lvlJc w:val="left"/>
      <w:pPr>
        <w:tabs>
          <w:tab w:val="num" w:pos="3600"/>
        </w:tabs>
        <w:ind w:left="3600" w:hanging="360"/>
      </w:pPr>
      <w:rPr>
        <w:rFonts w:ascii="Courier New" w:hAnsi="Courier New" w:hint="default"/>
      </w:rPr>
    </w:lvl>
    <w:lvl w:ilvl="5" w:tplc="850A5F9C">
      <w:start w:val="1"/>
      <w:numFmt w:val="bullet"/>
      <w:lvlText w:val=""/>
      <w:lvlJc w:val="left"/>
      <w:pPr>
        <w:tabs>
          <w:tab w:val="num" w:pos="4320"/>
        </w:tabs>
        <w:ind w:left="4320" w:hanging="360"/>
      </w:pPr>
      <w:rPr>
        <w:rFonts w:ascii="Wingdings" w:hAnsi="Wingdings" w:hint="default"/>
      </w:rPr>
    </w:lvl>
    <w:lvl w:ilvl="6" w:tplc="62941EA6">
      <w:start w:val="1"/>
      <w:numFmt w:val="bullet"/>
      <w:lvlText w:val=""/>
      <w:lvlJc w:val="left"/>
      <w:pPr>
        <w:tabs>
          <w:tab w:val="num" w:pos="5040"/>
        </w:tabs>
        <w:ind w:left="5040" w:hanging="360"/>
      </w:pPr>
      <w:rPr>
        <w:rFonts w:ascii="Symbol" w:hAnsi="Symbol" w:hint="default"/>
      </w:rPr>
    </w:lvl>
    <w:lvl w:ilvl="7" w:tplc="3BB2A160">
      <w:start w:val="1"/>
      <w:numFmt w:val="bullet"/>
      <w:lvlText w:val="o"/>
      <w:lvlJc w:val="left"/>
      <w:pPr>
        <w:tabs>
          <w:tab w:val="num" w:pos="5760"/>
        </w:tabs>
        <w:ind w:left="5760" w:hanging="360"/>
      </w:pPr>
      <w:rPr>
        <w:rFonts w:ascii="Courier New" w:hAnsi="Courier New" w:hint="default"/>
      </w:rPr>
    </w:lvl>
    <w:lvl w:ilvl="8" w:tplc="521C919C">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D706D6A"/>
    <w:multiLevelType w:val="hybridMultilevel"/>
    <w:tmpl w:val="D3AA996A"/>
    <w:lvl w:ilvl="0" w:tplc="84A8BD68">
      <w:start w:val="1"/>
      <w:numFmt w:val="bullet"/>
      <w:pStyle w:val="Bullet3"/>
      <w:lvlText w:val=""/>
      <w:lvlJc w:val="left"/>
      <w:pPr>
        <w:tabs>
          <w:tab w:val="num" w:pos="1080"/>
        </w:tabs>
        <w:ind w:left="1077" w:hanging="357"/>
      </w:pPr>
      <w:rPr>
        <w:rFonts w:ascii="Symbol" w:hAnsi="Symbol" w:hint="default"/>
      </w:rPr>
    </w:lvl>
    <w:lvl w:ilvl="1" w:tplc="DA58075C">
      <w:start w:val="1"/>
      <w:numFmt w:val="bullet"/>
      <w:lvlText w:val="o"/>
      <w:lvlJc w:val="left"/>
      <w:pPr>
        <w:tabs>
          <w:tab w:val="num" w:pos="1440"/>
        </w:tabs>
        <w:ind w:left="1440" w:hanging="360"/>
      </w:pPr>
      <w:rPr>
        <w:rFonts w:ascii="Courier New" w:hAnsi="Courier New" w:hint="default"/>
      </w:rPr>
    </w:lvl>
    <w:lvl w:ilvl="2" w:tplc="CC5A2B24">
      <w:start w:val="1"/>
      <w:numFmt w:val="bullet"/>
      <w:lvlText w:val=""/>
      <w:lvlJc w:val="left"/>
      <w:pPr>
        <w:tabs>
          <w:tab w:val="num" w:pos="2160"/>
        </w:tabs>
        <w:ind w:left="2160" w:hanging="360"/>
      </w:pPr>
      <w:rPr>
        <w:rFonts w:ascii="Wingdings" w:hAnsi="Wingdings" w:hint="default"/>
      </w:rPr>
    </w:lvl>
    <w:lvl w:ilvl="3" w:tplc="511E4512">
      <w:start w:val="1"/>
      <w:numFmt w:val="bullet"/>
      <w:lvlText w:val=""/>
      <w:lvlJc w:val="left"/>
      <w:pPr>
        <w:tabs>
          <w:tab w:val="num" w:pos="2880"/>
        </w:tabs>
        <w:ind w:left="2880" w:hanging="360"/>
      </w:pPr>
      <w:rPr>
        <w:rFonts w:ascii="Symbol" w:hAnsi="Symbol" w:hint="default"/>
      </w:rPr>
    </w:lvl>
    <w:lvl w:ilvl="4" w:tplc="4A506FB2">
      <w:start w:val="1"/>
      <w:numFmt w:val="bullet"/>
      <w:lvlText w:val="o"/>
      <w:lvlJc w:val="left"/>
      <w:pPr>
        <w:tabs>
          <w:tab w:val="num" w:pos="3600"/>
        </w:tabs>
        <w:ind w:left="3600" w:hanging="360"/>
      </w:pPr>
      <w:rPr>
        <w:rFonts w:ascii="Courier New" w:hAnsi="Courier New" w:hint="default"/>
      </w:rPr>
    </w:lvl>
    <w:lvl w:ilvl="5" w:tplc="582E697E">
      <w:start w:val="1"/>
      <w:numFmt w:val="bullet"/>
      <w:lvlText w:val=""/>
      <w:lvlJc w:val="left"/>
      <w:pPr>
        <w:tabs>
          <w:tab w:val="num" w:pos="4320"/>
        </w:tabs>
        <w:ind w:left="4320" w:hanging="360"/>
      </w:pPr>
      <w:rPr>
        <w:rFonts w:ascii="Wingdings" w:hAnsi="Wingdings" w:hint="default"/>
      </w:rPr>
    </w:lvl>
    <w:lvl w:ilvl="6" w:tplc="8230EF0E">
      <w:start w:val="1"/>
      <w:numFmt w:val="bullet"/>
      <w:lvlText w:val=""/>
      <w:lvlJc w:val="left"/>
      <w:pPr>
        <w:tabs>
          <w:tab w:val="num" w:pos="5040"/>
        </w:tabs>
        <w:ind w:left="5040" w:hanging="360"/>
      </w:pPr>
      <w:rPr>
        <w:rFonts w:ascii="Symbol" w:hAnsi="Symbol" w:hint="default"/>
      </w:rPr>
    </w:lvl>
    <w:lvl w:ilvl="7" w:tplc="AF3CFF9C">
      <w:start w:val="1"/>
      <w:numFmt w:val="bullet"/>
      <w:lvlText w:val="o"/>
      <w:lvlJc w:val="left"/>
      <w:pPr>
        <w:tabs>
          <w:tab w:val="num" w:pos="5760"/>
        </w:tabs>
        <w:ind w:left="5760" w:hanging="360"/>
      </w:pPr>
      <w:rPr>
        <w:rFonts w:ascii="Courier New" w:hAnsi="Courier New" w:hint="default"/>
      </w:rPr>
    </w:lvl>
    <w:lvl w:ilvl="8" w:tplc="D0BC62EE">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38B1BB9"/>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3" w15:restartNumberingAfterBreak="0">
    <w:nsid w:val="67EF11A2"/>
    <w:multiLevelType w:val="multilevel"/>
    <w:tmpl w:val="A6047122"/>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lowerLetter"/>
      <w:lvlText w:val="%2)"/>
      <w:lvlJc w:val="left"/>
      <w:pPr>
        <w:tabs>
          <w:tab w:val="num" w:pos="720"/>
        </w:tabs>
        <w:ind w:left="720" w:hanging="363"/>
      </w:pPr>
      <w:rPr>
        <w:rFonts w:hint="default"/>
        <w:b/>
        <w:bCs/>
        <w:i w:val="0"/>
        <w:iCs w:val="0"/>
        <w:sz w:val="20"/>
        <w:szCs w:val="20"/>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4" w15:restartNumberingAfterBreak="0">
    <w:nsid w:val="6AFE66A8"/>
    <w:multiLevelType w:val="hybridMultilevel"/>
    <w:tmpl w:val="F6C449C2"/>
    <w:lvl w:ilvl="0" w:tplc="656439B6">
      <w:start w:val="1"/>
      <w:numFmt w:val="upperLetter"/>
      <w:pStyle w:val="HeadingFrenchWarranty"/>
      <w:lvlText w:val="%1."/>
      <w:lvlJc w:val="left"/>
      <w:pPr>
        <w:tabs>
          <w:tab w:val="num" w:pos="360"/>
        </w:tabs>
        <w:ind w:left="360" w:hanging="360"/>
      </w:pPr>
      <w:rPr>
        <w:rFonts w:cs="Times New Roman" w:hint="default"/>
        <w:b/>
        <w:bCs/>
        <w:i w:val="0"/>
        <w:iCs w:val="0"/>
      </w:rPr>
    </w:lvl>
    <w:lvl w:ilvl="1" w:tplc="84E6CEC6">
      <w:start w:val="1"/>
      <w:numFmt w:val="lowerLetter"/>
      <w:lvlText w:val="%2."/>
      <w:lvlJc w:val="left"/>
      <w:pPr>
        <w:tabs>
          <w:tab w:val="num" w:pos="1440"/>
        </w:tabs>
        <w:ind w:left="1440" w:hanging="360"/>
      </w:pPr>
      <w:rPr>
        <w:rFonts w:cs="Times New Roman"/>
      </w:rPr>
    </w:lvl>
    <w:lvl w:ilvl="2" w:tplc="F83EE8D2">
      <w:start w:val="1"/>
      <w:numFmt w:val="lowerRoman"/>
      <w:lvlText w:val="%3."/>
      <w:lvlJc w:val="right"/>
      <w:pPr>
        <w:tabs>
          <w:tab w:val="num" w:pos="2160"/>
        </w:tabs>
        <w:ind w:left="2160" w:hanging="180"/>
      </w:pPr>
      <w:rPr>
        <w:rFonts w:cs="Times New Roman"/>
      </w:rPr>
    </w:lvl>
    <w:lvl w:ilvl="3" w:tplc="4170DBB0">
      <w:start w:val="1"/>
      <w:numFmt w:val="decimal"/>
      <w:lvlText w:val="%4."/>
      <w:lvlJc w:val="left"/>
      <w:pPr>
        <w:tabs>
          <w:tab w:val="num" w:pos="2880"/>
        </w:tabs>
        <w:ind w:left="2880" w:hanging="360"/>
      </w:pPr>
      <w:rPr>
        <w:rFonts w:cs="Times New Roman"/>
      </w:rPr>
    </w:lvl>
    <w:lvl w:ilvl="4" w:tplc="72E08D3C">
      <w:start w:val="1"/>
      <w:numFmt w:val="lowerLetter"/>
      <w:lvlText w:val="%5."/>
      <w:lvlJc w:val="left"/>
      <w:pPr>
        <w:tabs>
          <w:tab w:val="num" w:pos="3600"/>
        </w:tabs>
        <w:ind w:left="3600" w:hanging="360"/>
      </w:pPr>
      <w:rPr>
        <w:rFonts w:cs="Times New Roman"/>
      </w:rPr>
    </w:lvl>
    <w:lvl w:ilvl="5" w:tplc="D31A3584">
      <w:start w:val="1"/>
      <w:numFmt w:val="lowerRoman"/>
      <w:lvlText w:val="%6."/>
      <w:lvlJc w:val="right"/>
      <w:pPr>
        <w:tabs>
          <w:tab w:val="num" w:pos="4320"/>
        </w:tabs>
        <w:ind w:left="4320" w:hanging="180"/>
      </w:pPr>
      <w:rPr>
        <w:rFonts w:cs="Times New Roman"/>
      </w:rPr>
    </w:lvl>
    <w:lvl w:ilvl="6" w:tplc="99A28B04">
      <w:start w:val="1"/>
      <w:numFmt w:val="decimal"/>
      <w:lvlText w:val="%7."/>
      <w:lvlJc w:val="left"/>
      <w:pPr>
        <w:tabs>
          <w:tab w:val="num" w:pos="5040"/>
        </w:tabs>
        <w:ind w:left="5040" w:hanging="360"/>
      </w:pPr>
      <w:rPr>
        <w:rFonts w:cs="Times New Roman"/>
      </w:rPr>
    </w:lvl>
    <w:lvl w:ilvl="7" w:tplc="A10011D4">
      <w:start w:val="1"/>
      <w:numFmt w:val="lowerLetter"/>
      <w:lvlText w:val="%8."/>
      <w:lvlJc w:val="left"/>
      <w:pPr>
        <w:tabs>
          <w:tab w:val="num" w:pos="5760"/>
        </w:tabs>
        <w:ind w:left="5760" w:hanging="360"/>
      </w:pPr>
      <w:rPr>
        <w:rFonts w:cs="Times New Roman"/>
      </w:rPr>
    </w:lvl>
    <w:lvl w:ilvl="8" w:tplc="35CC4B54">
      <w:start w:val="1"/>
      <w:numFmt w:val="lowerRoman"/>
      <w:lvlText w:val="%9."/>
      <w:lvlJc w:val="right"/>
      <w:pPr>
        <w:tabs>
          <w:tab w:val="num" w:pos="6480"/>
        </w:tabs>
        <w:ind w:left="6480" w:hanging="180"/>
      </w:pPr>
      <w:rPr>
        <w:rFonts w:cs="Times New Roman"/>
      </w:rPr>
    </w:lvl>
  </w:abstractNum>
  <w:abstractNum w:abstractNumId="15" w15:restartNumberingAfterBreak="0">
    <w:nsid w:val="6E2C692F"/>
    <w:multiLevelType w:val="hybridMultilevel"/>
    <w:tmpl w:val="C6AAF6BE"/>
    <w:lvl w:ilvl="0" w:tplc="6CE6396A">
      <w:start w:val="1"/>
      <w:numFmt w:val="bullet"/>
      <w:pStyle w:val="Bullet5"/>
      <w:lvlText w:val=""/>
      <w:lvlJc w:val="left"/>
      <w:pPr>
        <w:tabs>
          <w:tab w:val="num" w:pos="1795"/>
        </w:tabs>
        <w:ind w:left="1792" w:hanging="357"/>
      </w:pPr>
      <w:rPr>
        <w:rFonts w:ascii="Symbol" w:hAnsi="Symbol" w:hint="default"/>
      </w:rPr>
    </w:lvl>
    <w:lvl w:ilvl="1" w:tplc="FE0EFBBC">
      <w:start w:val="1"/>
      <w:numFmt w:val="bullet"/>
      <w:lvlText w:val="o"/>
      <w:lvlJc w:val="left"/>
      <w:pPr>
        <w:tabs>
          <w:tab w:val="num" w:pos="1440"/>
        </w:tabs>
        <w:ind w:left="1440" w:hanging="360"/>
      </w:pPr>
      <w:rPr>
        <w:rFonts w:ascii="Courier New" w:hAnsi="Courier New" w:hint="default"/>
      </w:rPr>
    </w:lvl>
    <w:lvl w:ilvl="2" w:tplc="0714FDD6">
      <w:start w:val="1"/>
      <w:numFmt w:val="bullet"/>
      <w:lvlText w:val=""/>
      <w:lvlJc w:val="left"/>
      <w:pPr>
        <w:tabs>
          <w:tab w:val="num" w:pos="2160"/>
        </w:tabs>
        <w:ind w:left="2160" w:hanging="360"/>
      </w:pPr>
      <w:rPr>
        <w:rFonts w:ascii="Symbol" w:hAnsi="Symbol" w:hint="default"/>
      </w:rPr>
    </w:lvl>
    <w:lvl w:ilvl="3" w:tplc="958E0F2A">
      <w:start w:val="1"/>
      <w:numFmt w:val="bullet"/>
      <w:lvlText w:val=""/>
      <w:lvlJc w:val="left"/>
      <w:pPr>
        <w:tabs>
          <w:tab w:val="num" w:pos="2880"/>
        </w:tabs>
        <w:ind w:left="2880" w:hanging="360"/>
      </w:pPr>
      <w:rPr>
        <w:rFonts w:ascii="Symbol" w:hAnsi="Symbol" w:hint="default"/>
      </w:rPr>
    </w:lvl>
    <w:lvl w:ilvl="4" w:tplc="00062B4E">
      <w:start w:val="1"/>
      <w:numFmt w:val="bullet"/>
      <w:lvlText w:val="o"/>
      <w:lvlJc w:val="left"/>
      <w:pPr>
        <w:tabs>
          <w:tab w:val="num" w:pos="3600"/>
        </w:tabs>
        <w:ind w:left="3600" w:hanging="360"/>
      </w:pPr>
      <w:rPr>
        <w:rFonts w:ascii="Courier New" w:hAnsi="Courier New" w:hint="default"/>
      </w:rPr>
    </w:lvl>
    <w:lvl w:ilvl="5" w:tplc="D14AB23A">
      <w:start w:val="1"/>
      <w:numFmt w:val="bullet"/>
      <w:lvlText w:val=""/>
      <w:lvlJc w:val="left"/>
      <w:pPr>
        <w:tabs>
          <w:tab w:val="num" w:pos="4320"/>
        </w:tabs>
        <w:ind w:left="4320" w:hanging="360"/>
      </w:pPr>
      <w:rPr>
        <w:rFonts w:ascii="Wingdings" w:hAnsi="Wingdings" w:hint="default"/>
      </w:rPr>
    </w:lvl>
    <w:lvl w:ilvl="6" w:tplc="0FA0E928">
      <w:start w:val="1"/>
      <w:numFmt w:val="bullet"/>
      <w:lvlText w:val=""/>
      <w:lvlJc w:val="left"/>
      <w:pPr>
        <w:tabs>
          <w:tab w:val="num" w:pos="5040"/>
        </w:tabs>
        <w:ind w:left="5040" w:hanging="360"/>
      </w:pPr>
      <w:rPr>
        <w:rFonts w:ascii="Symbol" w:hAnsi="Symbol" w:hint="default"/>
      </w:rPr>
    </w:lvl>
    <w:lvl w:ilvl="7" w:tplc="49363036">
      <w:start w:val="1"/>
      <w:numFmt w:val="bullet"/>
      <w:lvlText w:val="o"/>
      <w:lvlJc w:val="left"/>
      <w:pPr>
        <w:tabs>
          <w:tab w:val="num" w:pos="5760"/>
        </w:tabs>
        <w:ind w:left="5760" w:hanging="360"/>
      </w:pPr>
      <w:rPr>
        <w:rFonts w:ascii="Courier New" w:hAnsi="Courier New" w:hint="default"/>
      </w:rPr>
    </w:lvl>
    <w:lvl w:ilvl="8" w:tplc="0824CC42">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FEB5D14"/>
    <w:multiLevelType w:val="hybridMultilevel"/>
    <w:tmpl w:val="948EA042"/>
    <w:lvl w:ilvl="0" w:tplc="A190B972">
      <w:start w:val="1"/>
      <w:numFmt w:val="bullet"/>
      <w:pStyle w:val="Bullet6"/>
      <w:lvlText w:val=""/>
      <w:lvlJc w:val="left"/>
      <w:pPr>
        <w:tabs>
          <w:tab w:val="num" w:pos="2152"/>
        </w:tabs>
        <w:ind w:left="2149" w:hanging="357"/>
      </w:pPr>
      <w:rPr>
        <w:rFonts w:ascii="Symbol" w:hAnsi="Symbol" w:hint="default"/>
      </w:rPr>
    </w:lvl>
    <w:lvl w:ilvl="1" w:tplc="D206D1CC">
      <w:start w:val="1"/>
      <w:numFmt w:val="bullet"/>
      <w:lvlText w:val="o"/>
      <w:lvlJc w:val="left"/>
      <w:pPr>
        <w:tabs>
          <w:tab w:val="num" w:pos="1440"/>
        </w:tabs>
        <w:ind w:left="1440" w:hanging="360"/>
      </w:pPr>
      <w:rPr>
        <w:rFonts w:ascii="Courier New" w:hAnsi="Courier New" w:hint="default"/>
      </w:rPr>
    </w:lvl>
    <w:lvl w:ilvl="2" w:tplc="3C3C20B8">
      <w:start w:val="1"/>
      <w:numFmt w:val="bullet"/>
      <w:lvlText w:val=""/>
      <w:lvlJc w:val="left"/>
      <w:pPr>
        <w:tabs>
          <w:tab w:val="num" w:pos="2160"/>
        </w:tabs>
        <w:ind w:left="2160" w:hanging="360"/>
      </w:pPr>
      <w:rPr>
        <w:rFonts w:ascii="Wingdings" w:hAnsi="Wingdings" w:hint="default"/>
      </w:rPr>
    </w:lvl>
    <w:lvl w:ilvl="3" w:tplc="BF0CDA08">
      <w:start w:val="1"/>
      <w:numFmt w:val="bullet"/>
      <w:lvlText w:val=""/>
      <w:lvlJc w:val="left"/>
      <w:pPr>
        <w:tabs>
          <w:tab w:val="num" w:pos="2880"/>
        </w:tabs>
        <w:ind w:left="2880" w:hanging="360"/>
      </w:pPr>
      <w:rPr>
        <w:rFonts w:ascii="Symbol" w:hAnsi="Symbol" w:hint="default"/>
      </w:rPr>
    </w:lvl>
    <w:lvl w:ilvl="4" w:tplc="F4D8ACDA">
      <w:start w:val="1"/>
      <w:numFmt w:val="bullet"/>
      <w:lvlText w:val="o"/>
      <w:lvlJc w:val="left"/>
      <w:pPr>
        <w:tabs>
          <w:tab w:val="num" w:pos="3600"/>
        </w:tabs>
        <w:ind w:left="3600" w:hanging="360"/>
      </w:pPr>
      <w:rPr>
        <w:rFonts w:ascii="Courier New" w:hAnsi="Courier New" w:hint="default"/>
      </w:rPr>
    </w:lvl>
    <w:lvl w:ilvl="5" w:tplc="A2868BB2">
      <w:start w:val="1"/>
      <w:numFmt w:val="bullet"/>
      <w:lvlText w:val=""/>
      <w:lvlJc w:val="left"/>
      <w:pPr>
        <w:tabs>
          <w:tab w:val="num" w:pos="4320"/>
        </w:tabs>
        <w:ind w:left="4320" w:hanging="360"/>
      </w:pPr>
      <w:rPr>
        <w:rFonts w:ascii="Wingdings" w:hAnsi="Wingdings" w:hint="default"/>
      </w:rPr>
    </w:lvl>
    <w:lvl w:ilvl="6" w:tplc="9B8CC522">
      <w:start w:val="1"/>
      <w:numFmt w:val="bullet"/>
      <w:lvlText w:val=""/>
      <w:lvlJc w:val="left"/>
      <w:pPr>
        <w:tabs>
          <w:tab w:val="num" w:pos="5040"/>
        </w:tabs>
        <w:ind w:left="5040" w:hanging="360"/>
      </w:pPr>
      <w:rPr>
        <w:rFonts w:ascii="Symbol" w:hAnsi="Symbol" w:hint="default"/>
      </w:rPr>
    </w:lvl>
    <w:lvl w:ilvl="7" w:tplc="204ED83E">
      <w:start w:val="1"/>
      <w:numFmt w:val="bullet"/>
      <w:lvlText w:val="o"/>
      <w:lvlJc w:val="left"/>
      <w:pPr>
        <w:tabs>
          <w:tab w:val="num" w:pos="5760"/>
        </w:tabs>
        <w:ind w:left="5760" w:hanging="360"/>
      </w:pPr>
      <w:rPr>
        <w:rFonts w:ascii="Courier New" w:hAnsi="Courier New" w:hint="default"/>
      </w:rPr>
    </w:lvl>
    <w:lvl w:ilvl="8" w:tplc="5B3C9904">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A770037"/>
    <w:multiLevelType w:val="hybridMultilevel"/>
    <w:tmpl w:val="46B4BC74"/>
    <w:lvl w:ilvl="0" w:tplc="3B1E493A">
      <w:start w:val="1"/>
      <w:numFmt w:val="bullet"/>
      <w:pStyle w:val="Bullet1"/>
      <w:lvlText w:val=""/>
      <w:lvlJc w:val="left"/>
      <w:pPr>
        <w:tabs>
          <w:tab w:val="num" w:pos="360"/>
        </w:tabs>
        <w:ind w:left="357" w:hanging="357"/>
      </w:pPr>
      <w:rPr>
        <w:rFonts w:ascii="Symbol" w:hAnsi="Symbol" w:hint="default"/>
      </w:rPr>
    </w:lvl>
    <w:lvl w:ilvl="1" w:tplc="B526FD8E">
      <w:start w:val="1"/>
      <w:numFmt w:val="bullet"/>
      <w:lvlText w:val="o"/>
      <w:lvlJc w:val="left"/>
      <w:pPr>
        <w:tabs>
          <w:tab w:val="num" w:pos="1440"/>
        </w:tabs>
        <w:ind w:left="1440" w:hanging="360"/>
      </w:pPr>
      <w:rPr>
        <w:rFonts w:ascii="Courier New" w:hAnsi="Courier New" w:hint="default"/>
      </w:rPr>
    </w:lvl>
    <w:lvl w:ilvl="2" w:tplc="CB482DC6">
      <w:start w:val="1"/>
      <w:numFmt w:val="bullet"/>
      <w:lvlText w:val=""/>
      <w:lvlJc w:val="left"/>
      <w:pPr>
        <w:tabs>
          <w:tab w:val="num" w:pos="2160"/>
        </w:tabs>
        <w:ind w:left="2160" w:hanging="360"/>
      </w:pPr>
      <w:rPr>
        <w:rFonts w:ascii="Wingdings" w:hAnsi="Wingdings" w:hint="default"/>
      </w:rPr>
    </w:lvl>
    <w:lvl w:ilvl="3" w:tplc="8E583A20">
      <w:start w:val="1"/>
      <w:numFmt w:val="bullet"/>
      <w:lvlText w:val=""/>
      <w:lvlJc w:val="left"/>
      <w:pPr>
        <w:tabs>
          <w:tab w:val="num" w:pos="2880"/>
        </w:tabs>
        <w:ind w:left="2880" w:hanging="360"/>
      </w:pPr>
      <w:rPr>
        <w:rFonts w:ascii="Symbol" w:hAnsi="Symbol" w:hint="default"/>
      </w:rPr>
    </w:lvl>
    <w:lvl w:ilvl="4" w:tplc="533C7602">
      <w:start w:val="1"/>
      <w:numFmt w:val="bullet"/>
      <w:lvlText w:val="o"/>
      <w:lvlJc w:val="left"/>
      <w:pPr>
        <w:tabs>
          <w:tab w:val="num" w:pos="3600"/>
        </w:tabs>
        <w:ind w:left="3600" w:hanging="360"/>
      </w:pPr>
      <w:rPr>
        <w:rFonts w:ascii="Courier New" w:hAnsi="Courier New" w:hint="default"/>
      </w:rPr>
    </w:lvl>
    <w:lvl w:ilvl="5" w:tplc="9B48C98C">
      <w:start w:val="1"/>
      <w:numFmt w:val="bullet"/>
      <w:lvlText w:val=""/>
      <w:lvlJc w:val="left"/>
      <w:pPr>
        <w:tabs>
          <w:tab w:val="num" w:pos="4320"/>
        </w:tabs>
        <w:ind w:left="4320" w:hanging="360"/>
      </w:pPr>
      <w:rPr>
        <w:rFonts w:ascii="Wingdings" w:hAnsi="Wingdings" w:hint="default"/>
      </w:rPr>
    </w:lvl>
    <w:lvl w:ilvl="6" w:tplc="8992271E">
      <w:start w:val="1"/>
      <w:numFmt w:val="bullet"/>
      <w:lvlText w:val=""/>
      <w:lvlJc w:val="left"/>
      <w:pPr>
        <w:tabs>
          <w:tab w:val="num" w:pos="5040"/>
        </w:tabs>
        <w:ind w:left="5040" w:hanging="360"/>
      </w:pPr>
      <w:rPr>
        <w:rFonts w:ascii="Symbol" w:hAnsi="Symbol" w:hint="default"/>
      </w:rPr>
    </w:lvl>
    <w:lvl w:ilvl="7" w:tplc="EF486466">
      <w:start w:val="1"/>
      <w:numFmt w:val="bullet"/>
      <w:lvlText w:val="o"/>
      <w:lvlJc w:val="left"/>
      <w:pPr>
        <w:tabs>
          <w:tab w:val="num" w:pos="5760"/>
        </w:tabs>
        <w:ind w:left="5760" w:hanging="360"/>
      </w:pPr>
      <w:rPr>
        <w:rFonts w:ascii="Courier New" w:hAnsi="Courier New" w:hint="default"/>
      </w:rPr>
    </w:lvl>
    <w:lvl w:ilvl="8" w:tplc="1A323774">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D87040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num w:numId="1" w16cid:durableId="1807577366">
    <w:abstractNumId w:val="17"/>
  </w:num>
  <w:num w:numId="2" w16cid:durableId="2044595859">
    <w:abstractNumId w:val="11"/>
  </w:num>
  <w:num w:numId="3" w16cid:durableId="335503827">
    <w:abstractNumId w:val="10"/>
  </w:num>
  <w:num w:numId="4" w16cid:durableId="1787583499">
    <w:abstractNumId w:val="15"/>
  </w:num>
  <w:num w:numId="5" w16cid:durableId="1526862719">
    <w:abstractNumId w:val="16"/>
  </w:num>
  <w:num w:numId="6" w16cid:durableId="1035345694">
    <w:abstractNumId w:val="8"/>
  </w:num>
  <w:num w:numId="7" w16cid:durableId="306473728">
    <w:abstractNumId w:val="5"/>
  </w:num>
  <w:num w:numId="8" w16cid:durableId="268661083">
    <w:abstractNumId w:val="0"/>
  </w:num>
  <w:num w:numId="9" w16cid:durableId="1044259464">
    <w:abstractNumId w:val="1"/>
  </w:num>
  <w:num w:numId="10" w16cid:durableId="115150244">
    <w:abstractNumId w:val="14"/>
  </w:num>
  <w:num w:numId="11" w16cid:durableId="2037610315">
    <w:abstractNumId w:val="7"/>
  </w:num>
  <w:num w:numId="12" w16cid:durableId="714814399">
    <w:abstractNumId w:val="2"/>
  </w:num>
  <w:num w:numId="13" w16cid:durableId="1037705237">
    <w:abstractNumId w:val="13"/>
  </w:num>
  <w:num w:numId="14" w16cid:durableId="601570196">
    <w:abstractNumId w:val="12"/>
  </w:num>
  <w:num w:numId="15" w16cid:durableId="1796872207">
    <w:abstractNumId w:val="9"/>
  </w:num>
  <w:num w:numId="16" w16cid:durableId="2002271464">
    <w:abstractNumId w:val="6"/>
  </w:num>
  <w:num w:numId="17" w16cid:durableId="1877044543">
    <w:abstractNumId w:val="18"/>
  </w:num>
  <w:num w:numId="18" w16cid:durableId="1572304266">
    <w:abstractNumId w:val="4"/>
  </w:num>
  <w:num w:numId="19" w16cid:durableId="568686313">
    <w:abstractNumId w:val="13"/>
  </w:num>
  <w:num w:numId="20" w16cid:durableId="155994124">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95"/>
  <w:displayHorizontalDrawingGridEvery w:val="2"/>
  <w:characterSpacingControl w:val="doNotCompress"/>
  <w:hdrShapeDefaults>
    <o:shapedefaults v:ext="edit" spidmax="10241"/>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2F8DE972"/>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5F3AE8"/>
    <w:pPr>
      <w:spacing w:before="120" w:after="120" w:line="240" w:lineRule="auto"/>
    </w:pPr>
    <w:rPr>
      <w:rFonts w:ascii="Tahoma" w:hAnsi="Tahoma" w:cs="Tahoma"/>
      <w:b/>
      <w:sz w:val="19"/>
      <w:szCs w:val="19"/>
    </w:rPr>
  </w:style>
  <w:style w:type="paragraph" w:styleId="Heading1">
    <w:name w:val="heading 1"/>
    <w:basedOn w:val="Normal"/>
    <w:link w:val="Heading1Char"/>
    <w:uiPriority w:val="99"/>
    <w:qFormat/>
    <w:pPr>
      <w:outlineLvl w:val="0"/>
    </w:pPr>
    <w:rPr>
      <w:b w:val="0"/>
      <w:bCs/>
    </w:rPr>
  </w:style>
  <w:style w:type="paragraph" w:styleId="Heading2">
    <w:name w:val="heading 2"/>
    <w:basedOn w:val="Normal"/>
    <w:link w:val="Heading2Char"/>
    <w:uiPriority w:val="99"/>
    <w:qFormat/>
    <w:pPr>
      <w:outlineLvl w:val="1"/>
    </w:pPr>
    <w:rPr>
      <w:b w:val="0"/>
      <w:bCs/>
    </w:rPr>
  </w:style>
  <w:style w:type="paragraph" w:styleId="Heading3">
    <w:name w:val="heading 3"/>
    <w:basedOn w:val="Normal"/>
    <w:link w:val="Heading3Char"/>
    <w:uiPriority w:val="99"/>
    <w:qFormat/>
    <w:pPr>
      <w:numPr>
        <w:ilvl w:val="2"/>
        <w:numId w:val="13"/>
      </w:numPr>
      <w:tabs>
        <w:tab w:val="left" w:pos="1077"/>
      </w:tabs>
      <w:outlineLvl w:val="2"/>
    </w:pPr>
  </w:style>
  <w:style w:type="paragraph" w:styleId="Heading4">
    <w:name w:val="heading 4"/>
    <w:basedOn w:val="Normal"/>
    <w:link w:val="Heading4Char"/>
    <w:uiPriority w:val="99"/>
    <w:qFormat/>
    <w:pPr>
      <w:numPr>
        <w:ilvl w:val="3"/>
        <w:numId w:val="13"/>
      </w:numPr>
      <w:outlineLvl w:val="3"/>
    </w:pPr>
  </w:style>
  <w:style w:type="paragraph" w:styleId="Heading5">
    <w:name w:val="heading 5"/>
    <w:basedOn w:val="Normal"/>
    <w:link w:val="Heading5Char"/>
    <w:uiPriority w:val="99"/>
    <w:qFormat/>
    <w:pPr>
      <w:numPr>
        <w:ilvl w:val="4"/>
        <w:numId w:val="13"/>
      </w:numPr>
      <w:tabs>
        <w:tab w:val="left" w:pos="1792"/>
      </w:tabs>
      <w:outlineLvl w:val="4"/>
    </w:pPr>
  </w:style>
  <w:style w:type="paragraph" w:styleId="Heading6">
    <w:name w:val="heading 6"/>
    <w:basedOn w:val="Normal"/>
    <w:link w:val="Heading6Char"/>
    <w:uiPriority w:val="99"/>
    <w:qFormat/>
    <w:pPr>
      <w:numPr>
        <w:ilvl w:val="5"/>
        <w:numId w:val="13"/>
      </w:numPr>
      <w:outlineLvl w:val="5"/>
    </w:pPr>
  </w:style>
  <w:style w:type="paragraph" w:styleId="Heading7">
    <w:name w:val="heading 7"/>
    <w:basedOn w:val="Normal"/>
    <w:link w:val="Heading7Char"/>
    <w:uiPriority w:val="99"/>
    <w:qFormat/>
    <w:pPr>
      <w:numPr>
        <w:ilvl w:val="6"/>
        <w:numId w:val="13"/>
      </w:numPr>
      <w:outlineLvl w:val="6"/>
    </w:pPr>
  </w:style>
  <w:style w:type="paragraph" w:styleId="Heading8">
    <w:name w:val="heading 8"/>
    <w:basedOn w:val="Normal"/>
    <w:link w:val="Heading8Char"/>
    <w:uiPriority w:val="99"/>
    <w:qFormat/>
    <w:pPr>
      <w:numPr>
        <w:ilvl w:val="7"/>
        <w:numId w:val="13"/>
      </w:numPr>
      <w:outlineLvl w:val="7"/>
    </w:pPr>
  </w:style>
  <w:style w:type="paragraph" w:styleId="Heading9">
    <w:name w:val="heading 9"/>
    <w:basedOn w:val="Normal"/>
    <w:link w:val="Heading9Char"/>
    <w:uiPriority w:val="99"/>
    <w:qFormat/>
    <w:pPr>
      <w:numPr>
        <w:ilvl w:val="8"/>
        <w:numId w:val="13"/>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Tahoma" w:hAnsi="Tahoma" w:cs="Tahoma"/>
      <w:bCs/>
      <w:sz w:val="19"/>
      <w:szCs w:val="19"/>
    </w:rPr>
  </w:style>
  <w:style w:type="character" w:customStyle="1" w:styleId="Heading2Char">
    <w:name w:val="Heading 2 Char"/>
    <w:basedOn w:val="DefaultParagraphFont"/>
    <w:link w:val="Heading2"/>
    <w:uiPriority w:val="99"/>
    <w:locked/>
    <w:rPr>
      <w:rFonts w:ascii="Tahoma" w:hAnsi="Tahoma" w:cs="Tahoma"/>
      <w:b/>
      <w:bCs/>
      <w:sz w:val="19"/>
      <w:szCs w:val="19"/>
    </w:rPr>
  </w:style>
  <w:style w:type="character" w:customStyle="1" w:styleId="Heading3Char">
    <w:name w:val="Heading 3 Char"/>
    <w:basedOn w:val="DefaultParagraphFont"/>
    <w:link w:val="Heading3"/>
    <w:uiPriority w:val="99"/>
    <w:locked/>
    <w:rPr>
      <w:rFonts w:ascii="Tahoma" w:hAnsi="Tahoma" w:cs="Tahoma"/>
      <w:b/>
      <w:sz w:val="19"/>
      <w:szCs w:val="19"/>
    </w:rPr>
  </w:style>
  <w:style w:type="character" w:customStyle="1" w:styleId="Heading4Char">
    <w:name w:val="Heading 4 Char"/>
    <w:basedOn w:val="DefaultParagraphFont"/>
    <w:link w:val="Heading4"/>
    <w:uiPriority w:val="99"/>
    <w:locked/>
    <w:rPr>
      <w:rFonts w:ascii="Tahoma" w:hAnsi="Tahoma" w:cs="Tahoma"/>
      <w:b/>
      <w:sz w:val="19"/>
      <w:szCs w:val="19"/>
    </w:rPr>
  </w:style>
  <w:style w:type="character" w:customStyle="1" w:styleId="Heading5Char">
    <w:name w:val="Heading 5 Char"/>
    <w:basedOn w:val="DefaultParagraphFont"/>
    <w:link w:val="Heading5"/>
    <w:uiPriority w:val="99"/>
    <w:locked/>
    <w:rPr>
      <w:rFonts w:ascii="Tahoma" w:hAnsi="Tahoma" w:cs="Tahoma"/>
      <w:b/>
      <w:sz w:val="19"/>
      <w:szCs w:val="19"/>
    </w:rPr>
  </w:style>
  <w:style w:type="character" w:customStyle="1" w:styleId="Heading6Char">
    <w:name w:val="Heading 6 Char"/>
    <w:basedOn w:val="DefaultParagraphFont"/>
    <w:link w:val="Heading6"/>
    <w:uiPriority w:val="99"/>
    <w:locked/>
    <w:rPr>
      <w:rFonts w:ascii="Tahoma" w:hAnsi="Tahoma" w:cs="Tahoma"/>
      <w:b/>
      <w:sz w:val="19"/>
      <w:szCs w:val="19"/>
    </w:rPr>
  </w:style>
  <w:style w:type="character" w:customStyle="1" w:styleId="Heading7Char">
    <w:name w:val="Heading 7 Char"/>
    <w:basedOn w:val="DefaultParagraphFont"/>
    <w:link w:val="Heading7"/>
    <w:uiPriority w:val="99"/>
    <w:locked/>
    <w:rPr>
      <w:rFonts w:ascii="Tahoma" w:hAnsi="Tahoma" w:cs="Tahoma"/>
      <w:b/>
      <w:sz w:val="19"/>
      <w:szCs w:val="19"/>
    </w:rPr>
  </w:style>
  <w:style w:type="character" w:customStyle="1" w:styleId="Heading8Char">
    <w:name w:val="Heading 8 Char"/>
    <w:basedOn w:val="DefaultParagraphFont"/>
    <w:link w:val="Heading8"/>
    <w:uiPriority w:val="99"/>
    <w:locked/>
    <w:rPr>
      <w:rFonts w:ascii="Tahoma" w:hAnsi="Tahoma" w:cs="Tahoma"/>
      <w:b/>
      <w:sz w:val="19"/>
      <w:szCs w:val="19"/>
    </w:rPr>
  </w:style>
  <w:style w:type="character" w:customStyle="1" w:styleId="Heading9Char">
    <w:name w:val="Heading 9 Char"/>
    <w:basedOn w:val="DefaultParagraphFont"/>
    <w:link w:val="Heading9"/>
    <w:uiPriority w:val="99"/>
    <w:locked/>
    <w:rPr>
      <w:rFonts w:ascii="Tahoma" w:hAnsi="Tahoma" w:cs="Tahoma"/>
      <w:b/>
      <w:sz w:val="19"/>
      <w:szCs w:val="19"/>
    </w:rPr>
  </w:style>
  <w:style w:type="paragraph" w:customStyle="1" w:styleId="Body1">
    <w:name w:val="Body 1"/>
    <w:basedOn w:val="Normal"/>
    <w:uiPriority w:val="99"/>
  </w:style>
  <w:style w:type="paragraph" w:customStyle="1" w:styleId="Body2">
    <w:name w:val="Body 2"/>
    <w:basedOn w:val="Normal"/>
    <w:uiPriority w:val="99"/>
    <w:pPr>
      <w:ind w:left="720"/>
    </w:pPr>
  </w:style>
  <w:style w:type="paragraph" w:customStyle="1" w:styleId="Body3">
    <w:name w:val="Body 3"/>
    <w:basedOn w:val="Normal"/>
    <w:uiPriority w:val="99"/>
    <w:pPr>
      <w:ind w:left="1077"/>
    </w:pPr>
  </w:style>
  <w:style w:type="paragraph" w:customStyle="1" w:styleId="Body4">
    <w:name w:val="Body 4"/>
    <w:basedOn w:val="Normal"/>
    <w:uiPriority w:val="99"/>
    <w:pPr>
      <w:ind w:left="1435"/>
    </w:pPr>
  </w:style>
  <w:style w:type="paragraph" w:customStyle="1" w:styleId="Body5">
    <w:name w:val="Body 5"/>
    <w:basedOn w:val="Normal"/>
    <w:uiPriority w:val="99"/>
    <w:pPr>
      <w:ind w:left="1803"/>
    </w:pPr>
  </w:style>
  <w:style w:type="paragraph" w:customStyle="1" w:styleId="Body6">
    <w:name w:val="Body 6"/>
    <w:basedOn w:val="Normal"/>
    <w:uiPriority w:val="99"/>
    <w:pPr>
      <w:ind w:left="2160"/>
    </w:pPr>
  </w:style>
  <w:style w:type="paragraph" w:customStyle="1" w:styleId="Body7">
    <w:name w:val="Body 7"/>
    <w:basedOn w:val="Normal"/>
    <w:uiPriority w:val="99"/>
    <w:pPr>
      <w:ind w:left="2506"/>
    </w:pPr>
  </w:style>
  <w:style w:type="paragraph" w:customStyle="1" w:styleId="Body8">
    <w:name w:val="Body 8"/>
    <w:basedOn w:val="Normal"/>
    <w:uiPriority w:val="99"/>
    <w:pPr>
      <w:ind w:left="2863"/>
    </w:pPr>
  </w:style>
  <w:style w:type="paragraph" w:customStyle="1" w:styleId="Body9">
    <w:name w:val="Body 9"/>
    <w:basedOn w:val="Normal"/>
    <w:uiPriority w:val="99"/>
    <w:pPr>
      <w:ind w:left="3221"/>
    </w:pPr>
  </w:style>
  <w:style w:type="paragraph" w:customStyle="1" w:styleId="Bullet1">
    <w:name w:val="Bullet 1"/>
    <w:basedOn w:val="Normal"/>
    <w:uiPriority w:val="99"/>
    <w:pPr>
      <w:numPr>
        <w:numId w:val="1"/>
      </w:numPr>
    </w:pPr>
  </w:style>
  <w:style w:type="paragraph" w:customStyle="1" w:styleId="Bullet2">
    <w:name w:val="Bullet 2"/>
    <w:basedOn w:val="Normal"/>
    <w:uiPriority w:val="99"/>
  </w:style>
  <w:style w:type="paragraph" w:customStyle="1" w:styleId="Bullet3">
    <w:name w:val="Bullet 3"/>
    <w:basedOn w:val="Normal"/>
    <w:link w:val="Bullet3Char1"/>
    <w:uiPriority w:val="99"/>
    <w:pPr>
      <w:numPr>
        <w:numId w:val="2"/>
      </w:numPr>
    </w:pPr>
  </w:style>
  <w:style w:type="paragraph" w:customStyle="1" w:styleId="Bullet4">
    <w:name w:val="Bullet 4"/>
    <w:basedOn w:val="Normal"/>
    <w:uiPriority w:val="99"/>
    <w:pPr>
      <w:numPr>
        <w:numId w:val="3"/>
      </w:numPr>
    </w:pPr>
  </w:style>
  <w:style w:type="paragraph" w:customStyle="1" w:styleId="Bullet5">
    <w:name w:val="Bullet 5"/>
    <w:basedOn w:val="Normal"/>
    <w:uiPriority w:val="99"/>
    <w:pPr>
      <w:numPr>
        <w:numId w:val="4"/>
      </w:numPr>
    </w:pPr>
  </w:style>
  <w:style w:type="paragraph" w:customStyle="1" w:styleId="Bullet6">
    <w:name w:val="Bullet 6"/>
    <w:basedOn w:val="Normal"/>
    <w:uiPriority w:val="99"/>
    <w:pPr>
      <w:numPr>
        <w:numId w:val="5"/>
      </w:numPr>
    </w:pPr>
  </w:style>
  <w:style w:type="paragraph" w:customStyle="1" w:styleId="Bullet7">
    <w:name w:val="Bullet 7"/>
    <w:basedOn w:val="Normal"/>
    <w:uiPriority w:val="99"/>
    <w:pPr>
      <w:numPr>
        <w:numId w:val="6"/>
      </w:numPr>
    </w:pPr>
  </w:style>
  <w:style w:type="paragraph" w:customStyle="1" w:styleId="Bullet8">
    <w:name w:val="Bullet 8"/>
    <w:basedOn w:val="Normal"/>
    <w:uiPriority w:val="99"/>
    <w:pPr>
      <w:numPr>
        <w:numId w:val="7"/>
      </w:numPr>
    </w:pPr>
  </w:style>
  <w:style w:type="paragraph" w:customStyle="1" w:styleId="Bullet9">
    <w:name w:val="Bullet 9"/>
    <w:basedOn w:val="Body9"/>
    <w:uiPriority w:val="99"/>
    <w:pPr>
      <w:numPr>
        <w:numId w:val="8"/>
      </w:numPr>
    </w:pPr>
  </w:style>
  <w:style w:type="paragraph" w:customStyle="1" w:styleId="HeadingEULA">
    <w:name w:val="Heading EULA"/>
    <w:basedOn w:val="Normal"/>
    <w:next w:val="Normal"/>
    <w:uiPriority w:val="99"/>
    <w:rPr>
      <w:b w:val="0"/>
      <w:bCs/>
      <w:sz w:val="28"/>
      <w:szCs w:val="28"/>
    </w:rPr>
  </w:style>
  <w:style w:type="paragraph" w:customStyle="1" w:styleId="HeadingSoftwareTitle">
    <w:name w:val="Heading Software Title"/>
    <w:basedOn w:val="Normal"/>
    <w:next w:val="Normal"/>
    <w:uiPriority w:val="99"/>
    <w:pPr>
      <w:pBdr>
        <w:bottom w:val="single" w:sz="4" w:space="1" w:color="auto"/>
      </w:pBdr>
    </w:pPr>
    <w:rPr>
      <w:b w:val="0"/>
      <w:bCs/>
      <w:sz w:val="28"/>
      <w:szCs w:val="28"/>
    </w:rPr>
  </w:style>
  <w:style w:type="paragraph" w:customStyle="1" w:styleId="Preamble">
    <w:name w:val="Preamble"/>
    <w:basedOn w:val="Normal"/>
    <w:uiPriority w:val="99"/>
    <w:rPr>
      <w:b w:val="0"/>
      <w:bCs/>
    </w:rPr>
  </w:style>
  <w:style w:type="paragraph" w:customStyle="1" w:styleId="PreambleBorder">
    <w:name w:val="Preamble Border"/>
    <w:basedOn w:val="Normal"/>
    <w:next w:val="Heading1"/>
    <w:uiPriority w:val="99"/>
    <w:pPr>
      <w:pBdr>
        <w:bottom w:val="single" w:sz="4" w:space="1" w:color="auto"/>
      </w:pBdr>
    </w:pPr>
    <w:rPr>
      <w:b w:val="0"/>
      <w:bCs/>
    </w:rPr>
  </w:style>
  <w:style w:type="paragraph" w:customStyle="1" w:styleId="HeadingWarranty">
    <w:name w:val="Heading Warranty"/>
    <w:basedOn w:val="Normal"/>
    <w:uiPriority w:val="99"/>
    <w:pPr>
      <w:jc w:val="center"/>
    </w:pPr>
    <w:rPr>
      <w:b w:val="0"/>
      <w:bCs/>
    </w:rPr>
  </w:style>
  <w:style w:type="paragraph" w:customStyle="1" w:styleId="Heading1Warranty">
    <w:name w:val="Heading 1 Warranty"/>
    <w:basedOn w:val="Normal"/>
    <w:next w:val="Normal"/>
    <w:link w:val="Heading1WarrantyCharChar"/>
    <w:uiPriority w:val="99"/>
    <w:pPr>
      <w:numPr>
        <w:numId w:val="9"/>
      </w:numPr>
      <w:outlineLvl w:val="0"/>
    </w:pPr>
  </w:style>
  <w:style w:type="paragraph" w:customStyle="1" w:styleId="Heading2Warranty">
    <w:name w:val="Heading 2 Warranty"/>
    <w:basedOn w:val="Normal"/>
    <w:next w:val="Normal"/>
    <w:uiPriority w:val="99"/>
    <w:pPr>
      <w:numPr>
        <w:ilvl w:val="1"/>
        <w:numId w:val="9"/>
      </w:numPr>
      <w:outlineLvl w:val="1"/>
    </w:pPr>
  </w:style>
  <w:style w:type="paragraph" w:customStyle="1" w:styleId="Heading3Bold">
    <w:name w:val="Heading 3 Bold"/>
    <w:basedOn w:val="Heading3"/>
    <w:link w:val="Heading3BoldChar"/>
    <w:uiPriority w:val="99"/>
    <w:pPr>
      <w:numPr>
        <w:numId w:val="12"/>
      </w:numPr>
    </w:pPr>
    <w:rPr>
      <w:b w:val="0"/>
      <w:bCs/>
    </w:rPr>
  </w:style>
  <w:style w:type="paragraph" w:customStyle="1" w:styleId="Bullet4Underline">
    <w:name w:val="Bullet 4 Underline"/>
    <w:basedOn w:val="Bullet4"/>
    <w:uiPriority w:val="99"/>
    <w:rPr>
      <w:u w:val="single"/>
    </w:rPr>
  </w:style>
  <w:style w:type="paragraph" w:customStyle="1" w:styleId="Bullet3Underline">
    <w:name w:val="Bullet 3 Underline"/>
    <w:basedOn w:val="Bullet3"/>
    <w:uiPriority w:val="99"/>
    <w:pPr>
      <w:numPr>
        <w:numId w:val="0"/>
      </w:numPr>
    </w:pPr>
    <w:rPr>
      <w:u w:val="single"/>
    </w:rPr>
  </w:style>
  <w:style w:type="paragraph" w:customStyle="1" w:styleId="Body2Underline">
    <w:name w:val="Body 2 Underline"/>
    <w:basedOn w:val="Body2"/>
    <w:uiPriority w:val="99"/>
    <w:rPr>
      <w:u w:val="single"/>
    </w:rPr>
  </w:style>
  <w:style w:type="paragraph" w:customStyle="1" w:styleId="Body3Underline">
    <w:name w:val="Body 3 Underline"/>
    <w:basedOn w:val="Body3"/>
    <w:uiPriority w:val="99"/>
    <w:rPr>
      <w:u w:val="single"/>
    </w:rPr>
  </w:style>
  <w:style w:type="paragraph" w:styleId="BodyTextIndent">
    <w:name w:val="Body Text Indent"/>
    <w:basedOn w:val="Normal"/>
    <w:link w:val="BodyTextIndentChar"/>
    <w:uiPriority w:val="99"/>
    <w:pPr>
      <w:spacing w:line="480" w:lineRule="auto"/>
    </w:pPr>
  </w:style>
  <w:style w:type="character" w:customStyle="1" w:styleId="BodyTextIndentChar">
    <w:name w:val="Body Text Indent Char"/>
    <w:basedOn w:val="DefaultParagraphFont"/>
    <w:link w:val="BodyTextIndent"/>
    <w:uiPriority w:val="99"/>
    <w:semiHidden/>
    <w:locked/>
    <w:rPr>
      <w:rFonts w:ascii="Tahoma" w:hAnsi="Tahoma" w:cs="Tahoma"/>
      <w:sz w:val="19"/>
      <w:szCs w:val="19"/>
    </w:rPr>
  </w:style>
  <w:style w:type="paragraph" w:customStyle="1" w:styleId="Bullet4Italics">
    <w:name w:val="Bullet 4 Italics"/>
    <w:basedOn w:val="Bullet4"/>
    <w:uiPriority w:val="99"/>
    <w:rPr>
      <w:i/>
      <w:iCs/>
    </w:rPr>
  </w:style>
  <w:style w:type="character" w:customStyle="1" w:styleId="Body2Char">
    <w:name w:val="Body 2 Char"/>
    <w:basedOn w:val="DefaultParagraphFont"/>
    <w:uiPriority w:val="99"/>
    <w:rPr>
      <w:rFonts w:ascii="Tahoma" w:hAnsi="Tahoma" w:cs="Tahoma"/>
      <w:lang w:val="en-US" w:eastAsia="en-US"/>
    </w:rPr>
  </w:style>
  <w:style w:type="character" w:customStyle="1" w:styleId="Body3Char">
    <w:name w:val="Body 3 Char"/>
    <w:basedOn w:val="DefaultParagraphFont"/>
    <w:uiPriority w:val="99"/>
    <w:rPr>
      <w:rFonts w:ascii="Tahoma" w:hAnsi="Tahoma" w:cs="Tahoma"/>
      <w:lang w:val="en-US" w:eastAsia="en-US"/>
    </w:rPr>
  </w:style>
  <w:style w:type="character" w:customStyle="1" w:styleId="Body4Char">
    <w:name w:val="Body 4 Char"/>
    <w:basedOn w:val="DefaultParagraphFont"/>
    <w:uiPriority w:val="99"/>
    <w:rPr>
      <w:rFonts w:ascii="Tahoma" w:hAnsi="Tahoma" w:cs="Tahoma"/>
      <w:lang w:val="en-US" w:eastAsia="en-US"/>
    </w:rPr>
  </w:style>
  <w:style w:type="character" w:customStyle="1" w:styleId="Body1Char">
    <w:name w:val="Body 1 Char"/>
    <w:basedOn w:val="DefaultParagraphFont"/>
    <w:uiPriority w:val="99"/>
    <w:rPr>
      <w:rFonts w:ascii="Tahoma" w:hAnsi="Tahoma" w:cs="Tahoma"/>
      <w:lang w:val="en-US" w:eastAsia="en-US"/>
    </w:rPr>
  </w:style>
  <w:style w:type="paragraph" w:customStyle="1" w:styleId="PreambleBorderAbove">
    <w:name w:val="Preamble Border Above"/>
    <w:basedOn w:val="Preamble"/>
    <w:uiPriority w:val="99"/>
    <w:pPr>
      <w:pBdr>
        <w:top w:val="single" w:sz="4" w:space="1" w:color="auto"/>
      </w:pBdr>
    </w:p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locked/>
    <w:rPr>
      <w:rFonts w:ascii="Tahoma" w:hAnsi="Tahoma" w:cs="Tahoma"/>
      <w:sz w:val="20"/>
      <w:szCs w:val="20"/>
    </w:rPr>
  </w:style>
  <w:style w:type="character" w:styleId="FootnoteReference">
    <w:name w:val="foot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style>
  <w:style w:type="character" w:customStyle="1" w:styleId="EndnoteTextChar">
    <w:name w:val="Endnote Text Char"/>
    <w:basedOn w:val="DefaultParagraphFont"/>
    <w:link w:val="EndnoteText"/>
    <w:uiPriority w:val="99"/>
    <w:semiHidden/>
    <w:locked/>
    <w:rPr>
      <w:rFonts w:ascii="Tahoma" w:hAnsi="Tahoma" w:cs="Tahoma"/>
      <w:sz w:val="20"/>
      <w:szCs w:val="20"/>
    </w:rPr>
  </w:style>
  <w:style w:type="character" w:styleId="EndnoteReference">
    <w:name w:val="endnote reference"/>
    <w:basedOn w:val="DefaultParagraphFont"/>
    <w:uiPriority w:val="99"/>
    <w:semiHidden/>
    <w:rPr>
      <w:rFonts w:cs="Times New Roman"/>
      <w:vertAlign w:val="superscript"/>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locked/>
    <w:rPr>
      <w:rFonts w:ascii="Tahoma" w:hAnsi="Tahoma" w:cs="Tahoma"/>
      <w:sz w:val="20"/>
      <w:szCs w:val="20"/>
    </w:rPr>
  </w:style>
  <w:style w:type="character" w:styleId="CommentReference">
    <w:name w:val="annotation reference"/>
    <w:basedOn w:val="DefaultParagraphFont"/>
    <w:uiPriority w:val="99"/>
    <w:semiHidden/>
    <w:rPr>
      <w:rFonts w:cs="Times New Roman"/>
      <w:sz w:val="16"/>
      <w:szCs w:val="16"/>
    </w:rPr>
  </w:style>
  <w:style w:type="paragraph" w:customStyle="1" w:styleId="Char">
    <w:name w:val="Char"/>
    <w:basedOn w:val="Normal"/>
    <w:uiPriority w:val="99"/>
    <w:pPr>
      <w:spacing w:before="0" w:after="160" w:line="240" w:lineRule="exact"/>
    </w:pPr>
  </w:style>
  <w:style w:type="paragraph" w:customStyle="1" w:styleId="CharCharCharChar">
    <w:name w:val="Char Char Char Char"/>
    <w:basedOn w:val="Normal"/>
    <w:uiPriority w:val="99"/>
    <w:pPr>
      <w:spacing w:before="0" w:after="160" w:line="240" w:lineRule="exact"/>
    </w:pPr>
  </w:style>
  <w:style w:type="character" w:styleId="Hyperlink">
    <w:name w:val="Hyperlink"/>
    <w:aliases w:val="Char Char7"/>
    <w:basedOn w:val="DefaultParagraphFont"/>
    <w:uiPriority w:val="99"/>
    <w:rPr>
      <w:rFonts w:cs="Times New Roman"/>
      <w:color w:val="0000FF"/>
      <w:u w:val="single"/>
    </w:rPr>
  </w:style>
  <w:style w:type="paragraph" w:styleId="BalloonText">
    <w:name w:val="Balloon Text"/>
    <w:basedOn w:val="Normal"/>
    <w:link w:val="BalloonTextChar"/>
    <w:uiPriority w:val="99"/>
    <w:semiHidden/>
    <w:rPr>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Heading2Char1">
    <w:name w:val="Heading 2 Char1"/>
    <w:basedOn w:val="DefaultParagraphFont"/>
    <w:uiPriority w:val="99"/>
    <w:rPr>
      <w:rFonts w:ascii="Trebuchet MS" w:hAnsi="Trebuchet MS" w:cs="Trebuchet MS"/>
      <w:b/>
      <w:bCs/>
      <w:lang w:val="en-US" w:eastAsia="en-US"/>
    </w:rPr>
  </w:style>
  <w:style w:type="character" w:styleId="PageNumber">
    <w:name w:val="page number"/>
    <w:basedOn w:val="DefaultParagraphFont"/>
    <w:uiPriority w:val="99"/>
    <w:rPr>
      <w:rFonts w:cs="Times New Roman"/>
    </w:rPr>
  </w:style>
  <w:style w:type="paragraph" w:customStyle="1" w:styleId="CharCharCharChar1">
    <w:name w:val="Char Char Char Char1"/>
    <w:basedOn w:val="Normal"/>
    <w:uiPriority w:val="99"/>
    <w:pPr>
      <w:spacing w:before="0" w:after="160" w:line="240" w:lineRule="exact"/>
    </w:pPr>
  </w:style>
  <w:style w:type="paragraph" w:customStyle="1" w:styleId="Body0Bold">
    <w:name w:val="Body 0 Bold"/>
    <w:next w:val="Normal"/>
    <w:link w:val="Body0BoldChar"/>
    <w:uiPriority w:val="99"/>
    <w:pPr>
      <w:spacing w:after="0" w:line="240" w:lineRule="auto"/>
    </w:pPr>
    <w:rPr>
      <w:rFonts w:ascii="Tahoma" w:hAnsi="Tahoma" w:cs="Tahoma"/>
      <w:b/>
      <w:bCs/>
      <w:sz w:val="19"/>
      <w:szCs w:val="19"/>
    </w:rPr>
  </w:style>
  <w:style w:type="paragraph" w:customStyle="1" w:styleId="Body0">
    <w:name w:val="Body 0"/>
    <w:next w:val="Normal"/>
    <w:uiPriority w:val="99"/>
    <w:pPr>
      <w:spacing w:after="0" w:line="240" w:lineRule="auto"/>
    </w:pPr>
    <w:rPr>
      <w:rFonts w:ascii="Tahoma" w:hAnsi="Tahoma" w:cs="Tahoma"/>
      <w:sz w:val="19"/>
      <w:szCs w:val="19"/>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Tahoma" w:hAnsi="Tahoma" w:cs="Tahoma"/>
      <w:sz w:val="19"/>
      <w:szCs w:val="19"/>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Pr>
      <w:b w:val="0"/>
      <w:bCs/>
      <w:sz w:val="20"/>
      <w:szCs w:val="20"/>
    </w:rPr>
  </w:style>
  <w:style w:type="character" w:customStyle="1" w:styleId="CommentSubjectChar">
    <w:name w:val="Comment Subject Char"/>
    <w:basedOn w:val="CommentTextChar"/>
    <w:link w:val="CommentSubject"/>
    <w:uiPriority w:val="99"/>
    <w:semiHidden/>
    <w:locked/>
    <w:rPr>
      <w:rFonts w:ascii="Tahoma" w:hAnsi="Tahoma" w:cs="Tahoma"/>
      <w:b/>
      <w:bCs/>
      <w:sz w:val="20"/>
      <w:szCs w:val="20"/>
    </w:rPr>
  </w:style>
  <w:style w:type="character" w:customStyle="1" w:styleId="Bullet3Char1">
    <w:name w:val="Bullet 3 Char1"/>
    <w:basedOn w:val="DefaultParagraphFont"/>
    <w:link w:val="Bullet3"/>
    <w:uiPriority w:val="99"/>
    <w:locked/>
    <w:rPr>
      <w:rFonts w:ascii="Tahoma" w:hAnsi="Tahoma" w:cs="Tahoma"/>
      <w:b/>
      <w:sz w:val="19"/>
      <w:szCs w:val="19"/>
    </w:rPr>
  </w:style>
  <w:style w:type="paragraph" w:customStyle="1" w:styleId="Bullet3Underlined">
    <w:name w:val="Bullet 3 Underlined"/>
    <w:basedOn w:val="Bullet3"/>
    <w:uiPriority w:val="99"/>
    <w:rPr>
      <w:u w:val="single"/>
    </w:rPr>
  </w:style>
  <w:style w:type="character" w:customStyle="1" w:styleId="CharChar">
    <w:name w:val="Char Char"/>
    <w:basedOn w:val="DefaultParagraphFont"/>
    <w:uiPriority w:val="99"/>
    <w:rPr>
      <w:rFonts w:ascii="Tahoma" w:eastAsia="MS Mincho" w:hAnsi="Tahoma" w:cs="Tahoma"/>
      <w:sz w:val="19"/>
      <w:szCs w:val="19"/>
      <w:lang w:val="en-US" w:eastAsia="en-US"/>
    </w:rPr>
  </w:style>
  <w:style w:type="paragraph" w:customStyle="1" w:styleId="AdditionalSoftware">
    <w:name w:val="AdditionalSoftware"/>
    <w:pPr>
      <w:spacing w:after="0" w:line="240" w:lineRule="exact"/>
    </w:pPr>
    <w:rPr>
      <w:rFonts w:ascii="Trebuchet MS" w:hAnsi="Trebuchet MS" w:cs="Tahoma"/>
      <w:sz w:val="18"/>
      <w:szCs w:val="20"/>
    </w:rPr>
  </w:style>
  <w:style w:type="character" w:customStyle="1" w:styleId="CharChar1">
    <w:name w:val="Char Char1"/>
    <w:basedOn w:val="DefaultParagraphFont"/>
    <w:rPr>
      <w:rFonts w:ascii="Trebuchet MS" w:hAnsi="Trebuchet MS" w:cs="Tahoma"/>
      <w:b/>
      <w:sz w:val="24"/>
      <w:szCs w:val="24"/>
      <w:lang w:val="en-US" w:eastAsia="en-US" w:bidi="ar-SA"/>
    </w:rPr>
  </w:style>
  <w:style w:type="paragraph" w:customStyle="1" w:styleId="Bullet4Underlined">
    <w:name w:val="Bullet 4 Underlined"/>
    <w:basedOn w:val="Bullet4"/>
    <w:rPr>
      <w:u w:val="single"/>
    </w:rPr>
  </w:style>
  <w:style w:type="paragraph" w:customStyle="1" w:styleId="HeadingFrenchWarranty">
    <w:name w:val="Heading French Warranty"/>
    <w:basedOn w:val="Normal"/>
    <w:pPr>
      <w:numPr>
        <w:numId w:val="10"/>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Pr>
      <w:rFonts w:ascii="Tahoma" w:hAnsi="Tahoma"/>
      <w:lang w:val="en-US" w:eastAsia="x-none"/>
    </w:rPr>
  </w:style>
  <w:style w:type="character" w:customStyle="1" w:styleId="tw4winExternal">
    <w:name w:val="tw4winExternal"/>
    <w:uiPriority w:val="99"/>
    <w:rPr>
      <w:rFonts w:ascii="Courier New" w:hAnsi="Courier New"/>
      <w:noProof/>
      <w:color w:val="808080"/>
    </w:rPr>
  </w:style>
  <w:style w:type="character" w:customStyle="1" w:styleId="tw4winMark">
    <w:name w:val="tw4winMark"/>
    <w:uiPriority w:val="99"/>
    <w:rPr>
      <w:rFonts w:ascii="Courier New" w:hAnsi="Courier New"/>
      <w:vanish/>
      <w:color w:val="800080"/>
      <w:sz w:val="24"/>
      <w:vertAlign w:val="subscript"/>
    </w:rPr>
  </w:style>
  <w:style w:type="character" w:customStyle="1" w:styleId="PreambleChar">
    <w:name w:val="Preamble Char"/>
    <w:uiPriority w:val="99"/>
    <w:rPr>
      <w:rFonts w:ascii="Tahoma" w:hAnsi="Tahoma"/>
      <w:b/>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locked/>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Pr>
      <w:b/>
      <w:bCs w:val="0"/>
    </w:rPr>
  </w:style>
  <w:style w:type="character" w:customStyle="1" w:styleId="Heading3BoldChar">
    <w:name w:val="Heading 3 Bold Char"/>
    <w:basedOn w:val="DefaultParagraphFont"/>
    <w:link w:val="Heading3Bold"/>
    <w:uiPriority w:val="99"/>
    <w:locked/>
    <w:rPr>
      <w:rFonts w:ascii="Tahoma" w:hAnsi="Tahoma" w:cs="Tahoma"/>
      <w:bCs/>
      <w:sz w:val="19"/>
      <w:szCs w:val="19"/>
    </w:rPr>
  </w:style>
  <w:style w:type="character" w:customStyle="1" w:styleId="StyleHeading3BoldAsianTimesNewRoman95ptChar">
    <w:name w:val="Style Heading 3 Bold + (Asian) Times New Roman 9.5 pt Char"/>
    <w:basedOn w:val="Heading3BoldChar"/>
    <w:link w:val="StyleHeading3BoldAsianTimesNewRoman95pt"/>
    <w:uiPriority w:val="99"/>
    <w:locked/>
    <w:rPr>
      <w:rFonts w:ascii="Tahoma" w:hAnsi="Tahoma" w:cs="Tahoma"/>
      <w:b/>
      <w:bCs w:val="0"/>
      <w:sz w:val="19"/>
      <w:szCs w:val="19"/>
    </w:rPr>
  </w:style>
  <w:style w:type="character" w:customStyle="1" w:styleId="Body0BoldChar">
    <w:name w:val="Body 0 Bold Char"/>
    <w:basedOn w:val="DefaultParagraphFont"/>
    <w:link w:val="Body0Bold"/>
    <w:uiPriority w:val="99"/>
    <w:locked/>
    <w:rPr>
      <w:rFonts w:ascii="Tahoma" w:hAnsi="Tahoma" w:cs="Tahoma"/>
      <w:b/>
      <w:bCs/>
      <w:sz w:val="19"/>
      <w:szCs w:val="19"/>
    </w:rPr>
  </w:style>
  <w:style w:type="paragraph" w:customStyle="1" w:styleId="LIMPAT4WINEXTERNAL">
    <w:name w:val="LIMPA_T4WINEXTERNAL"/>
    <w:basedOn w:val="Normal"/>
    <w:link w:val="LIMPAT4WINEXTERNALChar"/>
    <w:uiPriority w:val="99"/>
    <w:pPr>
      <w:spacing w:before="0" w:after="0"/>
    </w:pPr>
    <w:rPr>
      <w:b w:val="0"/>
      <w:bCs/>
      <w:sz w:val="20"/>
      <w:szCs w:val="20"/>
      <w:vertAlign w:val="superscript"/>
      <w:lang w:val="bg-BG" w:eastAsia="zh-CN"/>
    </w:rPr>
  </w:style>
  <w:style w:type="character" w:customStyle="1" w:styleId="LIMPAT4WINEXTERNALChar">
    <w:name w:val="LIMPA_T4WINEXTERNAL Char"/>
    <w:basedOn w:val="DefaultParagraphFont"/>
    <w:link w:val="LIMPAT4WINEXTERNAL"/>
    <w:uiPriority w:val="99"/>
    <w:locked/>
    <w:rPr>
      <w:rFonts w:ascii="Tahoma" w:hAnsi="Tahoma" w:cs="Tahoma"/>
      <w:b/>
      <w:bCs/>
      <w:sz w:val="20"/>
      <w:szCs w:val="20"/>
      <w:vertAlign w:val="superscript"/>
      <w:lang w:val="bg-BG" w:eastAsia="zh-CN"/>
    </w:rPr>
  </w:style>
  <w:style w:type="paragraph" w:styleId="Revision">
    <w:name w:val="Revision"/>
    <w:hidden/>
    <w:uiPriority w:val="99"/>
    <w:semiHidden/>
    <w:rsid w:val="00F61089"/>
    <w:pPr>
      <w:spacing w:after="0" w:line="240" w:lineRule="auto"/>
    </w:pPr>
    <w:rPr>
      <w:rFonts w:ascii="Tahoma" w:hAnsi="Tahoma" w:cs="Tahoma"/>
      <w:sz w:val="19"/>
      <w:szCs w:val="19"/>
    </w:rPr>
  </w:style>
  <w:style w:type="paragraph" w:styleId="ListParagraph">
    <w:name w:val="List Paragraph"/>
    <w:basedOn w:val="Normal"/>
    <w:uiPriority w:val="34"/>
    <w:qFormat/>
    <w:rsid w:val="00A060BA"/>
    <w:pPr>
      <w:ind w:left="720"/>
      <w:contextualSpacing/>
    </w:pPr>
  </w:style>
  <w:style w:type="paragraph" w:styleId="NormalWeb">
    <w:name w:val="Normal (Web)"/>
    <w:basedOn w:val="Normal"/>
    <w:uiPriority w:val="99"/>
    <w:semiHidden/>
    <w:unhideWhenUsed/>
    <w:rsid w:val="0011022C"/>
    <w:pPr>
      <w:spacing w:before="100" w:beforeAutospacing="1" w:after="100" w:afterAutospacing="1"/>
    </w:pPr>
    <w:rPr>
      <w:rFonts w:ascii="Times New Roman" w:hAnsi="Times New Roman" w:cs="Times New Roman"/>
      <w:sz w:val="24"/>
      <w:szCs w:val="24"/>
    </w:rPr>
  </w:style>
  <w:style w:type="paragraph" w:customStyle="1" w:styleId="Heading2FrenchWarranty">
    <w:name w:val="Heading 2 French Warranty"/>
    <w:basedOn w:val="Normal"/>
    <w:autoRedefine/>
    <w:uiPriority w:val="99"/>
    <w:rsid w:val="00FE03B6"/>
    <w:pPr>
      <w:numPr>
        <w:numId w:val="11"/>
      </w:numPr>
    </w:pPr>
  </w:style>
  <w:style w:type="table" w:styleId="TableGrid">
    <w:name w:val="Table Grid"/>
    <w:basedOn w:val="TableNormal"/>
    <w:uiPriority w:val="59"/>
    <w:rsid w:val="00B65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E4920"/>
    <w:rPr>
      <w:color w:val="800080" w:themeColor="followedHyperlink"/>
      <w:u w:val="single"/>
    </w:rPr>
  </w:style>
  <w:style w:type="character" w:styleId="Strong">
    <w:name w:val="Strong"/>
    <w:basedOn w:val="DefaultParagraphFont"/>
    <w:uiPriority w:val="22"/>
    <w:qFormat/>
    <w:rsid w:val="00FE5BE0"/>
    <w:rPr>
      <w:b/>
      <w:bCs/>
    </w:rPr>
  </w:style>
  <w:style w:type="character" w:customStyle="1" w:styleId="Heading1WarrantyCharChar">
    <w:name w:val="Heading 1 Warranty Char Char"/>
    <w:basedOn w:val="DefaultParagraphFont"/>
    <w:link w:val="Heading1Warranty"/>
    <w:uiPriority w:val="99"/>
    <w:locked/>
    <w:rsid w:val="00260073"/>
    <w:rPr>
      <w:rFonts w:ascii="Tahoma" w:hAnsi="Tahoma" w:cs="Tahoma"/>
      <w:b/>
      <w:sz w:val="19"/>
      <w:szCs w:val="19"/>
    </w:rPr>
  </w:style>
  <w:style w:type="paragraph" w:styleId="NoSpacing">
    <w:name w:val="No Spacing"/>
    <w:uiPriority w:val="1"/>
    <w:qFormat/>
    <w:rsid w:val="00714602"/>
    <w:pPr>
      <w:spacing w:after="0" w:line="240" w:lineRule="auto"/>
    </w:pPr>
    <w:rPr>
      <w:rFonts w:asciiTheme="minorHAnsi" w:eastAsiaTheme="minorHAnsi" w:hAnsiTheme="minorHAnsi" w:cstheme="minorBidi"/>
    </w:rPr>
  </w:style>
  <w:style w:type="character" w:customStyle="1" w:styleId="DocID">
    <w:name w:val="DocID"/>
    <w:basedOn w:val="DefaultParagraphFont"/>
    <w:uiPriority w:val="99"/>
    <w:semiHidden/>
    <w:rsid w:val="007919B6"/>
    <w:rPr>
      <w:rFonts w:ascii="Times New Roman" w:hAnsi="Times New Roman"/>
      <w:sz w:val="16"/>
    </w:rPr>
  </w:style>
  <w:style w:type="character" w:customStyle="1" w:styleId="UnresolvedMention1">
    <w:name w:val="Unresolved Mention1"/>
    <w:basedOn w:val="DefaultParagraphFont"/>
    <w:uiPriority w:val="99"/>
    <w:semiHidden/>
    <w:unhideWhenUsed/>
    <w:rsid w:val="00282EEC"/>
    <w:rPr>
      <w:color w:val="808080"/>
      <w:shd w:val="clear" w:color="auto" w:fill="E6E6E6"/>
    </w:rPr>
  </w:style>
  <w:style w:type="character" w:styleId="UnresolvedMention">
    <w:name w:val="Unresolved Mention"/>
    <w:basedOn w:val="DefaultParagraphFont"/>
    <w:uiPriority w:val="99"/>
    <w:semiHidden/>
    <w:unhideWhenUsed/>
    <w:rsid w:val="00A873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aka.ms/privacy" TargetMode="External" Id="rId13" /><Relationship Type="http://schemas.openxmlformats.org/officeDocument/2006/relationships/hyperlink" Target="https://aka.ms/msoffices"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ettings" Target="settings.xml" Id="rId7" /><Relationship Type="http://schemas.openxmlformats.org/officeDocument/2006/relationships/hyperlink" Target="https://go.microsoft.com/fwlink/?LinkId=248681" TargetMode="External" Id="rId12" /><Relationship Type="http://schemas.openxmlformats.org/officeDocument/2006/relationships/hyperlink" Target="https://aka.ms/arb-agreement-4"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aka.ms/exporting" TargetMode="External" Id="rId16" /><Relationship Type="http://schemas.openxmlformats.org/officeDocument/2006/relationships/header" Target="head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go.microsoft.com/fwlink/?linkid=398923" TargetMode="External" Id="rId11" /><Relationship Type="http://schemas.openxmlformats.org/officeDocument/2006/relationships/footer" Target="footer3.xml" Id="rId24" /><Relationship Type="http://schemas.openxmlformats.org/officeDocument/2006/relationships/numbering" Target="numbering.xml" Id="rId5" /><Relationship Type="http://schemas.openxmlformats.org/officeDocument/2006/relationships/hyperlink" Target="https://www.aka.ms/HEVCVirtualPatentMarking" TargetMode="External" Id="rId15" /><Relationship Type="http://schemas.openxmlformats.org/officeDocument/2006/relationships/header" Target="header3.xml" Id="rId23" /><Relationship Type="http://schemas.openxmlformats.org/officeDocument/2006/relationships/endnotes" Target="endnotes.xml" Id="rId10" /><Relationship Type="http://schemas.openxmlformats.org/officeDocument/2006/relationships/header" Target="head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docs.microsoft.com/en-us/legal/gdpr" TargetMode="External" Id="rId14" /><Relationship Type="http://schemas.openxmlformats.org/officeDocument/2006/relationships/footer" Target="footer2.xml" Id="rId22" /><Relationship Type="http://schemas.openxmlformats.org/officeDocument/2006/relationships/customXml" Target="/customXml/item5.xml" Id="R2cef0b86e75e436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&#65279;<?xml version="1.0" encoding="utf-8"?><Relationships xmlns="http://schemas.openxmlformats.org/package/2006/relationships"><Relationship Type="http://schemas.openxmlformats.org/officeDocument/2006/relationships/customXmlProps" Target="/customXml/itemProps5.xml" Id="R71717bc08f6e4683"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CED267FEB7EE46B5B599C1ADC2332B" ma:contentTypeVersion="8" ma:contentTypeDescription="Create a new document." ma:contentTypeScope="" ma:versionID="7f73454153db65640cf4f9deacb16833">
  <xsd:schema xmlns:xsd="http://www.w3.org/2001/XMLSchema" xmlns:xs="http://www.w3.org/2001/XMLSchema" xmlns:p="http://schemas.microsoft.com/office/2006/metadata/properties" xmlns:ns2="eafbe288-58a4-43af-8b16-d4543a9315fe" xmlns:ns3="033020df-a344-4a6d-a2ef-e7422a46123f" targetNamespace="http://schemas.microsoft.com/office/2006/metadata/properties" ma:root="true" ma:fieldsID="89e70310abe5e2bf3b07c881e50d0a33" ns2:_="" ns3:_="">
    <xsd:import namespace="eafbe288-58a4-43af-8b16-d4543a9315fe"/>
    <xsd:import namespace="033020df-a344-4a6d-a2ef-e7422a46123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fbe288-58a4-43af-8b16-d4543a9315f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33020df-a344-4a6d-a2ef-e7422a46123f"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033020df-a344-4a6d-a2ef-e7422a46123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Dictionary xmlns="http://schemas.business-integrity.com/dealbuilder/2006/dictionary" SavedByVersion="7.3.15073.0" MinimumVersion="7.2.0.0"/>
</file>

<file path=customXml/item5.xml><?xml version="1.0" encoding="utf-8"?>
<Session xmlns="http://schemas.business-integrity.com/dealbuilder/2006/answers"/>
</file>

<file path=customXml/itemProps1.xml><?xml version="1.0" encoding="utf-8"?>
<ds:datastoreItem xmlns:ds="http://schemas.openxmlformats.org/officeDocument/2006/customXml" ds:itemID="{5AB5A70F-5547-44C9-A450-5AB87820AC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fbe288-58a4-43af-8b16-d4543a9315fe"/>
    <ds:schemaRef ds:uri="033020df-a344-4a6d-a2ef-e7422a461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41E80D-2E1D-4F70-92EB-299A74E08098}">
  <ds:schemaRefs>
    <ds:schemaRef ds:uri="eafbe288-58a4-43af-8b16-d4543a9315fe"/>
    <ds:schemaRef ds:uri="http://purl.org/dc/terms/"/>
    <ds:schemaRef ds:uri="http://schemas.microsoft.com/office/2006/metadata/properties"/>
    <ds:schemaRef ds:uri="http://schemas.microsoft.com/office/2006/documentManagement/types"/>
    <ds:schemaRef ds:uri="http://purl.org/dc/dcmitype/"/>
    <ds:schemaRef ds:uri="http://purl.org/dc/elements/1.1/"/>
    <ds:schemaRef ds:uri="http://schemas.microsoft.com/office/infopath/2007/PartnerControls"/>
    <ds:schemaRef ds:uri="033020df-a344-4a6d-a2ef-e7422a46123f"/>
    <ds:schemaRef ds:uri="http://schemas.openxmlformats.org/package/2006/metadata/core-properties"/>
    <ds:schemaRef ds:uri="http://www.w3.org/XML/1998/namespace"/>
  </ds:schemaRefs>
</ds:datastoreItem>
</file>

<file path=customXml/itemProps3.xml><?xml version="1.0" encoding="utf-8"?>
<ds:datastoreItem xmlns:ds="http://schemas.openxmlformats.org/officeDocument/2006/customXml" ds:itemID="{4484A341-4734-4759-AF29-27FD6B39DEF4}">
  <ds:schemaRefs>
    <ds:schemaRef ds:uri="http://schemas.microsoft.com/sharepoint/v3/contenttype/forms"/>
  </ds:schemaRefs>
</ds:datastoreItem>
</file>

<file path=customXml/itemProps4.xml><?xml version="1.0" encoding="utf-8"?>
<ds:datastoreItem xmlns:ds="http://schemas.openxmlformats.org/officeDocument/2006/customXml" ds:itemID="{1CA97C48-02C7-49AD-8C93-54565A159B6F}">
  <ds:schemaRefs>
    <ds:schemaRef ds:uri="http://schemas.business-integrity.com/dealbuilder/2006/dictionary"/>
  </ds:schemaRefs>
</ds:datastoreItem>
</file>

<file path=customXml/itemProps5.xml><?xml version="1.0" encoding="utf-8"?>
<ds:datastoreItem xmlns:ds="http://schemas.openxmlformats.org/officeDocument/2006/customXml" ds:itemID="{5CBCFDA6-19A5-4968-9675-980DF44F2120}">
  <ds:schemaRefs>
    <ds:schemaRef ds:uri="http://schemas.business-integrity.com/dealbuilder/2006/answer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core.xml><?xml version="1.0" encoding="utf-8"?>
<coreProperties xmlns="http://schemas.openxmlformats.org/package/2006/metadata/core-properties">
  <dc:title xmlns:dc="http://purl.org/dc/elements/1.1/">Microsoft Work IQ CLI - Pre-Release or Evaluation Use Terms - Italian</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13312">
    <vt:lpwstr>10</vt:lpwstr>
  </property>
  <property fmtid="{D5CDD505-2E9C-101B-9397-08002B2CF9AE}" pid="3" name="AuthorIds_UIVersion_19456">
    <vt:lpwstr>10</vt:lpwstr>
  </property>
  <property fmtid="{D5CDD505-2E9C-101B-9397-08002B2CF9AE}" pid="4" name="ContentTypeId">
    <vt:lpwstr>0x010100A1CED267FEB7EE46B5B599C1ADC2332B</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nabled">
    <vt:lpwstr>True</vt:lpwstr>
  </property>
  <property fmtid="{D5CDD505-2E9C-101B-9397-08002B2CF9AE}" pid="10" name="MSIP_Label_f42aa342-8706-4288-bd11-ebb85995028c_Extended_MSFT_Method">
    <vt:lpwstr>Automatic</vt:lpwstr>
  </property>
  <property fmtid="{D5CDD505-2E9C-101B-9397-08002B2CF9AE}" pid="11" name="MSIP_Label_f42aa342-8706-4288-bd11-ebb85995028c_Name">
    <vt:lpwstr>General</vt:lpwstr>
  </property>
  <property fmtid="{D5CDD505-2E9C-101B-9397-08002B2CF9AE}" pid="12" name="MSIP_Label_f42aa342-8706-4288-bd11-ebb85995028c_Owner">
    <vt:lpwstr>jbiller@microsoft.com</vt:lpwstr>
  </property>
  <property fmtid="{D5CDD505-2E9C-101B-9397-08002B2CF9AE}" pid="13" name="MSIP_Label_f42aa342-8706-4288-bd11-ebb85995028c_SetDate">
    <vt:lpwstr>2018-07-26T17:02:58.9841504Z</vt:lpwstr>
  </property>
  <property fmtid="{D5CDD505-2E9C-101B-9397-08002B2CF9AE}" pid="14" name="MSIP_Label_f42aa342-8706-4288-bd11-ebb85995028c_SiteId">
    <vt:lpwstr>72f988bf-86f1-41af-91ab-2d7cd011db47</vt:lpwstr>
  </property>
  <property fmtid="{D5CDD505-2E9C-101B-9397-08002B2CF9AE}" pid="15" name="Sensitivity">
    <vt:lpwstr>General</vt:lpwstr>
  </property>
  <property name="db_document_id" fmtid="{D5CDD505-2E9C-101B-9397-08002B2CF9AE}" pid="16">
    <vt:lpwstr>24324</vt:lpwstr>
  </property>
  <property name="db_contract_version" fmtid="{D5CDD505-2E9C-101B-9397-08002B2CF9AE}" pid="17">
    <vt:lpwstr>AAAAAAAF5Oo=</vt:lpwstr>
  </property>
</Properties>
</file>