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4E193" w14:textId="77777777" w:rsidR="00F15EA7" w:rsidRPr="000B155E" w:rsidRDefault="000B155E" w:rsidP="00AB0D38">
      <w:pPr>
        <w:pStyle w:val="HeadingEULA"/>
      </w:pPr>
      <w:r w:rsidRPr="000B155E">
        <w:rPr>
          <w:rFonts w:eastAsia="Tahoma"/>
          <w:lang w:val="ro-RO"/>
        </w:rPr>
        <w:t>TERMENII LICENȚEI PENTRU SOFTWARE MICROSOFT</w:t>
      </w:r>
    </w:p>
    <w:p w14:paraId="6934E194" w14:textId="77777777" w:rsidR="00AB0D38" w:rsidRPr="00620334" w:rsidRDefault="000B155E" w:rsidP="00AB0D38">
      <w:pPr>
        <w:pStyle w:val="HeadingSoftwareTitle"/>
        <w:pBdr>
          <w:bottom w:val="none" w:sz="0" w:space="0" w:color="auto"/>
        </w:pBdr>
      </w:pPr>
      <w:r>
        <w:rPr/>
        <w:t xml:space="preserve">MICROSOFT WORK IQ CLI</w:t>
      </w:r>
    </w:p>
    <w:p w14:paraId="6934E196" w14:textId="77777777" w:rsidR="00FB0EA3" w:rsidRPr="000B155E" w:rsidRDefault="00D251A0" w:rsidP="00FB0EA3">
      <w:pPr>
        <w:pStyle w:val="HeadingSoftwareTitle"/>
        <w:pBdr>
          <w:bottom w:val="none" w:sz="0" w:space="0" w:color="auto"/>
        </w:pBdr>
        <w:spacing w:before="0"/>
      </w:pPr>
      <w:r>
        <w:pict w14:anchorId="6934E1EF">
          <v:rect id="_x0000_i1025" style="width:455.8pt;height:1pt" o:hrpct="0" o:hrstd="t" o:hrnoshade="t" o:hr="t" fillcolor="#7f7f7f" stroked="f"/>
        </w:pict>
      </w:r>
    </w:p>
    <w:p w14:paraId="6934E197" w14:textId="77777777" w:rsidR="00FB0EA3" w:rsidRPr="000B155E" w:rsidRDefault="000B155E" w:rsidP="00FB0EA3">
      <w:pPr>
        <w:pStyle w:val="Preamble"/>
        <w:rPr>
          <w:lang w:val="ro-RO"/>
        </w:rPr>
      </w:pPr>
      <w:r w:rsidRPr="000B155E">
        <w:rPr>
          <w:rStyle w:val="Strong"/>
          <w:rFonts w:eastAsia="Tahoma"/>
          <w:bCs/>
          <w:lang w:val="ro-RO"/>
        </w:rPr>
        <w:t>DACĂ LOCUIŢI ÎN (SAU DACĂ SUNTEŢI PERSOANĂ JURIDICĂ CU SEDIUL PRINCIPAL ÎN) STATELE UNITE ALE AMERICII, CITIŢI CLAUZA „ARBITRAJUL OBLIGATORIU ŞI CLAUZA DE RENUNŢARE LA ACŢIUNILE COLECTIVE ÎN JUSTIŢIE” DIN SECŢIUNEA DE MAI JOS. ACESTEA AFECTEAZĂ MODUL ÎN CARE SUNT SOLUȚIONATE DISPUTELE.</w:t>
      </w:r>
      <w:r w:rsidR="00D251A0">
        <w:pict w14:anchorId="6934E1F0">
          <v:rect id="_x0000_i1026" style="width:460.8pt;height:1pt" o:hrpct="0" o:hrstd="t" o:hrnoshade="t" o:hr="t" fillcolor="#7f7f7f" stroked="f"/>
        </w:pict>
      </w:r>
    </w:p>
    <w:p w14:paraId="6934E198" w14:textId="77777777" w:rsidR="00F15EA7" w:rsidRPr="000B155E" w:rsidRDefault="000B155E" w:rsidP="00EC276C">
      <w:pPr>
        <w:pStyle w:val="PreambleBorderAbove"/>
        <w:pBdr>
          <w:top w:val="none" w:sz="0" w:space="0" w:color="auto"/>
        </w:pBdr>
        <w:spacing w:before="0"/>
        <w:rPr>
          <w:lang w:val="en"/>
        </w:rPr>
      </w:pPr>
      <w:r w:rsidRPr="000B155E">
        <w:rPr>
          <w:rFonts w:eastAsia="Tahoma"/>
          <w:lang w:val="ro-RO"/>
        </w:rPr>
        <w:t>Aceşti termeni ai licenţei reprezintă un contract între dvs. şi Microsoft Corporation (sau una dintre companiile afiliate). Termenii licenţei sunt valabili pentru produsul software menţionat şi pentru toate serviciile şi actualizările software Microsoft (</w:t>
      </w:r>
      <w:bookmarkStart w:id="0" w:name="OLE_LINK84"/>
      <w:bookmarkStart w:id="1" w:name="OLE_LINK85"/>
      <w:r w:rsidRPr="000B155E">
        <w:rPr>
          <w:rFonts w:eastAsia="Tahoma"/>
          <w:lang w:val="ro-RO"/>
        </w:rPr>
        <w:t>exceptând cazul în care aceste servicii sau actualizări sunt însoţite de termeni noi sau suplimentari, caz în care termenii diferiţi se aplică prospectiv şi nu modifică drepturile dvs., nici pe cele ale Microsoft legate de produsul software sau serviciile dinaintea actualizării</w:t>
      </w:r>
      <w:bookmarkEnd w:id="0"/>
      <w:bookmarkEnd w:id="1"/>
      <w:r w:rsidRPr="000B155E">
        <w:rPr>
          <w:rFonts w:eastAsia="Tahoma"/>
          <w:lang w:val="ro-RO"/>
        </w:rPr>
        <w:t>). DACĂ RESPECTAŢI ACEŞTI TERMENI AI LICENŢEI, AVEŢI DREPTURILE DE MAI JOS. UTILIZÂND PRODUSUL SOFTWARE, ACCEPTAȚI ACEȘTI TERMENI.</w:t>
      </w:r>
    </w:p>
    <w:p w14:paraId="6934E199" w14:textId="77777777" w:rsidR="00B406AF" w:rsidRPr="000B155E" w:rsidRDefault="000B155E" w:rsidP="00791E1C">
      <w:pPr>
        <w:pStyle w:val="Heading1"/>
        <w:numPr>
          <w:ilvl w:val="0"/>
          <w:numId w:val="13"/>
        </w:numPr>
        <w:rPr>
          <w:b/>
        </w:rPr>
      </w:pPr>
      <w:r w:rsidRPr="000B155E">
        <w:rPr>
          <w:rFonts w:eastAsia="Tahoma"/>
          <w:b/>
          <w:lang w:val="ro-RO"/>
        </w:rPr>
        <w:t>DREPTURILE DE INSTALARE ŞI UTILIZARE</w:t>
      </w:r>
      <w:r w:rsidRPr="000B155E">
        <w:rPr>
          <w:rFonts w:eastAsia="Tahoma"/>
          <w:bCs w:val="0"/>
          <w:lang w:val="ro-RO"/>
        </w:rPr>
        <w:t>.</w:t>
      </w:r>
    </w:p>
    <w:p w14:paraId="6934E19A" w14:textId="77777777" w:rsidR="00112F38" w:rsidRPr="000B155E" w:rsidRDefault="000B155E" w:rsidP="00791E1C">
      <w:pPr>
        <w:pStyle w:val="Heading2"/>
        <w:numPr>
          <w:ilvl w:val="0"/>
          <w:numId w:val="14"/>
        </w:numPr>
      </w:pPr>
      <w:bookmarkStart w:id="2" w:name="OLE_LINK124"/>
      <w:bookmarkStart w:id="3" w:name="OLE_LINK125"/>
      <w:r w:rsidRPr="000B155E">
        <w:rPr>
          <w:rFonts w:eastAsia="Tahoma"/>
          <w:b/>
          <w:lang w:val="ro-RO"/>
        </w:rPr>
        <w:t>Generalităț.</w:t>
      </w:r>
      <w:r w:rsidRPr="00555A16">
        <w:rPr>
          <w:rFonts w:eastAsia="Tahoma"/>
          <w:bCs w:val="0"/>
          <w:lang w:val="ro-RO"/>
        </w:rPr>
        <w:t xml:space="preserve"> </w:t>
      </w:r>
      <w:r w:rsidRPr="000B155E">
        <w:rPr>
          <w:rFonts w:eastAsia="Tahoma"/>
          <w:bCs w:val="0"/>
          <w:lang w:val="ro-RO"/>
        </w:rPr>
        <w:t>Aveți dreptul să instalați și utilizați</w:t>
      </w:r>
      <w:r w:rsidRPr="000B155E">
        <w:rPr>
          <w:rFonts w:eastAsia="Tahoma"/>
          <w:bCs w:val="0"/>
          <w:lang w:val="ro-RO"/>
        </w:rPr>
        <w:t>un număr nelimitat de</w:t>
      </w:r>
      <w:r w:rsidRPr="000B155E">
        <w:rPr>
          <w:rFonts w:eastAsia="Tahoma"/>
          <w:bCs w:val="0"/>
          <w:lang w:val="ro-RO"/>
        </w:rPr>
        <w:t xml:space="preserve"> </w:t>
      </w:r>
      <w:r w:rsidRPr="000B155E">
        <w:rPr>
          <w:rFonts w:eastAsia="Tahoma"/>
          <w:bCs w:val="0"/>
          <w:lang w:val="ro-RO"/>
        </w:rPr>
        <w:t xml:space="preserve">ale programului de softare pe dispozitivele dumneavoastră</w:t>
      </w:r>
      <w:r w:rsidRPr="000B155E">
        <w:rPr>
          <w:rFonts w:eastAsia="Tahoma"/>
          <w:bCs w:val="0"/>
          <w:lang w:val="ro-RO"/>
        </w:rPr>
        <w:t>.</w:t>
      </w:r>
      <w:r w:rsidRPr="000B155E">
        <w:rPr>
          <w:rFonts w:eastAsia="Tahoma"/>
          <w:bCs w:val="0"/>
          <w:lang w:val="ro-RO"/>
        </w:rPr>
        <w:t xml:space="preserve"> Nu aveţi dreptul să utilizaţi produsul software într-un mediu de producţie, excepţie fiind cazul în care Microsoft vă permite să faceţi acest lucru în baza altui contract.</w:t>
      </w:r>
    </w:p>
    <w:p w14:paraId="6934E19D" w14:textId="77777777" w:rsidR="00BF3A5C" w:rsidRPr="000B155E" w:rsidRDefault="000B155E" w:rsidP="00791E1C">
      <w:pPr>
        <w:pStyle w:val="Heading2"/>
        <w:numPr>
          <w:ilvl w:val="0"/>
          <w:numId w:val="14"/>
        </w:numPr>
        <w:rPr>
          <w:lang w:val="ro-RO"/>
        </w:rPr>
      </w:pPr>
      <w:r w:rsidRPr="000B155E">
        <w:rPr>
          <w:rFonts w:eastAsia="Tahoma"/>
          <w:b/>
          <w:lang w:val="ro-RO"/>
        </w:rPr>
        <w:t>Conturile de la locul de muncă sau de la şcoală</w:t>
      </w:r>
      <w:r w:rsidRPr="000B155E">
        <w:rPr>
          <w:rFonts w:eastAsia="Tahoma"/>
          <w:bCs w:val="0"/>
          <w:lang w:val="ro-RO"/>
        </w:rPr>
        <w:t xml:space="preserve">. Puteţi să vă conectaţi la produsul software cu o adresă de e-mail de la locul de muncă sau de la şcoală. Astfel, sunteţi de acord că proprietarul domeniului asociat adresei dvs. de e-mail poate să controleze şi să administreze contul dvs. şi să acceseze şi să prelucreze datele, inclusiv conţinutul comunicaţiilor şi fişierelor. De asemenea, sunteţi de acord că utilizarea produsului software poate face obiectul i) recomadărilor și politicilor organizației dumneavoastră privind utilizarea software-ului; și ii) contractelor pe care Microsoft le-a încheiat cu dvs. sau cu organizaţia dumneavoastră, iar în aceste cazuri e posibil ca acești termeni să nu se aplice.  Dacă aveți deja un cont Microsoft și utilizați o adresă e-mail profesională sau școlară </w:t>
      </w:r>
      <w:r w:rsidRPr="000B155E">
        <w:rPr>
          <w:rFonts w:eastAsia="Tahoma"/>
          <w:bCs w:val="0"/>
          <w:lang w:val="ro-RO"/>
        </w:rPr>
        <w:lastRenderedPageBreak/>
        <w:t>separată pentru a accesa software-ul, s-ar putea să vi se solicite să actualizați adresa e-mail asociată cu contul dvs. Microsoft pentru a continua accesarea software-ului.</w:t>
      </w:r>
    </w:p>
    <w:p w14:paraId="6934E19F" w14:textId="77777777" w:rsidR="005B381B" w:rsidRPr="000B155E" w:rsidRDefault="000B155E" w:rsidP="00791E1C">
      <w:pPr>
        <w:pStyle w:val="Heading2"/>
        <w:numPr>
          <w:ilvl w:val="0"/>
          <w:numId w:val="14"/>
        </w:numPr>
        <w:rPr>
          <w:b/>
          <w:lang w:val="ro-RO"/>
        </w:rPr>
      </w:pPr>
      <w:bookmarkStart w:id="6" w:name="_Hlk525135722"/>
      <w:bookmarkEnd w:id="2"/>
      <w:bookmarkEnd w:id="3"/>
      <w:r w:rsidRPr="000B155E">
        <w:rPr>
          <w:rFonts w:eastAsia="Tahoma"/>
          <w:b/>
          <w:lang w:val="ro-RO"/>
        </w:rPr>
        <w:t>Aplicaţiile Microsoft incluse</w:t>
      </w:r>
      <w:r w:rsidRPr="000B155E">
        <w:rPr>
          <w:rFonts w:eastAsia="Tahoma"/>
          <w:bCs w:val="0"/>
          <w:lang w:val="ro-RO"/>
        </w:rPr>
        <w:t xml:space="preserve">. Produsul software poate include alte aplicaţii Microsoft. Aceşti termeni de licenţă sunt valabili pentru aplicaţiile incluse, după caz, </w:t>
      </w:r>
      <w:bookmarkStart w:id="7" w:name="OLE_LINK80"/>
      <w:bookmarkStart w:id="8" w:name="OLE_LINK81"/>
      <w:r w:rsidRPr="000B155E">
        <w:rPr>
          <w:rFonts w:eastAsia="Tahoma"/>
          <w:bCs w:val="0"/>
          <w:lang w:val="ro-RO"/>
        </w:rPr>
        <w:t>cu excepţia cazului în care alţi termeni ai licenţei sunt furnizaţi împreună cu celelalte aplicaţii Microsoft</w:t>
      </w:r>
      <w:bookmarkEnd w:id="7"/>
      <w:bookmarkEnd w:id="8"/>
      <w:r w:rsidRPr="000B155E">
        <w:rPr>
          <w:rFonts w:eastAsia="Tahoma"/>
          <w:bCs w:val="0"/>
          <w:lang w:val="ro-RO"/>
        </w:rPr>
        <w:t>.</w:t>
      </w:r>
      <w:bookmarkEnd w:id="6"/>
    </w:p>
    <w:p w14:paraId="6934E1A1" w14:textId="77777777" w:rsidR="00260073" w:rsidRPr="000B155E" w:rsidRDefault="000B155E" w:rsidP="00791E1C">
      <w:pPr>
        <w:pStyle w:val="Heading2"/>
        <w:numPr>
          <w:ilvl w:val="0"/>
          <w:numId w:val="14"/>
        </w:numPr>
        <w:rPr>
          <w:b/>
          <w:lang w:val="ro-RO"/>
        </w:rPr>
      </w:pPr>
      <w:r w:rsidRPr="000B155E">
        <w:rPr>
          <w:rFonts w:eastAsia="Tahoma"/>
          <w:b/>
          <w:lang w:val="ro-RO"/>
        </w:rPr>
        <w:t>Componente terţă parte.</w:t>
      </w:r>
      <w:r w:rsidRPr="000B155E">
        <w:rPr>
          <w:rFonts w:eastAsia="Tahoma"/>
          <w:bCs w:val="0"/>
          <w:lang w:val="ro-RO"/>
        </w:rPr>
        <w:t xml:space="preserve"> Produsul software include componente terță parte cu notificări legale separate sau reglementate de alte contracte, după cum se prevede în fişierul (fișierele) Notificări terţă parte care însoţeşte produsul software.</w:t>
      </w:r>
    </w:p>
    <w:p w14:paraId="6934E1A6" w14:textId="77777777" w:rsidR="00F62419" w:rsidRPr="000B155E" w:rsidRDefault="000B155E" w:rsidP="00791E1C">
      <w:pPr>
        <w:pStyle w:val="Heading2"/>
        <w:numPr>
          <w:ilvl w:val="0"/>
          <w:numId w:val="14"/>
        </w:numPr>
        <w:rPr>
          <w:b/>
          <w:lang w:val="ro-RO"/>
        </w:rPr>
      </w:pPr>
      <w:r w:rsidRPr="000B155E">
        <w:rPr>
          <w:rFonts w:eastAsia="Tahoma"/>
          <w:b/>
          <w:lang w:val="ro-RO"/>
        </w:rPr>
        <w:t>Test de evaluare concurenţială</w:t>
      </w:r>
      <w:r w:rsidRPr="000B155E">
        <w:rPr>
          <w:rFonts w:eastAsia="Tahoma"/>
          <w:bCs w:val="0"/>
          <w:lang w:val="ro-RO"/>
        </w:rPr>
        <w:t>. Dacă sunteţi un concurent direct şi accesaţi sau utilizaţi produsul software pentru un test de evaluare concurenţială, o analiză sau o colectare inteligentă, renunţaţi, cu privire la Microsoft, filialele sau companiile afiliate (inclusiv prospectiv) la orice utilizare concurenţială, acces sau restricţionări ale testelor de evaluare în ceea ce priveşte termenii care guvernează produsul software, în măsura în care condiţiile de utilizare sunt, sau par să fie, mai restrictive decât termenii Microsoft. Dacă nu renunţaţi la pretinsele restricţii prevăzute în termenii care guvernează produsul software, nu aveţi permisiunea să accesaţi sau să utilizaţi acest produs software şi nu veţi face acest lucru.</w:t>
      </w:r>
    </w:p>
    <w:p w14:paraId="6934E1AB" w14:textId="77777777" w:rsidR="00BF3A5C" w:rsidRPr="000B155E" w:rsidRDefault="000B155E" w:rsidP="00791E1C">
      <w:pPr>
        <w:pStyle w:val="Heading1"/>
        <w:numPr>
          <w:ilvl w:val="0"/>
          <w:numId w:val="13"/>
        </w:numPr>
        <w:rPr>
          <w:b/>
          <w:lang w:val="ro-RO"/>
        </w:rPr>
      </w:pPr>
      <w:r w:rsidRPr="000B155E">
        <w:rPr>
          <w:rFonts w:eastAsia="Tahoma"/>
          <w:b/>
          <w:lang w:val="ro-RO"/>
        </w:rPr>
        <w:t>DOMENIUL DE APLICABILITATE AL LICENȚEI</w:t>
      </w:r>
      <w:r w:rsidRPr="000B155E">
        <w:rPr>
          <w:rFonts w:eastAsia="Tahoma"/>
          <w:bCs w:val="0"/>
          <w:lang w:val="ro-RO"/>
        </w:rPr>
        <w:t>. Produsul software nu este vândut, ci se află sub licenţă de utilizare. Microsoft îşi rezervă toate celelalte drepturi. Cu excepţia situaţiei în care legislaţia în vigoare vă acordă mai multe drepturi, în ciuda acestei limitări, veţi respecta următoarele interdicţii (şi nu aveţi dreptul):</w:t>
      </w:r>
    </w:p>
    <w:p w14:paraId="6934E1AC" w14:textId="77777777" w:rsidR="00BF3A5C" w:rsidRPr="000B155E" w:rsidRDefault="000B155E" w:rsidP="00791E1C">
      <w:pPr>
        <w:pStyle w:val="Heading2"/>
        <w:numPr>
          <w:ilvl w:val="0"/>
          <w:numId w:val="16"/>
        </w:numPr>
        <w:rPr>
          <w:lang w:val="ro-RO"/>
        </w:rPr>
      </w:pPr>
      <w:r w:rsidRPr="000B155E">
        <w:rPr>
          <w:rFonts w:eastAsia="Tahoma"/>
          <w:lang w:val="ro-RO"/>
        </w:rPr>
        <w:t>să încălcaţi nici o limitare de natură tehnică a produsului software, care vă permite să îl utilizaţi numai în anumite moduri;</w:t>
      </w:r>
    </w:p>
    <w:p w14:paraId="6934E1AD" w14:textId="77777777" w:rsidR="00BF3A5C" w:rsidRPr="000B155E" w:rsidRDefault="000B155E" w:rsidP="00791E1C">
      <w:pPr>
        <w:pStyle w:val="Heading2"/>
        <w:numPr>
          <w:ilvl w:val="0"/>
          <w:numId w:val="16"/>
        </w:numPr>
        <w:rPr>
          <w:lang w:val="ro-RO"/>
        </w:rPr>
      </w:pPr>
      <w:bookmarkStart w:id="10" w:name="_Hlk525204575"/>
      <w:r w:rsidRPr="000B155E">
        <w:rPr>
          <w:rFonts w:eastAsia="Tahoma"/>
          <w:lang w:val="ro-RO"/>
        </w:rPr>
        <w:t>nu poate reface programul sursă, nu poate decompila sau dezasambla produsul software şi nu poate încerca să obţină codul sursă al produsului software, cu excepţia cazului în care acest lucru este impus de termenii de licenţă terţă parte care guvernează utilizarea anumitor componente open source care pot fi incluse în produsul software;</w:t>
      </w:r>
      <w:bookmarkEnd w:id="10"/>
    </w:p>
    <w:p w14:paraId="6934E1AE" w14:textId="77777777" w:rsidR="00BF3A5C" w:rsidRPr="000B155E" w:rsidRDefault="000B155E" w:rsidP="00791E1C">
      <w:pPr>
        <w:pStyle w:val="Heading2"/>
        <w:numPr>
          <w:ilvl w:val="0"/>
          <w:numId w:val="16"/>
        </w:numPr>
      </w:pPr>
      <w:r w:rsidRPr="000B155E">
        <w:rPr>
          <w:rFonts w:eastAsia="Tahoma"/>
          <w:lang w:val="ro-RO"/>
        </w:rPr>
        <w:t>să eliminaţi, să minimizaţi, să blocaţi să modificaţi nici o notificare a Microsoft sau a furnizorilor săi în software;</w:t>
      </w:r>
    </w:p>
    <w:p w14:paraId="6934E1AF" w14:textId="77777777" w:rsidR="00BF3A5C" w:rsidRPr="000B155E" w:rsidRDefault="000B155E" w:rsidP="00791E1C">
      <w:pPr>
        <w:pStyle w:val="Heading2"/>
        <w:numPr>
          <w:ilvl w:val="0"/>
          <w:numId w:val="16"/>
        </w:numPr>
      </w:pPr>
      <w:r w:rsidRPr="000B155E">
        <w:rPr>
          <w:rFonts w:eastAsia="Tahoma"/>
          <w:lang w:val="ro-RO"/>
        </w:rPr>
        <w:t>să dezvăluiţi unei terţe părţi rezultatele testelor de evaluare efectuate asupra produselor software, fără a obţine în prealabil aprobarea scrisă a companiei Microsoft;</w:t>
      </w:r>
    </w:p>
    <w:p w14:paraId="6934E1B1" w14:textId="77777777" w:rsidR="00BF3A5C" w:rsidRPr="000B155E" w:rsidRDefault="000B155E" w:rsidP="00791E1C">
      <w:pPr>
        <w:pStyle w:val="Heading2"/>
        <w:numPr>
          <w:ilvl w:val="0"/>
          <w:numId w:val="16"/>
        </w:numPr>
      </w:pPr>
      <w:r w:rsidRPr="000B155E">
        <w:rPr>
          <w:rFonts w:eastAsia="Tahoma"/>
          <w:lang w:val="ro-RO"/>
        </w:rPr>
        <w:t>să utilizaţi produsul software în orice manieră care încalcă legea, creează sau propagă programe rău intenţionate; sau</w:t>
      </w:r>
    </w:p>
    <w:p w14:paraId="6934E1B2" w14:textId="77777777" w:rsidR="00BF3A5C" w:rsidRPr="000B155E" w:rsidRDefault="000B155E" w:rsidP="00791E1C">
      <w:pPr>
        <w:pStyle w:val="Heading2"/>
        <w:numPr>
          <w:ilvl w:val="0"/>
          <w:numId w:val="16"/>
        </w:numPr>
      </w:pPr>
      <w:r w:rsidRPr="000B155E">
        <w:rPr>
          <w:rFonts w:eastAsia="Tahoma"/>
          <w:lang w:val="ro-RO"/>
        </w:rPr>
        <w:t>să partajaţi, să publicaţi, să distribuiţi sau să împrumutaţi produsul software, să furnizaţi produsul software ca ofertă independentă pentru ca alţii să îl poată utiliza sau transfera produsul software sau prezentul contract unei terţe părţi.</w:t>
      </w:r>
    </w:p>
    <w:p w14:paraId="6934E1B3" w14:textId="77777777" w:rsidR="00366D34" w:rsidRPr="000B155E" w:rsidRDefault="000B155E" w:rsidP="00791E1C">
      <w:pPr>
        <w:pStyle w:val="Heading1"/>
        <w:numPr>
          <w:ilvl w:val="0"/>
          <w:numId w:val="13"/>
        </w:numPr>
        <w:rPr>
          <w:b/>
        </w:rPr>
      </w:pPr>
      <w:r w:rsidRPr="000B155E">
        <w:rPr>
          <w:rFonts w:eastAsia="Tahoma"/>
          <w:b/>
          <w:lang w:val="ro-RO"/>
        </w:rPr>
        <w:t>PRODUSUL SOFTWARE PRELIMINAR.</w:t>
      </w:r>
      <w:r w:rsidRPr="000B155E">
        <w:rPr>
          <w:rFonts w:eastAsia="Tahoma"/>
          <w:bCs w:val="0"/>
          <w:lang w:val="ro-RO"/>
        </w:rPr>
        <w:t xml:space="preserve"> Versiunea acestui produs software este una preliminară. Este posibil să nu funcţioneze corect. Poate fi diferită de versiunea lansată pe piaţă.</w:t>
      </w:r>
    </w:p>
    <w:p w14:paraId="6934E1B4" w14:textId="77777777" w:rsidR="00C169CC" w:rsidRPr="000B155E" w:rsidRDefault="000B155E" w:rsidP="00791E1C">
      <w:pPr>
        <w:pStyle w:val="Heading1"/>
        <w:numPr>
          <w:ilvl w:val="0"/>
          <w:numId w:val="13"/>
        </w:numPr>
        <w:rPr>
          <w:b/>
        </w:rPr>
      </w:pPr>
      <w:r w:rsidRPr="000B155E">
        <w:rPr>
          <w:rFonts w:eastAsia="Tahoma"/>
          <w:b/>
          <w:lang w:val="ro-RO"/>
        </w:rPr>
        <w:t>FEEDBACK.</w:t>
      </w:r>
      <w:r w:rsidRPr="000B155E">
        <w:rPr>
          <w:rFonts w:eastAsia="Tahoma"/>
          <w:bCs w:val="0"/>
          <w:lang w:val="ro-RO"/>
        </w:rPr>
        <w:t xml:space="preserve"> În cazul în care transmiteți companiei Microsoft feedback privind produsul software, acordaţi acesteia gratuit dreptul de a utiliza, distribui şi comercializa feedback-ul dvs. în orice fel şi în orice scop. Nu veţi furniza feedback supus unei licenţe care obligă Microsoft să îşi licenţieze produsul software sau documentaţia unor terţe părţi deoarece Microsoft include feedback-ul dvs. în acestea. Aceste drepturi rămân valabile şi după expirarea prezentului contract.</w:t>
      </w:r>
    </w:p>
    <w:p w14:paraId="6934E1B5" w14:textId="77777777" w:rsidR="00C1618F" w:rsidRPr="000B155E" w:rsidRDefault="000B155E" w:rsidP="00791E1C">
      <w:pPr>
        <w:pStyle w:val="Heading1"/>
        <w:numPr>
          <w:ilvl w:val="0"/>
          <w:numId w:val="13"/>
        </w:numPr>
        <w:rPr>
          <w:b/>
          <w:lang w:val="ro-RO"/>
        </w:rPr>
      </w:pPr>
      <w:bookmarkStart w:id="11" w:name="_Hlk525136947"/>
      <w:r w:rsidRPr="000B155E">
        <w:rPr>
          <w:rFonts w:eastAsia="Tahoma"/>
          <w:b/>
          <w:lang w:val="ro-RO"/>
        </w:rPr>
        <w:t>DATELE</w:t>
      </w:r>
      <w:r w:rsidRPr="000B155E">
        <w:rPr>
          <w:rFonts w:eastAsia="Tahoma"/>
          <w:bCs w:val="0"/>
          <w:lang w:val="ro-RO"/>
        </w:rPr>
        <w:t xml:space="preserve">. </w:t>
      </w:r>
      <w:r w:rsidRPr="000B155E">
        <w:rPr>
          <w:rFonts w:eastAsia="Tahoma"/>
          <w:bCs w:val="0"/>
          <w:lang w:val="ro-RO"/>
        </w:rPr>
        <w:t xml:space="preserve">Acest program software poate interacționa cu alte produse Microsoft care colecționează date care sunt transmise către Microsoft. Pentru a afla mai multe despre modul în care Microsoft procesează datele cu caracter personal pe care le corectăm noi, consultați Declarația de confidențialitate Microsoft la adresa </w:t>
      </w:r>
      <w:hyperlink r:id="rId12" w:history="1">
        <w:r w:rsidRPr="000B155E">
          <w:rPr>
            <w:rFonts w:eastAsia="Tahoma"/>
            <w:bCs w:val="0"/>
            <w:color w:val="0000FF"/>
            <w:u w:val="single"/>
            <w:lang w:val="ro-RO"/>
          </w:rPr>
          <w:t>https://go.microsoft.com/fwlink/?LinkId=248681</w:t>
        </w:r>
      </w:hyperlink>
      <w:r w:rsidRPr="000B155E">
        <w:rPr>
          <w:rFonts w:eastAsia="Tahoma"/>
          <w:bCs w:val="0"/>
          <w:lang w:val="ro-RO"/>
        </w:rPr>
        <w:t>.</w:t>
      </w:r>
      <w:bookmarkEnd w:id="11"/>
    </w:p>
    <w:p w14:paraId="6934E1BA" w14:textId="77777777" w:rsidR="00BF3A5C" w:rsidRPr="000B155E" w:rsidRDefault="000B155E" w:rsidP="00791E1C">
      <w:pPr>
        <w:pStyle w:val="ListParagraph"/>
        <w:numPr>
          <w:ilvl w:val="0"/>
          <w:numId w:val="13"/>
        </w:numPr>
        <w:rPr>
          <w:b w:val="0"/>
          <w:lang w:val="ro-RO"/>
        </w:rPr>
      </w:pPr>
      <w:r w:rsidRPr="000B155E">
        <w:rPr>
          <w:rFonts w:eastAsia="Tahoma"/>
          <w:bCs/>
          <w:lang w:val="ro-RO"/>
        </w:rPr>
        <w:t xml:space="preserve">CODUL DE CONDUITĂ. </w:t>
      </w:r>
      <w:r w:rsidRPr="000B155E">
        <w:rPr>
          <w:rFonts w:eastAsia="Tahoma"/>
          <w:b w:val="0"/>
          <w:lang w:val="ro-RO"/>
        </w:rPr>
        <w:t>Acceptând aceşti termeni ai licenţei, sunteţi de acord cu faptul că, atunci când utilizaţi produsul software, trebuie să respectaţi regulile următoare:</w:t>
      </w:r>
    </w:p>
    <w:p w14:paraId="6934E1BB" w14:textId="77777777" w:rsidR="00BF3A5C" w:rsidRPr="000B155E" w:rsidRDefault="000B155E" w:rsidP="00791E1C">
      <w:pPr>
        <w:pStyle w:val="Heading3"/>
        <w:numPr>
          <w:ilvl w:val="0"/>
          <w:numId w:val="20"/>
        </w:numPr>
        <w:rPr>
          <w:b w:val="0"/>
          <w:lang w:val="pt-PT"/>
        </w:rPr>
      </w:pPr>
      <w:r w:rsidRPr="000B155E">
        <w:rPr>
          <w:rFonts w:eastAsia="Tahoma"/>
          <w:b w:val="0"/>
          <w:lang w:val="ro-RO"/>
        </w:rPr>
        <w:t xml:space="preserve">Nu desfăşuraţi nicio activitate ilegală.   </w:t>
      </w:r>
    </w:p>
    <w:p w14:paraId="6934E1BC" w14:textId="77777777" w:rsidR="00BF3A5C" w:rsidRPr="000B155E" w:rsidRDefault="000B155E" w:rsidP="00791E1C">
      <w:pPr>
        <w:pStyle w:val="Heading3"/>
        <w:numPr>
          <w:ilvl w:val="0"/>
          <w:numId w:val="20"/>
        </w:numPr>
        <w:rPr>
          <w:b w:val="0"/>
          <w:lang w:val="pt-PT"/>
        </w:rPr>
      </w:pPr>
      <w:r w:rsidRPr="000B155E">
        <w:rPr>
          <w:rFonts w:eastAsia="Tahoma"/>
          <w:b w:val="0"/>
          <w:lang w:val="ro-RO"/>
        </w:rPr>
        <w:t xml:space="preserve">Nu vă implicaţi în activităţi care exploatează, vătămează sau ameninţă să vătămeze copii. </w:t>
      </w:r>
    </w:p>
    <w:p w14:paraId="6934E1BD" w14:textId="77777777" w:rsidR="00BF3A5C" w:rsidRPr="000B155E" w:rsidRDefault="000B155E" w:rsidP="00791E1C">
      <w:pPr>
        <w:pStyle w:val="Heading3"/>
        <w:numPr>
          <w:ilvl w:val="0"/>
          <w:numId w:val="20"/>
        </w:numPr>
        <w:rPr>
          <w:b w:val="0"/>
          <w:lang w:val="pt-PT"/>
        </w:rPr>
      </w:pPr>
      <w:r w:rsidRPr="000B155E">
        <w:rPr>
          <w:rFonts w:eastAsia="Tahoma"/>
          <w:b w:val="0"/>
          <w:lang w:val="ro-RO"/>
        </w:rPr>
        <w:t xml:space="preserve">Nu trimiteţi mesaje spam. Mesajele spam sunt e-mailurile în masă, publicările, cererile de contact, un SMS (mesaje text) sau mesajele instant nedorite sau nesolicitate.  </w:t>
      </w:r>
    </w:p>
    <w:p w14:paraId="6934E1BE" w14:textId="77777777" w:rsidR="00BF3A5C" w:rsidRPr="000B155E" w:rsidRDefault="000B155E" w:rsidP="00791E1C">
      <w:pPr>
        <w:pStyle w:val="Heading3"/>
        <w:numPr>
          <w:ilvl w:val="0"/>
          <w:numId w:val="20"/>
        </w:numPr>
        <w:rPr>
          <w:b w:val="0"/>
          <w:lang w:val="pt-PT"/>
        </w:rPr>
      </w:pPr>
      <w:r w:rsidRPr="000B155E">
        <w:rPr>
          <w:rFonts w:eastAsia="Tahoma"/>
          <w:b w:val="0"/>
          <w:lang w:val="ro-RO"/>
        </w:rPr>
        <w:t xml:space="preserve">Nu afişaţi şi nu utilizaţi public produsul software pentru a partaja conţinut sau materiale neadecvate (de exemplu, care includ nuditate, bestialitate, pornografie, limbaj ofensator, violenţă grafică sau activităţi criminale). </w:t>
      </w:r>
    </w:p>
    <w:p w14:paraId="6934E1BF" w14:textId="77777777" w:rsidR="00BF3A5C" w:rsidRPr="000B155E" w:rsidRDefault="000B155E" w:rsidP="00791E1C">
      <w:pPr>
        <w:pStyle w:val="Heading3"/>
        <w:numPr>
          <w:ilvl w:val="0"/>
          <w:numId w:val="20"/>
        </w:numPr>
        <w:rPr>
          <w:b w:val="0"/>
          <w:lang w:val="pt-PT"/>
        </w:rPr>
      </w:pPr>
      <w:r w:rsidRPr="000B155E">
        <w:rPr>
          <w:rFonts w:eastAsia="Tahoma"/>
          <w:b w:val="0"/>
          <w:lang w:val="ro-RO"/>
        </w:rPr>
        <w:t>Nu vă implicaţi în activităţi frauduloase, false sau înşelătoare (de exemplu, solicitarea de bani prin invocarea unor pretexte false, uzurparea identității, manipularea software-ului pentru a creşte posibilitatea de a juca, sau pentru a influenţa clasamentele, evaluările sau comentariile).</w:t>
      </w:r>
    </w:p>
    <w:p w14:paraId="6934E1C0" w14:textId="77777777" w:rsidR="00BF3A5C" w:rsidRPr="000B155E" w:rsidRDefault="000B155E" w:rsidP="00791E1C">
      <w:pPr>
        <w:pStyle w:val="Heading3"/>
        <w:numPr>
          <w:ilvl w:val="0"/>
          <w:numId w:val="20"/>
        </w:numPr>
        <w:rPr>
          <w:b w:val="0"/>
        </w:rPr>
      </w:pPr>
      <w:r w:rsidRPr="000B155E">
        <w:rPr>
          <w:rFonts w:eastAsia="Tahoma"/>
          <w:b w:val="0"/>
          <w:lang w:val="ro-RO"/>
        </w:rPr>
        <w:t>Nu evitaţi restricţiile privind accesul la produsul software sau disponibilitatea acestuia.</w:t>
      </w:r>
    </w:p>
    <w:p w14:paraId="6934E1C1" w14:textId="77777777" w:rsidR="00BF3A5C" w:rsidRPr="000B155E" w:rsidRDefault="000B155E" w:rsidP="00791E1C">
      <w:pPr>
        <w:pStyle w:val="Heading3"/>
        <w:numPr>
          <w:ilvl w:val="0"/>
          <w:numId w:val="20"/>
        </w:numPr>
        <w:rPr>
          <w:b w:val="0"/>
        </w:rPr>
      </w:pPr>
      <w:r w:rsidRPr="000B155E">
        <w:rPr>
          <w:rFonts w:eastAsia="Tahoma"/>
          <w:b w:val="0"/>
          <w:lang w:val="ro-RO"/>
        </w:rPr>
        <w:t>Nu vă implicaţi în activităţi care vă prejudiciază pe dvs., software-ul sau alte persoane (de exemplu, transmiterea de viruşi, urmărirea unei persoane, publicarea unui conţinut terorist, utilizarea unui limbaj instigator la ură sau pledarea violenţei împotriva altora).</w:t>
      </w:r>
    </w:p>
    <w:p w14:paraId="6934E1C2" w14:textId="77777777" w:rsidR="00BF3A5C" w:rsidRPr="000B155E" w:rsidRDefault="000B155E" w:rsidP="00791E1C">
      <w:pPr>
        <w:pStyle w:val="Heading3"/>
        <w:numPr>
          <w:ilvl w:val="0"/>
          <w:numId w:val="20"/>
        </w:numPr>
        <w:rPr>
          <w:b w:val="0"/>
        </w:rPr>
      </w:pPr>
      <w:r w:rsidRPr="000B155E">
        <w:rPr>
          <w:rFonts w:eastAsia="Tahoma"/>
          <w:b w:val="0"/>
          <w:lang w:val="ro-RO"/>
        </w:rPr>
        <w:t>Nu încălcaţi drepturile altora (de exemplu, partajarea neautorizată a melodiilor sau a altor materiale cu drept de autor, revânzarea sau distribuirea hărţilor Bing ori a fotografiilor).</w:t>
      </w:r>
    </w:p>
    <w:p w14:paraId="6934E1C3" w14:textId="77777777" w:rsidR="00BF3A5C" w:rsidRPr="000B155E" w:rsidRDefault="000B155E" w:rsidP="00791E1C">
      <w:pPr>
        <w:pStyle w:val="Heading3"/>
        <w:numPr>
          <w:ilvl w:val="0"/>
          <w:numId w:val="20"/>
        </w:numPr>
        <w:rPr>
          <w:b w:val="0"/>
        </w:rPr>
      </w:pPr>
      <w:r w:rsidRPr="000B155E">
        <w:rPr>
          <w:rFonts w:eastAsia="Tahoma"/>
          <w:b w:val="0"/>
          <w:lang w:val="ro-RO"/>
        </w:rPr>
        <w:t>Nu vă implicaţi în activităţi care încalcă dreptul de confidenţialitate al altor persoane.</w:t>
      </w:r>
    </w:p>
    <w:p w14:paraId="6934E1C4" w14:textId="77777777" w:rsidR="00BF3A5C" w:rsidRPr="000B155E" w:rsidRDefault="000B155E" w:rsidP="00791E1C">
      <w:pPr>
        <w:pStyle w:val="Heading3"/>
        <w:numPr>
          <w:ilvl w:val="0"/>
          <w:numId w:val="20"/>
        </w:numPr>
        <w:rPr>
          <w:b w:val="0"/>
        </w:rPr>
      </w:pPr>
      <w:r w:rsidRPr="000B155E">
        <w:rPr>
          <w:rFonts w:eastAsia="Tahoma"/>
          <w:b w:val="0"/>
          <w:lang w:val="ro-RO"/>
        </w:rPr>
        <w:t>Nu ajutaţi terţele părţi să încalce aceste reguli.</w:t>
      </w:r>
    </w:p>
    <w:p w14:paraId="6934E1C7" w14:textId="77777777" w:rsidR="00F15EA7" w:rsidRPr="000B155E" w:rsidRDefault="000B155E" w:rsidP="00791E1C">
      <w:pPr>
        <w:pStyle w:val="Heading1"/>
        <w:numPr>
          <w:ilvl w:val="0"/>
          <w:numId w:val="13"/>
        </w:numPr>
        <w:rPr>
          <w:b/>
        </w:rPr>
      </w:pPr>
      <w:r w:rsidRPr="000B155E">
        <w:rPr>
          <w:rFonts w:eastAsia="Tahoma"/>
          <w:b/>
          <w:lang w:val="ro-RO"/>
        </w:rPr>
        <w:t>RESTRICŢIILE LA EXPORT.</w:t>
      </w:r>
      <w:r w:rsidRPr="000B155E">
        <w:rPr>
          <w:rFonts w:eastAsia="Tahoma"/>
          <w:bCs w:val="0"/>
          <w:lang w:val="ro-RO"/>
        </w:rPr>
        <w:t xml:space="preserve"> Trebuie să respectați toate legile și reglementările naționale și internaționale cu privire la export, care se aplică produselor software și care includ restricții privind destinațiile, utilizatorii finali și utilizarea finală. Pentru informații suplimentare privind restricțiile la export, accesați </w:t>
      </w:r>
      <w:hyperlink r:id="rId17" w:history="1">
        <w:r w:rsidRPr="000B155E">
          <w:rPr>
            <w:rFonts w:eastAsia="Tahoma"/>
            <w:bCs w:val="0"/>
            <w:color w:val="0000FF"/>
            <w:u w:val="single"/>
            <w:lang w:val="ro-RO"/>
          </w:rPr>
          <w:t>https://aka.ms/exporting</w:t>
        </w:r>
      </w:hyperlink>
      <w:r w:rsidRPr="000B155E">
        <w:rPr>
          <w:rFonts w:eastAsia="Tahoma"/>
          <w:bCs w:val="0"/>
          <w:lang w:val="ro-RO"/>
        </w:rPr>
        <w:t>.</w:t>
      </w:r>
    </w:p>
    <w:p w14:paraId="6934E1C9" w14:textId="77777777" w:rsidR="00F15EA7" w:rsidRPr="000B155E" w:rsidRDefault="000B155E" w:rsidP="00791E1C">
      <w:pPr>
        <w:pStyle w:val="Heading1"/>
        <w:numPr>
          <w:ilvl w:val="0"/>
          <w:numId w:val="13"/>
        </w:numPr>
        <w:rPr>
          <w:b/>
          <w:lang w:val="ro-RO"/>
        </w:rPr>
      </w:pPr>
      <w:r w:rsidRPr="000B155E">
        <w:rPr>
          <w:rFonts w:eastAsia="Tahoma"/>
          <w:b/>
          <w:lang w:val="ro-RO"/>
        </w:rPr>
        <w:t>SERVICIILE DE ASISTENŢĂ</w:t>
      </w:r>
      <w:r w:rsidRPr="000B155E">
        <w:rPr>
          <w:rFonts w:eastAsia="Tahoma"/>
          <w:bCs w:val="0"/>
          <w:lang w:val="ro-RO"/>
        </w:rPr>
        <w:t>. Compania Microsoft nu este obligată în baza acestui contract să vă ofere servicii de asistenţă pentru software. Asistenţa este furnizată „ca atare”, „cu toate defectele” şi fără niciun fel de garanţie.</w:t>
      </w:r>
      <w:r w:rsidRPr="0002078D">
        <w:rPr>
          <w:rFonts w:eastAsia="Tahoma"/>
          <w:bCs w:val="0"/>
          <w:lang w:val="ro-RO"/>
        </w:rPr>
        <w:t xml:space="preserve"> </w:t>
      </w:r>
    </w:p>
    <w:p w14:paraId="6934E1CB" w14:textId="1F7014A4" w:rsidR="007277D6" w:rsidRPr="000B155E" w:rsidRDefault="000B155E" w:rsidP="00791E1C">
      <w:pPr>
        <w:pStyle w:val="Heading1"/>
        <w:numPr>
          <w:ilvl w:val="0"/>
          <w:numId w:val="13"/>
        </w:numPr>
        <w:rPr>
          <w:rFonts w:eastAsia="Times New Roman"/>
        </w:rPr>
      </w:pPr>
      <w:bookmarkStart w:id="12" w:name="OLE_LINK5"/>
      <w:bookmarkStart w:id="13" w:name="OLE_LINK6"/>
      <w:r w:rsidRPr="000B155E">
        <w:rPr>
          <w:rFonts w:eastAsia="Tahoma"/>
          <w:b/>
          <w:lang w:val="ro-RO"/>
        </w:rPr>
        <w:t xml:space="preserve">ARBITRAJUL OBLIGATORIU ŞI RENUNŢAREA LA ACŢIUNILE COLECTIVE ÎN JUSTIŢIE. Această secţiune se aplică dacă locuiţi în (sau, în cazul unei companii, dacă locaţia sediului principal este în) Statele Unite ale Americii.  </w:t>
      </w:r>
      <w:r w:rsidRPr="000B155E">
        <w:rPr>
          <w:rFonts w:eastAsia="Tahoma"/>
          <w:bCs w:val="0"/>
          <w:lang w:val="ro-RO"/>
        </w:rPr>
        <w:t xml:space="preserve">Dacă dvs. şi Microsoft aveţi o dispută, dvs. şi Microsoft sunteţi de acord să încercaţi timp de 60 de zile să le rezolvaţi neoficial. Dacă dvs. şi Microsoft nu puteţi face acest lucru, dvs. şi Microsoft </w:t>
      </w:r>
      <w:r w:rsidRPr="000B155E">
        <w:rPr>
          <w:rFonts w:eastAsia="Tahoma"/>
          <w:b/>
          <w:lang w:val="ro-RO"/>
        </w:rPr>
        <w:t>sunteţi de acord cu arbitrajul obligatoriu individual în faţa Asociaţiei americane de arbitraj în baza Legii federale a arbitrajului („FAA” – Federal Arbitration Act), şi nu cu intentarea unui proces în instanţă în faţa unui judecător sau a unui juriu.</w:t>
      </w:r>
      <w:r w:rsidRPr="000B155E">
        <w:rPr>
          <w:rFonts w:eastAsia="Tahoma"/>
          <w:bCs w:val="0"/>
          <w:lang w:val="ro-RO"/>
        </w:rPr>
        <w:t xml:space="preserve"> În schimb, un arbitru neutru va decide.</w:t>
      </w:r>
      <w:r w:rsidRPr="000B155E">
        <w:rPr>
          <w:rFonts w:eastAsia="Tahoma"/>
          <w:b/>
          <w:lang w:val="ro-RO"/>
        </w:rPr>
        <w:t xml:space="preserve"> Sunt interzise procesele pentru acţiunile colective în justiţie, arbitrajele la nivel de clasă, acţiunile generale ale avocaţilor privaţi şi orice alte </w:t>
      </w:r>
      <w:r w:rsidRPr="000B155E">
        <w:rPr>
          <w:rFonts w:eastAsia="Tahoma"/>
          <w:b/>
          <w:lang w:val="ro-RO"/>
        </w:rPr>
        <w:lastRenderedPageBreak/>
        <w:t>proceduri pe care cineva le efectuează în calitate de reprezentant; sunt interzise, de asemenea, procedurile individuale fără consimţământul tuturor părţilor.</w:t>
      </w:r>
      <w:r w:rsidRPr="000B155E">
        <w:rPr>
          <w:rFonts w:eastAsia="Tahoma"/>
          <w:bCs w:val="0"/>
          <w:lang w:val="ro-RO"/>
        </w:rPr>
        <w:t xml:space="preserve"> Acordul de arbitraj complet conţine mai mulţi termeni şi este disponibil la </w:t>
      </w:r>
      <w:hyperlink r:id="rId18" w:history="1">
        <w:r w:rsidR="00691E9E">
          <w:rPr>
            <w:rFonts w:eastAsia="Tahoma"/>
            <w:bCs w:val="0"/>
            <w:color w:val="0000FF"/>
            <w:u w:val="single"/>
            <w:lang w:val="ro-RO"/>
          </w:rPr>
          <w:t>https://aka.ms/arb-agreement-4</w:t>
        </w:r>
      </w:hyperlink>
      <w:r w:rsidRPr="000B155E">
        <w:rPr>
          <w:rFonts w:eastAsia="Tahoma"/>
          <w:bCs w:val="0"/>
          <w:lang w:val="ro-RO"/>
        </w:rPr>
        <w:t>. Dvs. şi Microsoft sunteţi de acord cu aceşti termeni.</w:t>
      </w:r>
    </w:p>
    <w:bookmarkEnd w:id="12"/>
    <w:bookmarkEnd w:id="13"/>
    <w:p w14:paraId="6934E1CD" w14:textId="77777777" w:rsidR="00F15EA7" w:rsidRPr="000B155E" w:rsidRDefault="000B155E" w:rsidP="00791E1C">
      <w:pPr>
        <w:pStyle w:val="Heading1"/>
        <w:numPr>
          <w:ilvl w:val="0"/>
          <w:numId w:val="13"/>
        </w:numPr>
        <w:rPr>
          <w:lang w:val="ro-RO"/>
        </w:rPr>
      </w:pPr>
      <w:r w:rsidRPr="000B155E">
        <w:rPr>
          <w:rFonts w:eastAsia="Tahoma"/>
          <w:b/>
          <w:lang w:val="ro-RO"/>
        </w:rPr>
        <w:t>ÎNTREGUL CONTRACT</w:t>
      </w:r>
      <w:r w:rsidRPr="000B155E">
        <w:rPr>
          <w:rFonts w:eastAsia="Tahoma"/>
          <w:bCs w:val="0"/>
          <w:lang w:val="ro-RO"/>
        </w:rPr>
        <w:t>. Prezentul contract şi ceilalţi termeni pe care Microsoft îi poate prevedea pentru suplimente, actualizări sau aplicaţii terţă-parte reprezintă întregul contract pentru produsul software.</w:t>
      </w:r>
    </w:p>
    <w:p w14:paraId="6934E1CE" w14:textId="77777777" w:rsidR="00F15EA7" w:rsidRPr="000B155E" w:rsidRDefault="000B155E" w:rsidP="00791E1C">
      <w:pPr>
        <w:pStyle w:val="Heading1"/>
        <w:numPr>
          <w:ilvl w:val="0"/>
          <w:numId w:val="13"/>
        </w:numPr>
        <w:rPr>
          <w:b/>
          <w:lang w:val="ro-RO"/>
        </w:rPr>
      </w:pPr>
      <w:bookmarkStart w:id="14" w:name="OLE_LINK170"/>
      <w:bookmarkStart w:id="15" w:name="OLE_LINK171"/>
      <w:r w:rsidRPr="000B155E">
        <w:rPr>
          <w:rFonts w:eastAsia="Tahoma"/>
          <w:b/>
          <w:lang w:val="ro-RO"/>
        </w:rPr>
        <w:t xml:space="preserve">LEGEA APLICABILĂ ŞI LOCUL DE SOLUŢIONARE A LITIGIILOR. </w:t>
      </w:r>
      <w:r w:rsidRPr="000B155E">
        <w:rPr>
          <w:rFonts w:eastAsia="Tahoma"/>
          <w:bCs w:val="0"/>
          <w:lang w:val="ro-RO"/>
        </w:rPr>
        <w:t>Dacă aţi achiziţionat produsul software în Statele Unite ale Americii sau Canada, legile statului sau provinciei în care locuiţi (sau, în cazul unei companii, locaţia sediului principal) vor guverna interpretarea prezentului contract, a pretenţiilor privind încălcarea lor şi a tuturor celorlalte pretenţii (inclusiv a pretenţiilor de încălcare a legilor privind protecţia consumatorului, concurenţa neloială şi delictele), indiferent de conflictul de principii juridice, exceptând situaţia în care FAA guvernează toate prevederile legate de arbitraj. Dacă aţi achiziţionat produsul software în orice altă ţară, sunt valabile legile ţării respective</w:t>
      </w:r>
      <w:bookmarkStart w:id="16" w:name="OLE_LINK172"/>
      <w:bookmarkStart w:id="17" w:name="OLE_LINK173"/>
      <w:r w:rsidRPr="000B155E">
        <w:rPr>
          <w:rFonts w:eastAsia="Tahoma"/>
          <w:bCs w:val="0"/>
          <w:lang w:val="ro-RO"/>
        </w:rPr>
        <w:t>, exceptând cazul în care FAA guvernează toate prevederile legate de arbitraj</w:t>
      </w:r>
      <w:bookmarkEnd w:id="16"/>
      <w:bookmarkEnd w:id="17"/>
      <w:r w:rsidRPr="000B155E">
        <w:rPr>
          <w:rFonts w:eastAsia="Tahoma"/>
          <w:bCs w:val="0"/>
          <w:lang w:val="ro-RO"/>
        </w:rPr>
        <w:t>. Dacă există jurisdicţie federală a S.U.A., dvs. şi Microsoft veţi accepta jurisdicţia exclusivă a instanţei federale din King County, Washington pentru toate disputele prezentate în instanţă (cu excepţia arbitrajului). În caz contrar, dumneavoastră şi Microsoft veţi accepta jurisdicţia exclusivă a Instanţei superioare din King County, Washington pentru toate disputele prezentate în instanţă (cu excepţia arbitrajului).</w:t>
      </w:r>
    </w:p>
    <w:p w14:paraId="6934E1D1" w14:textId="77777777" w:rsidR="006E477F" w:rsidRPr="000B155E" w:rsidRDefault="000B155E" w:rsidP="00791E1C">
      <w:pPr>
        <w:pStyle w:val="Heading1"/>
        <w:numPr>
          <w:ilvl w:val="0"/>
          <w:numId w:val="13"/>
        </w:numPr>
        <w:rPr>
          <w:b/>
          <w:lang w:val="ro-RO"/>
        </w:rPr>
      </w:pPr>
      <w:r w:rsidRPr="000B155E">
        <w:rPr>
          <w:rFonts w:eastAsia="Tahoma"/>
          <w:b/>
          <w:lang w:val="ro-RO"/>
        </w:rPr>
        <w:t>DREPTURILE CONSUMATORULUI; VARIAŢIILE REGIONALE.</w:t>
      </w:r>
      <w:r w:rsidRPr="000B155E">
        <w:rPr>
          <w:rFonts w:eastAsia="Tahoma"/>
          <w:bCs w:val="0"/>
          <w:lang w:val="ro-RO"/>
        </w:rPr>
        <w:t xml:space="preserve"> Prezentul contract descrie anumite drepturi juridice. Este posibil ca legile statului, provinciei sau ţării dvs. să vă acorde alte drepturi, inclusiv drepturi de consumator. De asemenea, independent de relaţia dvs. cu Microsoft, este posibil să beneficiaţi de anumite drepturi în legătură cu partea de la care aţi achiziţionat produsul software. Prezentul contract nu modifică aceste alte drepturi dacă legislaţia statului, provinciei sau ţării dvs. nu permite acest lucru. De exemplu, dacă ați achiziționat produsul software din una dintre regiunile de mai jos sau dacă se aplică legile obligatorii din țara respectivă, atunci vi se aplică următoarele prevederi:</w:t>
      </w:r>
    </w:p>
    <w:p w14:paraId="6934E1D2" w14:textId="77777777" w:rsidR="006E477F" w:rsidRPr="000B155E" w:rsidRDefault="000B155E" w:rsidP="00791E1C">
      <w:pPr>
        <w:pStyle w:val="Heading2"/>
        <w:numPr>
          <w:ilvl w:val="0"/>
          <w:numId w:val="17"/>
        </w:numPr>
        <w:rPr>
          <w:lang w:val="ro-RO"/>
        </w:rPr>
      </w:pPr>
      <w:r w:rsidRPr="000B155E">
        <w:rPr>
          <w:rFonts w:eastAsia="Tahoma"/>
          <w:b/>
          <w:lang w:val="ro-RO"/>
        </w:rPr>
        <w:t>Australia</w:t>
      </w:r>
      <w:r w:rsidRPr="000B155E">
        <w:rPr>
          <w:rFonts w:eastAsia="Tahoma"/>
          <w:bCs w:val="0"/>
          <w:lang w:val="ro-RO"/>
        </w:rPr>
        <w:t>. Beneficiaţi de garanţii statutare în baza Legii consumatorului din Australia şi nicio prevedere din acest contract nu are scopul de a afecta respectivele drepturi.</w:t>
      </w:r>
    </w:p>
    <w:p w14:paraId="6934E1D3" w14:textId="77777777" w:rsidR="006E477F" w:rsidRPr="000B155E" w:rsidRDefault="000B155E" w:rsidP="00791E1C">
      <w:pPr>
        <w:pStyle w:val="Heading2"/>
        <w:numPr>
          <w:ilvl w:val="0"/>
          <w:numId w:val="17"/>
        </w:numPr>
        <w:rPr>
          <w:lang w:val="ro-RO"/>
        </w:rPr>
      </w:pPr>
      <w:r w:rsidRPr="000B155E">
        <w:rPr>
          <w:rFonts w:eastAsia="Tahoma"/>
          <w:b/>
          <w:lang w:val="ro-RO"/>
        </w:rPr>
        <w:t>Canada</w:t>
      </w:r>
      <w:r w:rsidRPr="000B155E">
        <w:rPr>
          <w:rFonts w:eastAsia="Tahoma"/>
          <w:bCs w:val="0"/>
          <w:lang w:val="ro-RO"/>
        </w:rPr>
        <w:t>. Dacă aţi achiziţionat produsul software în Canada, puteţi opri primirea de actualizări dezactivând caracteristica de actualizări automate, deconectând dispozitivul de la internet (dacă şi când sunteţi reconectat la internet, însă produsul software va relua verificarea şi instalarea actualizărilor) sau dezinstalând produsul software. Documentaţia produsului, după caz, poate să precizeze şi modul de dezactivare a actualizărilor pentru dispozitivul sau produsul software dvs.</w:t>
      </w:r>
    </w:p>
    <w:p w14:paraId="6934E1D4" w14:textId="77777777" w:rsidR="006E477F" w:rsidRPr="000B155E" w:rsidRDefault="000B155E" w:rsidP="00791E1C">
      <w:pPr>
        <w:pStyle w:val="Heading2"/>
        <w:numPr>
          <w:ilvl w:val="0"/>
          <w:numId w:val="17"/>
        </w:numPr>
      </w:pPr>
      <w:r w:rsidRPr="000B155E">
        <w:rPr>
          <w:rFonts w:eastAsia="Tahoma"/>
          <w:b/>
          <w:lang w:val="ro-RO"/>
        </w:rPr>
        <w:lastRenderedPageBreak/>
        <w:t>Germania şi Austria</w:t>
      </w:r>
      <w:r w:rsidRPr="000B155E">
        <w:rPr>
          <w:rFonts w:eastAsia="Tahoma"/>
          <w:bCs w:val="0"/>
          <w:lang w:val="ro-RO"/>
        </w:rPr>
        <w:t>.</w:t>
      </w:r>
    </w:p>
    <w:p w14:paraId="6934E1D5" w14:textId="77777777" w:rsidR="006E477F" w:rsidRPr="000B155E" w:rsidRDefault="000B155E" w:rsidP="002D6D1E">
      <w:pPr>
        <w:ind w:left="1080" w:hanging="363"/>
        <w:rPr>
          <w:b w:val="0"/>
          <w:lang w:val="ro-RO"/>
        </w:rPr>
      </w:pPr>
      <w:r w:rsidRPr="000B155E">
        <w:rPr>
          <w:rFonts w:eastAsia="Tahoma"/>
          <w:bCs/>
          <w:lang w:val="ro-RO"/>
        </w:rPr>
        <w:t>i.</w:t>
      </w:r>
      <w:r w:rsidRPr="000B155E">
        <w:rPr>
          <w:rFonts w:eastAsia="Tahoma"/>
          <w:bCs/>
          <w:lang w:val="ro-RO"/>
        </w:rPr>
        <w:tab/>
        <w:t>Garanţia</w:t>
      </w:r>
      <w:r w:rsidRPr="000B155E">
        <w:rPr>
          <w:rFonts w:eastAsia="Tahoma"/>
          <w:b w:val="0"/>
          <w:lang w:val="ro-RO"/>
        </w:rPr>
        <w:t>. Produsele software licențiate corect vor funcționa în principal conform descrierii din materialele Microsoft care le însoțesc. Totuşi, Microsoft nu acordă garanţii contractuale în legătură cu produsul software licenţiat.</w:t>
      </w:r>
    </w:p>
    <w:p w14:paraId="6934E1D6" w14:textId="77777777" w:rsidR="006E477F" w:rsidRPr="000B155E" w:rsidRDefault="000B155E" w:rsidP="002D6D1E">
      <w:pPr>
        <w:ind w:left="1080" w:hanging="363"/>
        <w:rPr>
          <w:b w:val="0"/>
          <w:lang w:val="ro-RO"/>
        </w:rPr>
      </w:pPr>
      <w:r w:rsidRPr="000B155E">
        <w:rPr>
          <w:rFonts w:eastAsia="Tahoma"/>
          <w:bCs/>
          <w:lang w:val="ro-RO"/>
        </w:rPr>
        <w:t>ii.</w:t>
      </w:r>
      <w:r w:rsidRPr="000B155E">
        <w:rPr>
          <w:rFonts w:eastAsia="Tahoma"/>
          <w:bCs/>
          <w:lang w:val="ro-RO"/>
        </w:rPr>
        <w:tab/>
        <w:t xml:space="preserve">Limitarea răspunderii. </w:t>
      </w:r>
      <w:r w:rsidRPr="000B155E">
        <w:rPr>
          <w:rFonts w:eastAsia="Tahoma"/>
          <w:b w:val="0"/>
          <w:lang w:val="ro-RO"/>
        </w:rPr>
        <w:t>În caz de comportament intenţionat, neglijenţă gravă, pretenţii bazate pe Legea privind răspunderea pentru produsele defectuoase, precum şi în cazul decesului sau vătămării corporale sau fizice, compania Microsoft va fi trasă la răspundere conform legii statutare.</w:t>
      </w:r>
    </w:p>
    <w:p w14:paraId="6934E1D7" w14:textId="77777777" w:rsidR="00F15EA7" w:rsidRPr="000B155E" w:rsidRDefault="000B155E" w:rsidP="002D6D1E">
      <w:pPr>
        <w:pStyle w:val="Heading1"/>
        <w:ind w:left="720"/>
      </w:pPr>
      <w:r w:rsidRPr="000B155E">
        <w:rPr>
          <w:rFonts w:eastAsia="Tahoma"/>
          <w:lang w:val="ro-RO"/>
        </w:rPr>
        <w:t>Sub rezerva clauzei anterioare, ii., Microsoft îşi va asuma răspunderea pentru o neglijenţă minoră doar dacă Microsoft încalcă astfel de obligaţii contractuale reale, a căror îndeplinire facilitează respectarea prezentului contract şi a căror încălcare ar pune în pericol scopul acestuia şi conformitatea pe care o parte se poate baza în mod constant (aşa-numitele „obligaţii principale”). În alte cazuri de neglijenţă minoră, Microsoft nu îşi va asuma răspunderea pentru neglijenţă minoră.</w:t>
      </w:r>
    </w:p>
    <w:p w14:paraId="6934E1D8" w14:textId="77777777" w:rsidR="00F15EA7" w:rsidRPr="000B155E" w:rsidRDefault="000B155E" w:rsidP="00791E1C">
      <w:pPr>
        <w:pStyle w:val="Heading1"/>
        <w:numPr>
          <w:ilvl w:val="0"/>
          <w:numId w:val="13"/>
        </w:numPr>
        <w:rPr>
          <w:lang w:val="ro-RO"/>
        </w:rPr>
      </w:pPr>
      <w:r w:rsidRPr="000B155E">
        <w:rPr>
          <w:rFonts w:eastAsia="Tahoma"/>
          <w:b/>
          <w:lang w:val="ro-RO"/>
        </w:rPr>
        <w:t>NEACORDAREA GARANȚIEI</w:t>
      </w:r>
      <w:r w:rsidRPr="000B155E">
        <w:rPr>
          <w:rFonts w:eastAsia="Tahoma"/>
          <w:bCs w:val="0"/>
          <w:lang w:val="ro-RO"/>
        </w:rPr>
        <w:t xml:space="preserve">. </w:t>
      </w:r>
      <w:r w:rsidRPr="000B155E">
        <w:rPr>
          <w:rFonts w:eastAsia="Tahoma"/>
          <w:b/>
          <w:lang w:val="ro-RO"/>
        </w:rPr>
        <w:t>PRODUSUL SOFTWARE ESTE LICENȚIAT „CA ATARE”. VĂ ASUMAŢI RISCUL UTILIZĂRII SALE. MICROSOFT NU ACORDĂ GARANŢII SAU CONDIŢII EXPRESE. ÎN LIMITELE PERMISE DE LEGILE LOCALE, MICROSOFT EXCLUDE TOATE GARANŢIILE IMPLICITE, INCLUSIV DE VANDABILITATE, ADECVARE LA UN ANUMIT SCOP ŞI NEÎNCĂLCARE A PREVEDERILOR LEGALE.</w:t>
      </w:r>
    </w:p>
    <w:p w14:paraId="6934E1D9" w14:textId="77777777" w:rsidR="00F15EA7" w:rsidRPr="000B155E" w:rsidRDefault="000B155E" w:rsidP="00791E1C">
      <w:pPr>
        <w:pStyle w:val="Heading1"/>
        <w:numPr>
          <w:ilvl w:val="0"/>
          <w:numId w:val="13"/>
        </w:numPr>
        <w:rPr>
          <w:lang w:val="fr-FR"/>
        </w:rPr>
      </w:pPr>
      <w:r w:rsidRPr="000B155E">
        <w:rPr>
          <w:rFonts w:eastAsia="Tahoma"/>
          <w:b/>
          <w:lang w:val="ro-RO"/>
        </w:rPr>
        <w:t>LIMITAREA ŞI EXCLUDEREA DESPĂGUBIRILOR</w:t>
      </w:r>
      <w:r w:rsidRPr="000B155E">
        <w:rPr>
          <w:rFonts w:eastAsia="Tahoma"/>
          <w:bCs w:val="0"/>
          <w:lang w:val="ro-RO"/>
        </w:rPr>
        <w:t xml:space="preserve">. </w:t>
      </w:r>
      <w:r w:rsidRPr="000B155E">
        <w:rPr>
          <w:rFonts w:eastAsia="Tahoma"/>
          <w:b/>
          <w:lang w:val="ro-RO"/>
        </w:rPr>
        <w:t>DACĂ AVEŢI ORICE TEMEI PENTRU RECUPERAREA DAUNELOR ÎN POFIDA NEACORDĂRII GARANŢIEI PRECEDENTE, PUTEŢI SĂ RECUPERAŢI DE LA MICROSOFT ȘI DE LA FURNIZORII ACESTEIA DOAR DAUNELE DIRECTE PÂNĂ LA VALOAREA MAXIMĂ DE 5 USD. NU PUTEŢI OBŢINE DESPĂGUBIRI PENTRU ALTE DAUNE, INCLUSIV DAUNE SUCCESIVE, PIERDERI DE PROFIT, SPECIALE, INDIRECTE SAU SUBSECVENTE.</w:t>
      </w:r>
    </w:p>
    <w:p w14:paraId="6934E1DA" w14:textId="77777777" w:rsidR="00F15EA7" w:rsidRPr="000B155E" w:rsidRDefault="000B155E" w:rsidP="00AF3435">
      <w:pPr>
        <w:pStyle w:val="Body1"/>
        <w:ind w:left="360"/>
        <w:rPr>
          <w:lang w:val="fr-FR"/>
        </w:rPr>
      </w:pPr>
      <w:r w:rsidRPr="000B155E">
        <w:rPr>
          <w:rFonts w:eastAsia="Tahoma"/>
          <w:bCs/>
          <w:lang w:val="ro-RO"/>
        </w:rPr>
        <w:t xml:space="preserve">Această limitare este valabilă pentru (a) orice subiect asociat cu produsul software, serviciile, conţinutul (inclusiv codul) de pe site-urile de internet ale terţilor sau din aplicaţiile terţilor </w:t>
      </w:r>
      <w:bookmarkStart w:id="19" w:name="OLE_LINK76"/>
      <w:bookmarkStart w:id="20" w:name="OLE_LINK77"/>
      <w:r w:rsidRPr="000B155E">
        <w:rPr>
          <w:rFonts w:eastAsia="Tahoma"/>
          <w:bCs/>
          <w:lang w:val="ro-RO"/>
        </w:rPr>
        <w:t xml:space="preserve">(b) </w:t>
      </w:r>
      <w:bookmarkEnd w:id="19"/>
      <w:bookmarkEnd w:id="20"/>
      <w:r w:rsidRPr="000B155E">
        <w:rPr>
          <w:rFonts w:eastAsia="Tahoma"/>
          <w:bCs/>
          <w:lang w:val="ro-RO"/>
        </w:rPr>
        <w:t>despăgubiri pentru încălcarea contractului, a garanţiei sau a condiţiei, răspundere strictă, neglijenţă sau alte delicte; sau alte despăgubiri, în fiecare caz în limitele permise de legea aplicabilă.</w:t>
      </w:r>
    </w:p>
    <w:p w14:paraId="6934E1DB" w14:textId="77777777" w:rsidR="009416BA" w:rsidRPr="000B155E" w:rsidRDefault="000B155E" w:rsidP="00AF3435">
      <w:pPr>
        <w:pStyle w:val="Body1"/>
        <w:ind w:left="360"/>
        <w:rPr>
          <w:lang w:val="ro-RO"/>
        </w:rPr>
      </w:pPr>
      <w:r w:rsidRPr="000B155E">
        <w:rPr>
          <w:rFonts w:eastAsia="Tahoma"/>
          <w:bCs/>
          <w:lang w:val="ro-RO"/>
        </w:rPr>
        <w:t>Limitarea este valabilă, de asemenea, chiar dacă Microsoft a ştiut sau ar fi trebuit să ştie despre posibilitatea survenirii acestor daune. Este posibil ca limitarea sau excluderea de mai sus să nu fie valabilă în cazul dvs., deoarece se poate ca statul, provincia sau ţara dvs. să nu permită excluderea sau limitarea daunelor subsecvente, incidente ori de altă natură.</w:t>
      </w:r>
    </w:p>
    <w:sectPr w:rsidR="00AC3938" w:rsidRPr="000B155E"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87383" w14:textId="77777777" w:rsidR="000457A8" w:rsidRDefault="000457A8">
      <w:pPr>
        <w:spacing w:before="0" w:after="0"/>
      </w:pPr>
      <w:r>
        <w:separator/>
      </w:r>
    </w:p>
  </w:endnote>
  <w:endnote w:type="continuationSeparator" w:id="0">
    <w:p w14:paraId="09F56298" w14:textId="77777777" w:rsidR="000457A8" w:rsidRDefault="000457A8">
      <w:pPr>
        <w:spacing w:before="0" w:after="0"/>
      </w:pPr>
      <w:r>
        <w:continuationSeparator/>
      </w:r>
    </w:p>
  </w:endnote>
  <w:endnote w:type="continuationNotice" w:id="1">
    <w:p w14:paraId="22474845" w14:textId="77777777" w:rsidR="008E59C1" w:rsidRDefault="008E59C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E1F7" w14:textId="77777777" w:rsidR="00E77A6E" w:rsidRDefault="000B155E" w:rsidP="005F3AE8">
    <w:pPr>
      <w:pStyle w:val="Footer"/>
    </w:pPr>
    <w:r>
      <w:rPr>
        <w:rStyle w:val="DocID"/>
        <w:rFonts w:eastAsia="Times New Roman"/>
        <w:bCs/>
        <w:szCs w:val="16"/>
        <w:lang w:val="ro-RO"/>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E1F8" w14:textId="77777777" w:rsidR="00D82382" w:rsidRDefault="00D823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E1FA" w14:textId="77777777" w:rsidR="00E77A6E" w:rsidRDefault="000B155E" w:rsidP="005F3AE8">
    <w:pPr>
      <w:pStyle w:val="Footer"/>
    </w:pPr>
    <w:r>
      <w:rPr>
        <w:rStyle w:val="DocID"/>
        <w:rFonts w:eastAsia="Times New Roman"/>
        <w:bCs/>
        <w:szCs w:val="16"/>
        <w:lang w:val="ro-RO"/>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42E74" w14:textId="77777777" w:rsidR="000457A8" w:rsidRDefault="000457A8">
      <w:pPr>
        <w:spacing w:before="0" w:after="0"/>
      </w:pPr>
      <w:r>
        <w:separator/>
      </w:r>
    </w:p>
  </w:footnote>
  <w:footnote w:type="continuationSeparator" w:id="0">
    <w:p w14:paraId="6CCB89B5" w14:textId="77777777" w:rsidR="000457A8" w:rsidRDefault="000457A8">
      <w:pPr>
        <w:spacing w:before="0" w:after="0"/>
      </w:pPr>
      <w:r>
        <w:continuationSeparator/>
      </w:r>
    </w:p>
  </w:footnote>
  <w:footnote w:type="continuationNotice" w:id="1">
    <w:p w14:paraId="6D04778A" w14:textId="77777777" w:rsidR="008E59C1" w:rsidRDefault="008E59C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E1F5" w14:textId="77777777" w:rsidR="00D82382" w:rsidRDefault="00D823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E1F6" w14:textId="77777777" w:rsidR="00D82382" w:rsidRDefault="00D823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E1F9" w14:textId="77777777" w:rsidR="00D82382" w:rsidRDefault="00D82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4A8C5B20">
      <w:start w:val="1"/>
      <w:numFmt w:val="bullet"/>
      <w:pStyle w:val="Bullet9"/>
      <w:lvlText w:val=""/>
      <w:lvlJc w:val="left"/>
      <w:pPr>
        <w:tabs>
          <w:tab w:val="num" w:pos="3223"/>
        </w:tabs>
        <w:ind w:left="3221" w:hanging="358"/>
      </w:pPr>
      <w:rPr>
        <w:rFonts w:ascii="Symbol" w:hAnsi="Symbol" w:hint="default"/>
      </w:rPr>
    </w:lvl>
    <w:lvl w:ilvl="1" w:tplc="62C81EEC">
      <w:start w:val="1"/>
      <w:numFmt w:val="bullet"/>
      <w:lvlText w:val="o"/>
      <w:lvlJc w:val="left"/>
      <w:pPr>
        <w:tabs>
          <w:tab w:val="num" w:pos="1440"/>
        </w:tabs>
        <w:ind w:left="1440" w:hanging="360"/>
      </w:pPr>
      <w:rPr>
        <w:rFonts w:ascii="Courier New" w:hAnsi="Courier New" w:hint="default"/>
      </w:rPr>
    </w:lvl>
    <w:lvl w:ilvl="2" w:tplc="CA0EF898">
      <w:start w:val="1"/>
      <w:numFmt w:val="bullet"/>
      <w:lvlText w:val=""/>
      <w:lvlJc w:val="left"/>
      <w:pPr>
        <w:tabs>
          <w:tab w:val="num" w:pos="2160"/>
        </w:tabs>
        <w:ind w:left="2160" w:hanging="360"/>
      </w:pPr>
      <w:rPr>
        <w:rFonts w:ascii="Wingdings" w:hAnsi="Wingdings" w:hint="default"/>
      </w:rPr>
    </w:lvl>
    <w:lvl w:ilvl="3" w:tplc="9A8A1ACE">
      <w:start w:val="1"/>
      <w:numFmt w:val="bullet"/>
      <w:lvlText w:val=""/>
      <w:lvlJc w:val="left"/>
      <w:pPr>
        <w:tabs>
          <w:tab w:val="num" w:pos="2880"/>
        </w:tabs>
        <w:ind w:left="2880" w:hanging="360"/>
      </w:pPr>
      <w:rPr>
        <w:rFonts w:ascii="Symbol" w:hAnsi="Symbol" w:hint="default"/>
      </w:rPr>
    </w:lvl>
    <w:lvl w:ilvl="4" w:tplc="A580BE44">
      <w:start w:val="1"/>
      <w:numFmt w:val="bullet"/>
      <w:lvlText w:val="o"/>
      <w:lvlJc w:val="left"/>
      <w:pPr>
        <w:tabs>
          <w:tab w:val="num" w:pos="3600"/>
        </w:tabs>
        <w:ind w:left="3600" w:hanging="360"/>
      </w:pPr>
      <w:rPr>
        <w:rFonts w:ascii="Courier New" w:hAnsi="Courier New" w:hint="default"/>
      </w:rPr>
    </w:lvl>
    <w:lvl w:ilvl="5" w:tplc="CFBC06CA">
      <w:start w:val="1"/>
      <w:numFmt w:val="bullet"/>
      <w:lvlText w:val=""/>
      <w:lvlJc w:val="left"/>
      <w:pPr>
        <w:tabs>
          <w:tab w:val="num" w:pos="4320"/>
        </w:tabs>
        <w:ind w:left="4320" w:hanging="360"/>
      </w:pPr>
      <w:rPr>
        <w:rFonts w:ascii="Wingdings" w:hAnsi="Wingdings" w:hint="default"/>
      </w:rPr>
    </w:lvl>
    <w:lvl w:ilvl="6" w:tplc="DBFCF292">
      <w:start w:val="1"/>
      <w:numFmt w:val="bullet"/>
      <w:lvlText w:val=""/>
      <w:lvlJc w:val="left"/>
      <w:pPr>
        <w:tabs>
          <w:tab w:val="num" w:pos="5040"/>
        </w:tabs>
        <w:ind w:left="5040" w:hanging="360"/>
      </w:pPr>
      <w:rPr>
        <w:rFonts w:ascii="Symbol" w:hAnsi="Symbol" w:hint="default"/>
      </w:rPr>
    </w:lvl>
    <w:lvl w:ilvl="7" w:tplc="4F7EF586">
      <w:start w:val="1"/>
      <w:numFmt w:val="bullet"/>
      <w:lvlText w:val="o"/>
      <w:lvlJc w:val="left"/>
      <w:pPr>
        <w:tabs>
          <w:tab w:val="num" w:pos="5760"/>
        </w:tabs>
        <w:ind w:left="5760" w:hanging="360"/>
      </w:pPr>
      <w:rPr>
        <w:rFonts w:ascii="Courier New" w:hAnsi="Courier New" w:hint="default"/>
      </w:rPr>
    </w:lvl>
    <w:lvl w:ilvl="8" w:tplc="DD488CD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DD70D4F4">
      <w:start w:val="1"/>
      <w:numFmt w:val="lowerLetter"/>
      <w:lvlText w:val="%1)"/>
      <w:lvlJc w:val="left"/>
      <w:pPr>
        <w:ind w:left="717" w:hanging="360"/>
      </w:pPr>
      <w:rPr>
        <w:b/>
      </w:rPr>
    </w:lvl>
    <w:lvl w:ilvl="1" w:tplc="31F87C56">
      <w:start w:val="1"/>
      <w:numFmt w:val="lowerLetter"/>
      <w:lvlText w:val="%2."/>
      <w:lvlJc w:val="left"/>
      <w:pPr>
        <w:ind w:left="1437" w:hanging="360"/>
      </w:pPr>
    </w:lvl>
    <w:lvl w:ilvl="2" w:tplc="4C3065D8">
      <w:start w:val="1"/>
      <w:numFmt w:val="lowerRoman"/>
      <w:lvlText w:val="%3."/>
      <w:lvlJc w:val="right"/>
      <w:pPr>
        <w:ind w:left="2157" w:hanging="180"/>
      </w:pPr>
    </w:lvl>
    <w:lvl w:ilvl="3" w:tplc="7F508EEA" w:tentative="1">
      <w:start w:val="1"/>
      <w:numFmt w:val="decimal"/>
      <w:lvlText w:val="%4."/>
      <w:lvlJc w:val="left"/>
      <w:pPr>
        <w:ind w:left="2877" w:hanging="360"/>
      </w:pPr>
    </w:lvl>
    <w:lvl w:ilvl="4" w:tplc="3D5ED0BA" w:tentative="1">
      <w:start w:val="1"/>
      <w:numFmt w:val="lowerLetter"/>
      <w:lvlText w:val="%5."/>
      <w:lvlJc w:val="left"/>
      <w:pPr>
        <w:ind w:left="3597" w:hanging="360"/>
      </w:pPr>
    </w:lvl>
    <w:lvl w:ilvl="5" w:tplc="F7807D08" w:tentative="1">
      <w:start w:val="1"/>
      <w:numFmt w:val="lowerRoman"/>
      <w:lvlText w:val="%6."/>
      <w:lvlJc w:val="right"/>
      <w:pPr>
        <w:ind w:left="4317" w:hanging="180"/>
      </w:pPr>
    </w:lvl>
    <w:lvl w:ilvl="6" w:tplc="06A64E0C" w:tentative="1">
      <w:start w:val="1"/>
      <w:numFmt w:val="decimal"/>
      <w:lvlText w:val="%7."/>
      <w:lvlJc w:val="left"/>
      <w:pPr>
        <w:ind w:left="5037" w:hanging="360"/>
      </w:pPr>
    </w:lvl>
    <w:lvl w:ilvl="7" w:tplc="8984236A" w:tentative="1">
      <w:start w:val="1"/>
      <w:numFmt w:val="lowerLetter"/>
      <w:lvlText w:val="%8."/>
      <w:lvlJc w:val="left"/>
      <w:pPr>
        <w:ind w:left="5757" w:hanging="360"/>
      </w:pPr>
    </w:lvl>
    <w:lvl w:ilvl="8" w:tplc="09F20216"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3110BDB8">
      <w:start w:val="1"/>
      <w:numFmt w:val="bullet"/>
      <w:pStyle w:val="Bullet8"/>
      <w:lvlText w:val=""/>
      <w:lvlJc w:val="left"/>
      <w:pPr>
        <w:tabs>
          <w:tab w:val="num" w:pos="2866"/>
        </w:tabs>
        <w:ind w:left="2863" w:hanging="357"/>
      </w:pPr>
      <w:rPr>
        <w:rFonts w:ascii="Symbol" w:hAnsi="Symbol" w:hint="default"/>
      </w:rPr>
    </w:lvl>
    <w:lvl w:ilvl="1" w:tplc="D83AAC7A">
      <w:start w:val="1"/>
      <w:numFmt w:val="bullet"/>
      <w:lvlText w:val="o"/>
      <w:lvlJc w:val="left"/>
      <w:pPr>
        <w:tabs>
          <w:tab w:val="num" w:pos="1440"/>
        </w:tabs>
        <w:ind w:left="1440" w:hanging="360"/>
      </w:pPr>
      <w:rPr>
        <w:rFonts w:ascii="Courier New" w:hAnsi="Courier New" w:hint="default"/>
      </w:rPr>
    </w:lvl>
    <w:lvl w:ilvl="2" w:tplc="7878242A">
      <w:start w:val="1"/>
      <w:numFmt w:val="bullet"/>
      <w:lvlText w:val=""/>
      <w:lvlJc w:val="left"/>
      <w:pPr>
        <w:tabs>
          <w:tab w:val="num" w:pos="2160"/>
        </w:tabs>
        <w:ind w:left="2160" w:hanging="360"/>
      </w:pPr>
      <w:rPr>
        <w:rFonts w:ascii="Wingdings" w:hAnsi="Wingdings" w:hint="default"/>
      </w:rPr>
    </w:lvl>
    <w:lvl w:ilvl="3" w:tplc="B1AE0F22">
      <w:start w:val="1"/>
      <w:numFmt w:val="bullet"/>
      <w:lvlText w:val=""/>
      <w:lvlJc w:val="left"/>
      <w:pPr>
        <w:tabs>
          <w:tab w:val="num" w:pos="2880"/>
        </w:tabs>
        <w:ind w:left="2880" w:hanging="360"/>
      </w:pPr>
      <w:rPr>
        <w:rFonts w:ascii="Symbol" w:hAnsi="Symbol" w:hint="default"/>
      </w:rPr>
    </w:lvl>
    <w:lvl w:ilvl="4" w:tplc="07689BAA">
      <w:start w:val="1"/>
      <w:numFmt w:val="bullet"/>
      <w:lvlText w:val="o"/>
      <w:lvlJc w:val="left"/>
      <w:pPr>
        <w:tabs>
          <w:tab w:val="num" w:pos="3600"/>
        </w:tabs>
        <w:ind w:left="3600" w:hanging="360"/>
      </w:pPr>
      <w:rPr>
        <w:rFonts w:ascii="Courier New" w:hAnsi="Courier New" w:hint="default"/>
      </w:rPr>
    </w:lvl>
    <w:lvl w:ilvl="5" w:tplc="4BD8EDE6">
      <w:start w:val="1"/>
      <w:numFmt w:val="bullet"/>
      <w:lvlText w:val=""/>
      <w:lvlJc w:val="left"/>
      <w:pPr>
        <w:tabs>
          <w:tab w:val="num" w:pos="4320"/>
        </w:tabs>
        <w:ind w:left="4320" w:hanging="360"/>
      </w:pPr>
      <w:rPr>
        <w:rFonts w:ascii="Wingdings" w:hAnsi="Wingdings" w:hint="default"/>
      </w:rPr>
    </w:lvl>
    <w:lvl w:ilvl="6" w:tplc="2B5CCDF2">
      <w:start w:val="1"/>
      <w:numFmt w:val="bullet"/>
      <w:lvlText w:val=""/>
      <w:lvlJc w:val="left"/>
      <w:pPr>
        <w:tabs>
          <w:tab w:val="num" w:pos="5040"/>
        </w:tabs>
        <w:ind w:left="5040" w:hanging="360"/>
      </w:pPr>
      <w:rPr>
        <w:rFonts w:ascii="Symbol" w:hAnsi="Symbol" w:hint="default"/>
      </w:rPr>
    </w:lvl>
    <w:lvl w:ilvl="7" w:tplc="6388CB1E">
      <w:start w:val="1"/>
      <w:numFmt w:val="bullet"/>
      <w:lvlText w:val="o"/>
      <w:lvlJc w:val="left"/>
      <w:pPr>
        <w:tabs>
          <w:tab w:val="num" w:pos="5760"/>
        </w:tabs>
        <w:ind w:left="5760" w:hanging="360"/>
      </w:pPr>
      <w:rPr>
        <w:rFonts w:ascii="Courier New" w:hAnsi="Courier New" w:hint="default"/>
      </w:rPr>
    </w:lvl>
    <w:lvl w:ilvl="8" w:tplc="EDF46D7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413ACE52">
      <w:start w:val="1"/>
      <w:numFmt w:val="decimal"/>
      <w:pStyle w:val="Heading2FrenchWarranty"/>
      <w:lvlText w:val="%1."/>
      <w:lvlJc w:val="left"/>
      <w:pPr>
        <w:tabs>
          <w:tab w:val="num" w:pos="360"/>
        </w:tabs>
        <w:ind w:left="720" w:hanging="360"/>
      </w:pPr>
      <w:rPr>
        <w:rFonts w:cs="Times New Roman" w:hint="default"/>
        <w:b/>
        <w:bCs/>
        <w:i w:val="0"/>
        <w:iCs w:val="0"/>
      </w:rPr>
    </w:lvl>
    <w:lvl w:ilvl="1" w:tplc="B734E5A2">
      <w:start w:val="1"/>
      <w:numFmt w:val="lowerLetter"/>
      <w:lvlText w:val="%2."/>
      <w:lvlJc w:val="left"/>
      <w:pPr>
        <w:tabs>
          <w:tab w:val="num" w:pos="1440"/>
        </w:tabs>
        <w:ind w:left="1440" w:hanging="360"/>
      </w:pPr>
      <w:rPr>
        <w:rFonts w:cs="Times New Roman"/>
      </w:rPr>
    </w:lvl>
    <w:lvl w:ilvl="2" w:tplc="3356DFE8">
      <w:start w:val="1"/>
      <w:numFmt w:val="lowerRoman"/>
      <w:lvlText w:val="%3."/>
      <w:lvlJc w:val="right"/>
      <w:pPr>
        <w:tabs>
          <w:tab w:val="num" w:pos="2160"/>
        </w:tabs>
        <w:ind w:left="2160" w:hanging="180"/>
      </w:pPr>
      <w:rPr>
        <w:rFonts w:cs="Times New Roman"/>
      </w:rPr>
    </w:lvl>
    <w:lvl w:ilvl="3" w:tplc="719E4110">
      <w:start w:val="1"/>
      <w:numFmt w:val="decimal"/>
      <w:lvlText w:val="%4."/>
      <w:lvlJc w:val="left"/>
      <w:pPr>
        <w:tabs>
          <w:tab w:val="num" w:pos="2880"/>
        </w:tabs>
        <w:ind w:left="2880" w:hanging="360"/>
      </w:pPr>
      <w:rPr>
        <w:rFonts w:cs="Times New Roman"/>
      </w:rPr>
    </w:lvl>
    <w:lvl w:ilvl="4" w:tplc="779AE416">
      <w:start w:val="1"/>
      <w:numFmt w:val="lowerLetter"/>
      <w:lvlText w:val="%5."/>
      <w:lvlJc w:val="left"/>
      <w:pPr>
        <w:tabs>
          <w:tab w:val="num" w:pos="3600"/>
        </w:tabs>
        <w:ind w:left="3600" w:hanging="360"/>
      </w:pPr>
      <w:rPr>
        <w:rFonts w:cs="Times New Roman"/>
      </w:rPr>
    </w:lvl>
    <w:lvl w:ilvl="5" w:tplc="B32E7146">
      <w:start w:val="1"/>
      <w:numFmt w:val="lowerRoman"/>
      <w:lvlText w:val="%6."/>
      <w:lvlJc w:val="right"/>
      <w:pPr>
        <w:tabs>
          <w:tab w:val="num" w:pos="4320"/>
        </w:tabs>
        <w:ind w:left="4320" w:hanging="180"/>
      </w:pPr>
      <w:rPr>
        <w:rFonts w:cs="Times New Roman"/>
      </w:rPr>
    </w:lvl>
    <w:lvl w:ilvl="6" w:tplc="E4485774">
      <w:start w:val="1"/>
      <w:numFmt w:val="decimal"/>
      <w:lvlText w:val="%7."/>
      <w:lvlJc w:val="left"/>
      <w:pPr>
        <w:tabs>
          <w:tab w:val="num" w:pos="5040"/>
        </w:tabs>
        <w:ind w:left="5040" w:hanging="360"/>
      </w:pPr>
      <w:rPr>
        <w:rFonts w:cs="Times New Roman"/>
      </w:rPr>
    </w:lvl>
    <w:lvl w:ilvl="7" w:tplc="8A149276">
      <w:start w:val="1"/>
      <w:numFmt w:val="lowerLetter"/>
      <w:lvlText w:val="%8."/>
      <w:lvlJc w:val="left"/>
      <w:pPr>
        <w:tabs>
          <w:tab w:val="num" w:pos="5760"/>
        </w:tabs>
        <w:ind w:left="5760" w:hanging="360"/>
      </w:pPr>
      <w:rPr>
        <w:rFonts w:cs="Times New Roman"/>
      </w:rPr>
    </w:lvl>
    <w:lvl w:ilvl="8" w:tplc="4302337C">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9AF05FA2">
      <w:start w:val="1"/>
      <w:numFmt w:val="bullet"/>
      <w:pStyle w:val="Bullet7"/>
      <w:lvlText w:val=""/>
      <w:lvlJc w:val="left"/>
      <w:pPr>
        <w:tabs>
          <w:tab w:val="num" w:pos="2509"/>
        </w:tabs>
        <w:ind w:left="2506" w:hanging="357"/>
      </w:pPr>
      <w:rPr>
        <w:rFonts w:ascii="Symbol" w:hAnsi="Symbol" w:hint="default"/>
      </w:rPr>
    </w:lvl>
    <w:lvl w:ilvl="1" w:tplc="3806CEBA">
      <w:start w:val="1"/>
      <w:numFmt w:val="bullet"/>
      <w:lvlText w:val="o"/>
      <w:lvlJc w:val="left"/>
      <w:pPr>
        <w:tabs>
          <w:tab w:val="num" w:pos="1440"/>
        </w:tabs>
        <w:ind w:left="1440" w:hanging="360"/>
      </w:pPr>
      <w:rPr>
        <w:rFonts w:ascii="Courier New" w:hAnsi="Courier New" w:hint="default"/>
      </w:rPr>
    </w:lvl>
    <w:lvl w:ilvl="2" w:tplc="53FC83E0">
      <w:start w:val="1"/>
      <w:numFmt w:val="bullet"/>
      <w:lvlText w:val=""/>
      <w:lvlJc w:val="left"/>
      <w:pPr>
        <w:tabs>
          <w:tab w:val="num" w:pos="2160"/>
        </w:tabs>
        <w:ind w:left="2160" w:hanging="360"/>
      </w:pPr>
      <w:rPr>
        <w:rFonts w:ascii="Wingdings" w:hAnsi="Wingdings" w:hint="default"/>
      </w:rPr>
    </w:lvl>
    <w:lvl w:ilvl="3" w:tplc="A2D8AE80">
      <w:start w:val="1"/>
      <w:numFmt w:val="bullet"/>
      <w:lvlText w:val=""/>
      <w:lvlJc w:val="left"/>
      <w:pPr>
        <w:tabs>
          <w:tab w:val="num" w:pos="2880"/>
        </w:tabs>
        <w:ind w:left="2880" w:hanging="360"/>
      </w:pPr>
      <w:rPr>
        <w:rFonts w:ascii="Symbol" w:hAnsi="Symbol" w:hint="default"/>
      </w:rPr>
    </w:lvl>
    <w:lvl w:ilvl="4" w:tplc="D358517A">
      <w:start w:val="1"/>
      <w:numFmt w:val="bullet"/>
      <w:lvlText w:val="o"/>
      <w:lvlJc w:val="left"/>
      <w:pPr>
        <w:tabs>
          <w:tab w:val="num" w:pos="3600"/>
        </w:tabs>
        <w:ind w:left="3600" w:hanging="360"/>
      </w:pPr>
      <w:rPr>
        <w:rFonts w:ascii="Courier New" w:hAnsi="Courier New" w:hint="default"/>
      </w:rPr>
    </w:lvl>
    <w:lvl w:ilvl="5" w:tplc="1ED2CF32">
      <w:start w:val="1"/>
      <w:numFmt w:val="bullet"/>
      <w:lvlText w:val=""/>
      <w:lvlJc w:val="left"/>
      <w:pPr>
        <w:tabs>
          <w:tab w:val="num" w:pos="4320"/>
        </w:tabs>
        <w:ind w:left="4320" w:hanging="360"/>
      </w:pPr>
      <w:rPr>
        <w:rFonts w:ascii="Wingdings" w:hAnsi="Wingdings" w:hint="default"/>
      </w:rPr>
    </w:lvl>
    <w:lvl w:ilvl="6" w:tplc="449C89C6">
      <w:start w:val="1"/>
      <w:numFmt w:val="bullet"/>
      <w:lvlText w:val=""/>
      <w:lvlJc w:val="left"/>
      <w:pPr>
        <w:tabs>
          <w:tab w:val="num" w:pos="5040"/>
        </w:tabs>
        <w:ind w:left="5040" w:hanging="360"/>
      </w:pPr>
      <w:rPr>
        <w:rFonts w:ascii="Symbol" w:hAnsi="Symbol" w:hint="default"/>
      </w:rPr>
    </w:lvl>
    <w:lvl w:ilvl="7" w:tplc="F404C662">
      <w:start w:val="1"/>
      <w:numFmt w:val="bullet"/>
      <w:lvlText w:val="o"/>
      <w:lvlJc w:val="left"/>
      <w:pPr>
        <w:tabs>
          <w:tab w:val="num" w:pos="5760"/>
        </w:tabs>
        <w:ind w:left="5760" w:hanging="360"/>
      </w:pPr>
      <w:rPr>
        <w:rFonts w:ascii="Courier New" w:hAnsi="Courier New" w:hint="default"/>
      </w:rPr>
    </w:lvl>
    <w:lvl w:ilvl="8" w:tplc="49FA4AD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0D107A86">
      <w:start w:val="1"/>
      <w:numFmt w:val="bullet"/>
      <w:pStyle w:val="Bullet4"/>
      <w:lvlText w:val=""/>
      <w:lvlJc w:val="left"/>
      <w:pPr>
        <w:tabs>
          <w:tab w:val="num" w:pos="1437"/>
        </w:tabs>
        <w:ind w:left="1435" w:hanging="358"/>
      </w:pPr>
      <w:rPr>
        <w:rFonts w:ascii="Symbol" w:hAnsi="Symbol" w:hint="default"/>
        <w:color w:val="000000" w:themeColor="text1"/>
      </w:rPr>
    </w:lvl>
    <w:lvl w:ilvl="1" w:tplc="DFE8733E">
      <w:start w:val="1"/>
      <w:numFmt w:val="bullet"/>
      <w:lvlText w:val="o"/>
      <w:lvlJc w:val="left"/>
      <w:pPr>
        <w:tabs>
          <w:tab w:val="num" w:pos="1440"/>
        </w:tabs>
        <w:ind w:left="1440" w:hanging="360"/>
      </w:pPr>
      <w:rPr>
        <w:rFonts w:ascii="Courier New" w:hAnsi="Courier New" w:hint="default"/>
      </w:rPr>
    </w:lvl>
    <w:lvl w:ilvl="2" w:tplc="7E1206BC">
      <w:start w:val="1"/>
      <w:numFmt w:val="bullet"/>
      <w:lvlText w:val=""/>
      <w:lvlJc w:val="left"/>
      <w:pPr>
        <w:tabs>
          <w:tab w:val="num" w:pos="2160"/>
        </w:tabs>
        <w:ind w:left="2160" w:hanging="360"/>
      </w:pPr>
      <w:rPr>
        <w:rFonts w:ascii="Wingdings" w:hAnsi="Wingdings" w:hint="default"/>
      </w:rPr>
    </w:lvl>
    <w:lvl w:ilvl="3" w:tplc="9D6C9E06">
      <w:start w:val="1"/>
      <w:numFmt w:val="bullet"/>
      <w:lvlText w:val=""/>
      <w:lvlJc w:val="left"/>
      <w:pPr>
        <w:tabs>
          <w:tab w:val="num" w:pos="2880"/>
        </w:tabs>
        <w:ind w:left="2880" w:hanging="360"/>
      </w:pPr>
      <w:rPr>
        <w:rFonts w:ascii="Symbol" w:hAnsi="Symbol" w:hint="default"/>
      </w:rPr>
    </w:lvl>
    <w:lvl w:ilvl="4" w:tplc="D346DC34">
      <w:start w:val="1"/>
      <w:numFmt w:val="bullet"/>
      <w:lvlText w:val="o"/>
      <w:lvlJc w:val="left"/>
      <w:pPr>
        <w:tabs>
          <w:tab w:val="num" w:pos="3600"/>
        </w:tabs>
        <w:ind w:left="3600" w:hanging="360"/>
      </w:pPr>
      <w:rPr>
        <w:rFonts w:ascii="Courier New" w:hAnsi="Courier New" w:hint="default"/>
      </w:rPr>
    </w:lvl>
    <w:lvl w:ilvl="5" w:tplc="77427FD2">
      <w:start w:val="1"/>
      <w:numFmt w:val="bullet"/>
      <w:lvlText w:val=""/>
      <w:lvlJc w:val="left"/>
      <w:pPr>
        <w:tabs>
          <w:tab w:val="num" w:pos="4320"/>
        </w:tabs>
        <w:ind w:left="4320" w:hanging="360"/>
      </w:pPr>
      <w:rPr>
        <w:rFonts w:ascii="Wingdings" w:hAnsi="Wingdings" w:hint="default"/>
      </w:rPr>
    </w:lvl>
    <w:lvl w:ilvl="6" w:tplc="30405506">
      <w:start w:val="1"/>
      <w:numFmt w:val="bullet"/>
      <w:lvlText w:val=""/>
      <w:lvlJc w:val="left"/>
      <w:pPr>
        <w:tabs>
          <w:tab w:val="num" w:pos="5040"/>
        </w:tabs>
        <w:ind w:left="5040" w:hanging="360"/>
      </w:pPr>
      <w:rPr>
        <w:rFonts w:ascii="Symbol" w:hAnsi="Symbol" w:hint="default"/>
      </w:rPr>
    </w:lvl>
    <w:lvl w:ilvl="7" w:tplc="1D84B6C2">
      <w:start w:val="1"/>
      <w:numFmt w:val="bullet"/>
      <w:lvlText w:val="o"/>
      <w:lvlJc w:val="left"/>
      <w:pPr>
        <w:tabs>
          <w:tab w:val="num" w:pos="5760"/>
        </w:tabs>
        <w:ind w:left="5760" w:hanging="360"/>
      </w:pPr>
      <w:rPr>
        <w:rFonts w:ascii="Courier New" w:hAnsi="Courier New" w:hint="default"/>
      </w:rPr>
    </w:lvl>
    <w:lvl w:ilvl="8" w:tplc="C340E59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350C8990">
      <w:start w:val="1"/>
      <w:numFmt w:val="bullet"/>
      <w:pStyle w:val="Bullet3"/>
      <w:lvlText w:val=""/>
      <w:lvlJc w:val="left"/>
      <w:pPr>
        <w:tabs>
          <w:tab w:val="num" w:pos="1080"/>
        </w:tabs>
        <w:ind w:left="1077" w:hanging="357"/>
      </w:pPr>
      <w:rPr>
        <w:rFonts w:ascii="Symbol" w:hAnsi="Symbol" w:hint="default"/>
      </w:rPr>
    </w:lvl>
    <w:lvl w:ilvl="1" w:tplc="DDAE1846">
      <w:start w:val="1"/>
      <w:numFmt w:val="bullet"/>
      <w:lvlText w:val="o"/>
      <w:lvlJc w:val="left"/>
      <w:pPr>
        <w:tabs>
          <w:tab w:val="num" w:pos="1440"/>
        </w:tabs>
        <w:ind w:left="1440" w:hanging="360"/>
      </w:pPr>
      <w:rPr>
        <w:rFonts w:ascii="Courier New" w:hAnsi="Courier New" w:hint="default"/>
      </w:rPr>
    </w:lvl>
    <w:lvl w:ilvl="2" w:tplc="8E4C8AF2">
      <w:start w:val="1"/>
      <w:numFmt w:val="bullet"/>
      <w:lvlText w:val=""/>
      <w:lvlJc w:val="left"/>
      <w:pPr>
        <w:tabs>
          <w:tab w:val="num" w:pos="2160"/>
        </w:tabs>
        <w:ind w:left="2160" w:hanging="360"/>
      </w:pPr>
      <w:rPr>
        <w:rFonts w:ascii="Wingdings" w:hAnsi="Wingdings" w:hint="default"/>
      </w:rPr>
    </w:lvl>
    <w:lvl w:ilvl="3" w:tplc="05FCD882">
      <w:start w:val="1"/>
      <w:numFmt w:val="bullet"/>
      <w:lvlText w:val=""/>
      <w:lvlJc w:val="left"/>
      <w:pPr>
        <w:tabs>
          <w:tab w:val="num" w:pos="2880"/>
        </w:tabs>
        <w:ind w:left="2880" w:hanging="360"/>
      </w:pPr>
      <w:rPr>
        <w:rFonts w:ascii="Symbol" w:hAnsi="Symbol" w:hint="default"/>
      </w:rPr>
    </w:lvl>
    <w:lvl w:ilvl="4" w:tplc="81980752">
      <w:start w:val="1"/>
      <w:numFmt w:val="bullet"/>
      <w:lvlText w:val="o"/>
      <w:lvlJc w:val="left"/>
      <w:pPr>
        <w:tabs>
          <w:tab w:val="num" w:pos="3600"/>
        </w:tabs>
        <w:ind w:left="3600" w:hanging="360"/>
      </w:pPr>
      <w:rPr>
        <w:rFonts w:ascii="Courier New" w:hAnsi="Courier New" w:hint="default"/>
      </w:rPr>
    </w:lvl>
    <w:lvl w:ilvl="5" w:tplc="2938A1C6">
      <w:start w:val="1"/>
      <w:numFmt w:val="bullet"/>
      <w:lvlText w:val=""/>
      <w:lvlJc w:val="left"/>
      <w:pPr>
        <w:tabs>
          <w:tab w:val="num" w:pos="4320"/>
        </w:tabs>
        <w:ind w:left="4320" w:hanging="360"/>
      </w:pPr>
      <w:rPr>
        <w:rFonts w:ascii="Wingdings" w:hAnsi="Wingdings" w:hint="default"/>
      </w:rPr>
    </w:lvl>
    <w:lvl w:ilvl="6" w:tplc="CA908634">
      <w:start w:val="1"/>
      <w:numFmt w:val="bullet"/>
      <w:lvlText w:val=""/>
      <w:lvlJc w:val="left"/>
      <w:pPr>
        <w:tabs>
          <w:tab w:val="num" w:pos="5040"/>
        </w:tabs>
        <w:ind w:left="5040" w:hanging="360"/>
      </w:pPr>
      <w:rPr>
        <w:rFonts w:ascii="Symbol" w:hAnsi="Symbol" w:hint="default"/>
      </w:rPr>
    </w:lvl>
    <w:lvl w:ilvl="7" w:tplc="DE6EC5E0">
      <w:start w:val="1"/>
      <w:numFmt w:val="bullet"/>
      <w:lvlText w:val="o"/>
      <w:lvlJc w:val="left"/>
      <w:pPr>
        <w:tabs>
          <w:tab w:val="num" w:pos="5760"/>
        </w:tabs>
        <w:ind w:left="5760" w:hanging="360"/>
      </w:pPr>
      <w:rPr>
        <w:rFonts w:ascii="Courier New" w:hAnsi="Courier New" w:hint="default"/>
      </w:rPr>
    </w:lvl>
    <w:lvl w:ilvl="8" w:tplc="BA34F89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7E0609F2">
      <w:start w:val="1"/>
      <w:numFmt w:val="upperLetter"/>
      <w:pStyle w:val="HeadingFrenchWarranty"/>
      <w:lvlText w:val="%1."/>
      <w:lvlJc w:val="left"/>
      <w:pPr>
        <w:tabs>
          <w:tab w:val="num" w:pos="360"/>
        </w:tabs>
        <w:ind w:left="360" w:hanging="360"/>
      </w:pPr>
      <w:rPr>
        <w:rFonts w:cs="Times New Roman" w:hint="default"/>
        <w:b/>
        <w:bCs/>
        <w:i w:val="0"/>
        <w:iCs w:val="0"/>
      </w:rPr>
    </w:lvl>
    <w:lvl w:ilvl="1" w:tplc="C686916E">
      <w:start w:val="1"/>
      <w:numFmt w:val="lowerLetter"/>
      <w:lvlText w:val="%2."/>
      <w:lvlJc w:val="left"/>
      <w:pPr>
        <w:tabs>
          <w:tab w:val="num" w:pos="1440"/>
        </w:tabs>
        <w:ind w:left="1440" w:hanging="360"/>
      </w:pPr>
      <w:rPr>
        <w:rFonts w:cs="Times New Roman"/>
      </w:rPr>
    </w:lvl>
    <w:lvl w:ilvl="2" w:tplc="93C6909E">
      <w:start w:val="1"/>
      <w:numFmt w:val="lowerRoman"/>
      <w:lvlText w:val="%3."/>
      <w:lvlJc w:val="right"/>
      <w:pPr>
        <w:tabs>
          <w:tab w:val="num" w:pos="2160"/>
        </w:tabs>
        <w:ind w:left="2160" w:hanging="180"/>
      </w:pPr>
      <w:rPr>
        <w:rFonts w:cs="Times New Roman"/>
      </w:rPr>
    </w:lvl>
    <w:lvl w:ilvl="3" w:tplc="907A3614">
      <w:start w:val="1"/>
      <w:numFmt w:val="decimal"/>
      <w:lvlText w:val="%4."/>
      <w:lvlJc w:val="left"/>
      <w:pPr>
        <w:tabs>
          <w:tab w:val="num" w:pos="2880"/>
        </w:tabs>
        <w:ind w:left="2880" w:hanging="360"/>
      </w:pPr>
      <w:rPr>
        <w:rFonts w:cs="Times New Roman"/>
      </w:rPr>
    </w:lvl>
    <w:lvl w:ilvl="4" w:tplc="F6B63544">
      <w:start w:val="1"/>
      <w:numFmt w:val="lowerLetter"/>
      <w:lvlText w:val="%5."/>
      <w:lvlJc w:val="left"/>
      <w:pPr>
        <w:tabs>
          <w:tab w:val="num" w:pos="3600"/>
        </w:tabs>
        <w:ind w:left="3600" w:hanging="360"/>
      </w:pPr>
      <w:rPr>
        <w:rFonts w:cs="Times New Roman"/>
      </w:rPr>
    </w:lvl>
    <w:lvl w:ilvl="5" w:tplc="00F0526A">
      <w:start w:val="1"/>
      <w:numFmt w:val="lowerRoman"/>
      <w:lvlText w:val="%6."/>
      <w:lvlJc w:val="right"/>
      <w:pPr>
        <w:tabs>
          <w:tab w:val="num" w:pos="4320"/>
        </w:tabs>
        <w:ind w:left="4320" w:hanging="180"/>
      </w:pPr>
      <w:rPr>
        <w:rFonts w:cs="Times New Roman"/>
      </w:rPr>
    </w:lvl>
    <w:lvl w:ilvl="6" w:tplc="01149BC6">
      <w:start w:val="1"/>
      <w:numFmt w:val="decimal"/>
      <w:lvlText w:val="%7."/>
      <w:lvlJc w:val="left"/>
      <w:pPr>
        <w:tabs>
          <w:tab w:val="num" w:pos="5040"/>
        </w:tabs>
        <w:ind w:left="5040" w:hanging="360"/>
      </w:pPr>
      <w:rPr>
        <w:rFonts w:cs="Times New Roman"/>
      </w:rPr>
    </w:lvl>
    <w:lvl w:ilvl="7" w:tplc="95DCBD02">
      <w:start w:val="1"/>
      <w:numFmt w:val="lowerLetter"/>
      <w:lvlText w:val="%8."/>
      <w:lvlJc w:val="left"/>
      <w:pPr>
        <w:tabs>
          <w:tab w:val="num" w:pos="5760"/>
        </w:tabs>
        <w:ind w:left="5760" w:hanging="360"/>
      </w:pPr>
      <w:rPr>
        <w:rFonts w:cs="Times New Roman"/>
      </w:rPr>
    </w:lvl>
    <w:lvl w:ilvl="8" w:tplc="A2C61256">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2C14512E">
      <w:start w:val="1"/>
      <w:numFmt w:val="bullet"/>
      <w:pStyle w:val="Bullet5"/>
      <w:lvlText w:val=""/>
      <w:lvlJc w:val="left"/>
      <w:pPr>
        <w:tabs>
          <w:tab w:val="num" w:pos="1795"/>
        </w:tabs>
        <w:ind w:left="1792" w:hanging="357"/>
      </w:pPr>
      <w:rPr>
        <w:rFonts w:ascii="Symbol" w:hAnsi="Symbol" w:hint="default"/>
      </w:rPr>
    </w:lvl>
    <w:lvl w:ilvl="1" w:tplc="E772AFFE">
      <w:start w:val="1"/>
      <w:numFmt w:val="bullet"/>
      <w:lvlText w:val="o"/>
      <w:lvlJc w:val="left"/>
      <w:pPr>
        <w:tabs>
          <w:tab w:val="num" w:pos="1440"/>
        </w:tabs>
        <w:ind w:left="1440" w:hanging="360"/>
      </w:pPr>
      <w:rPr>
        <w:rFonts w:ascii="Courier New" w:hAnsi="Courier New" w:hint="default"/>
      </w:rPr>
    </w:lvl>
    <w:lvl w:ilvl="2" w:tplc="4A42319E">
      <w:start w:val="1"/>
      <w:numFmt w:val="bullet"/>
      <w:lvlText w:val=""/>
      <w:lvlJc w:val="left"/>
      <w:pPr>
        <w:tabs>
          <w:tab w:val="num" w:pos="2160"/>
        </w:tabs>
        <w:ind w:left="2160" w:hanging="360"/>
      </w:pPr>
      <w:rPr>
        <w:rFonts w:ascii="Symbol" w:hAnsi="Symbol" w:hint="default"/>
      </w:rPr>
    </w:lvl>
    <w:lvl w:ilvl="3" w:tplc="D70440E6">
      <w:start w:val="1"/>
      <w:numFmt w:val="bullet"/>
      <w:lvlText w:val=""/>
      <w:lvlJc w:val="left"/>
      <w:pPr>
        <w:tabs>
          <w:tab w:val="num" w:pos="2880"/>
        </w:tabs>
        <w:ind w:left="2880" w:hanging="360"/>
      </w:pPr>
      <w:rPr>
        <w:rFonts w:ascii="Symbol" w:hAnsi="Symbol" w:hint="default"/>
      </w:rPr>
    </w:lvl>
    <w:lvl w:ilvl="4" w:tplc="01E0645C">
      <w:start w:val="1"/>
      <w:numFmt w:val="bullet"/>
      <w:lvlText w:val="o"/>
      <w:lvlJc w:val="left"/>
      <w:pPr>
        <w:tabs>
          <w:tab w:val="num" w:pos="3600"/>
        </w:tabs>
        <w:ind w:left="3600" w:hanging="360"/>
      </w:pPr>
      <w:rPr>
        <w:rFonts w:ascii="Courier New" w:hAnsi="Courier New" w:hint="default"/>
      </w:rPr>
    </w:lvl>
    <w:lvl w:ilvl="5" w:tplc="90E2A8C4">
      <w:start w:val="1"/>
      <w:numFmt w:val="bullet"/>
      <w:lvlText w:val=""/>
      <w:lvlJc w:val="left"/>
      <w:pPr>
        <w:tabs>
          <w:tab w:val="num" w:pos="4320"/>
        </w:tabs>
        <w:ind w:left="4320" w:hanging="360"/>
      </w:pPr>
      <w:rPr>
        <w:rFonts w:ascii="Wingdings" w:hAnsi="Wingdings" w:hint="default"/>
      </w:rPr>
    </w:lvl>
    <w:lvl w:ilvl="6" w:tplc="08920328">
      <w:start w:val="1"/>
      <w:numFmt w:val="bullet"/>
      <w:lvlText w:val=""/>
      <w:lvlJc w:val="left"/>
      <w:pPr>
        <w:tabs>
          <w:tab w:val="num" w:pos="5040"/>
        </w:tabs>
        <w:ind w:left="5040" w:hanging="360"/>
      </w:pPr>
      <w:rPr>
        <w:rFonts w:ascii="Symbol" w:hAnsi="Symbol" w:hint="default"/>
      </w:rPr>
    </w:lvl>
    <w:lvl w:ilvl="7" w:tplc="5D6A1F14">
      <w:start w:val="1"/>
      <w:numFmt w:val="bullet"/>
      <w:lvlText w:val="o"/>
      <w:lvlJc w:val="left"/>
      <w:pPr>
        <w:tabs>
          <w:tab w:val="num" w:pos="5760"/>
        </w:tabs>
        <w:ind w:left="5760" w:hanging="360"/>
      </w:pPr>
      <w:rPr>
        <w:rFonts w:ascii="Courier New" w:hAnsi="Courier New" w:hint="default"/>
      </w:rPr>
    </w:lvl>
    <w:lvl w:ilvl="8" w:tplc="8AC2999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F00488EE">
      <w:start w:val="1"/>
      <w:numFmt w:val="bullet"/>
      <w:pStyle w:val="Bullet6"/>
      <w:lvlText w:val=""/>
      <w:lvlJc w:val="left"/>
      <w:pPr>
        <w:tabs>
          <w:tab w:val="num" w:pos="2152"/>
        </w:tabs>
        <w:ind w:left="2149" w:hanging="357"/>
      </w:pPr>
      <w:rPr>
        <w:rFonts w:ascii="Symbol" w:hAnsi="Symbol" w:hint="default"/>
      </w:rPr>
    </w:lvl>
    <w:lvl w:ilvl="1" w:tplc="97B21864">
      <w:start w:val="1"/>
      <w:numFmt w:val="bullet"/>
      <w:lvlText w:val="o"/>
      <w:lvlJc w:val="left"/>
      <w:pPr>
        <w:tabs>
          <w:tab w:val="num" w:pos="1440"/>
        </w:tabs>
        <w:ind w:left="1440" w:hanging="360"/>
      </w:pPr>
      <w:rPr>
        <w:rFonts w:ascii="Courier New" w:hAnsi="Courier New" w:hint="default"/>
      </w:rPr>
    </w:lvl>
    <w:lvl w:ilvl="2" w:tplc="217CD7C4">
      <w:start w:val="1"/>
      <w:numFmt w:val="bullet"/>
      <w:lvlText w:val=""/>
      <w:lvlJc w:val="left"/>
      <w:pPr>
        <w:tabs>
          <w:tab w:val="num" w:pos="2160"/>
        </w:tabs>
        <w:ind w:left="2160" w:hanging="360"/>
      </w:pPr>
      <w:rPr>
        <w:rFonts w:ascii="Wingdings" w:hAnsi="Wingdings" w:hint="default"/>
      </w:rPr>
    </w:lvl>
    <w:lvl w:ilvl="3" w:tplc="309C33CC">
      <w:start w:val="1"/>
      <w:numFmt w:val="bullet"/>
      <w:lvlText w:val=""/>
      <w:lvlJc w:val="left"/>
      <w:pPr>
        <w:tabs>
          <w:tab w:val="num" w:pos="2880"/>
        </w:tabs>
        <w:ind w:left="2880" w:hanging="360"/>
      </w:pPr>
      <w:rPr>
        <w:rFonts w:ascii="Symbol" w:hAnsi="Symbol" w:hint="default"/>
      </w:rPr>
    </w:lvl>
    <w:lvl w:ilvl="4" w:tplc="8ED292B4">
      <w:start w:val="1"/>
      <w:numFmt w:val="bullet"/>
      <w:lvlText w:val="o"/>
      <w:lvlJc w:val="left"/>
      <w:pPr>
        <w:tabs>
          <w:tab w:val="num" w:pos="3600"/>
        </w:tabs>
        <w:ind w:left="3600" w:hanging="360"/>
      </w:pPr>
      <w:rPr>
        <w:rFonts w:ascii="Courier New" w:hAnsi="Courier New" w:hint="default"/>
      </w:rPr>
    </w:lvl>
    <w:lvl w:ilvl="5" w:tplc="936C0304">
      <w:start w:val="1"/>
      <w:numFmt w:val="bullet"/>
      <w:lvlText w:val=""/>
      <w:lvlJc w:val="left"/>
      <w:pPr>
        <w:tabs>
          <w:tab w:val="num" w:pos="4320"/>
        </w:tabs>
        <w:ind w:left="4320" w:hanging="360"/>
      </w:pPr>
      <w:rPr>
        <w:rFonts w:ascii="Wingdings" w:hAnsi="Wingdings" w:hint="default"/>
      </w:rPr>
    </w:lvl>
    <w:lvl w:ilvl="6" w:tplc="12B88320">
      <w:start w:val="1"/>
      <w:numFmt w:val="bullet"/>
      <w:lvlText w:val=""/>
      <w:lvlJc w:val="left"/>
      <w:pPr>
        <w:tabs>
          <w:tab w:val="num" w:pos="5040"/>
        </w:tabs>
        <w:ind w:left="5040" w:hanging="360"/>
      </w:pPr>
      <w:rPr>
        <w:rFonts w:ascii="Symbol" w:hAnsi="Symbol" w:hint="default"/>
      </w:rPr>
    </w:lvl>
    <w:lvl w:ilvl="7" w:tplc="007CD3A0">
      <w:start w:val="1"/>
      <w:numFmt w:val="bullet"/>
      <w:lvlText w:val="o"/>
      <w:lvlJc w:val="left"/>
      <w:pPr>
        <w:tabs>
          <w:tab w:val="num" w:pos="5760"/>
        </w:tabs>
        <w:ind w:left="5760" w:hanging="360"/>
      </w:pPr>
      <w:rPr>
        <w:rFonts w:ascii="Courier New" w:hAnsi="Courier New" w:hint="default"/>
      </w:rPr>
    </w:lvl>
    <w:lvl w:ilvl="8" w:tplc="43D4928C">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F5C2B258">
      <w:start w:val="1"/>
      <w:numFmt w:val="bullet"/>
      <w:pStyle w:val="Bullet1"/>
      <w:lvlText w:val=""/>
      <w:lvlJc w:val="left"/>
      <w:pPr>
        <w:tabs>
          <w:tab w:val="num" w:pos="360"/>
        </w:tabs>
        <w:ind w:left="357" w:hanging="357"/>
      </w:pPr>
      <w:rPr>
        <w:rFonts w:ascii="Symbol" w:hAnsi="Symbol" w:hint="default"/>
      </w:rPr>
    </w:lvl>
    <w:lvl w:ilvl="1" w:tplc="657819F0">
      <w:start w:val="1"/>
      <w:numFmt w:val="bullet"/>
      <w:lvlText w:val="o"/>
      <w:lvlJc w:val="left"/>
      <w:pPr>
        <w:tabs>
          <w:tab w:val="num" w:pos="1440"/>
        </w:tabs>
        <w:ind w:left="1440" w:hanging="360"/>
      </w:pPr>
      <w:rPr>
        <w:rFonts w:ascii="Courier New" w:hAnsi="Courier New" w:hint="default"/>
      </w:rPr>
    </w:lvl>
    <w:lvl w:ilvl="2" w:tplc="902C8F14">
      <w:start w:val="1"/>
      <w:numFmt w:val="bullet"/>
      <w:lvlText w:val=""/>
      <w:lvlJc w:val="left"/>
      <w:pPr>
        <w:tabs>
          <w:tab w:val="num" w:pos="2160"/>
        </w:tabs>
        <w:ind w:left="2160" w:hanging="360"/>
      </w:pPr>
      <w:rPr>
        <w:rFonts w:ascii="Wingdings" w:hAnsi="Wingdings" w:hint="default"/>
      </w:rPr>
    </w:lvl>
    <w:lvl w:ilvl="3" w:tplc="6B64573A">
      <w:start w:val="1"/>
      <w:numFmt w:val="bullet"/>
      <w:lvlText w:val=""/>
      <w:lvlJc w:val="left"/>
      <w:pPr>
        <w:tabs>
          <w:tab w:val="num" w:pos="2880"/>
        </w:tabs>
        <w:ind w:left="2880" w:hanging="360"/>
      </w:pPr>
      <w:rPr>
        <w:rFonts w:ascii="Symbol" w:hAnsi="Symbol" w:hint="default"/>
      </w:rPr>
    </w:lvl>
    <w:lvl w:ilvl="4" w:tplc="BA165C0A">
      <w:start w:val="1"/>
      <w:numFmt w:val="bullet"/>
      <w:lvlText w:val="o"/>
      <w:lvlJc w:val="left"/>
      <w:pPr>
        <w:tabs>
          <w:tab w:val="num" w:pos="3600"/>
        </w:tabs>
        <w:ind w:left="3600" w:hanging="360"/>
      </w:pPr>
      <w:rPr>
        <w:rFonts w:ascii="Courier New" w:hAnsi="Courier New" w:hint="default"/>
      </w:rPr>
    </w:lvl>
    <w:lvl w:ilvl="5" w:tplc="5ECAE852">
      <w:start w:val="1"/>
      <w:numFmt w:val="bullet"/>
      <w:lvlText w:val=""/>
      <w:lvlJc w:val="left"/>
      <w:pPr>
        <w:tabs>
          <w:tab w:val="num" w:pos="4320"/>
        </w:tabs>
        <w:ind w:left="4320" w:hanging="360"/>
      </w:pPr>
      <w:rPr>
        <w:rFonts w:ascii="Wingdings" w:hAnsi="Wingdings" w:hint="default"/>
      </w:rPr>
    </w:lvl>
    <w:lvl w:ilvl="6" w:tplc="57084A74">
      <w:start w:val="1"/>
      <w:numFmt w:val="bullet"/>
      <w:lvlText w:val=""/>
      <w:lvlJc w:val="left"/>
      <w:pPr>
        <w:tabs>
          <w:tab w:val="num" w:pos="5040"/>
        </w:tabs>
        <w:ind w:left="5040" w:hanging="360"/>
      </w:pPr>
      <w:rPr>
        <w:rFonts w:ascii="Symbol" w:hAnsi="Symbol" w:hint="default"/>
      </w:rPr>
    </w:lvl>
    <w:lvl w:ilvl="7" w:tplc="A7ACF772">
      <w:start w:val="1"/>
      <w:numFmt w:val="bullet"/>
      <w:lvlText w:val="o"/>
      <w:lvlJc w:val="left"/>
      <w:pPr>
        <w:tabs>
          <w:tab w:val="num" w:pos="5760"/>
        </w:tabs>
        <w:ind w:left="5760" w:hanging="360"/>
      </w:pPr>
      <w:rPr>
        <w:rFonts w:ascii="Courier New" w:hAnsi="Courier New" w:hint="default"/>
      </w:rPr>
    </w:lvl>
    <w:lvl w:ilvl="8" w:tplc="7BC6F8A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471872">
    <w:abstractNumId w:val="17"/>
  </w:num>
  <w:num w:numId="2" w16cid:durableId="266162284">
    <w:abstractNumId w:val="11"/>
  </w:num>
  <w:num w:numId="3" w16cid:durableId="347222111">
    <w:abstractNumId w:val="10"/>
  </w:num>
  <w:num w:numId="4" w16cid:durableId="285353945">
    <w:abstractNumId w:val="15"/>
  </w:num>
  <w:num w:numId="5" w16cid:durableId="1685279761">
    <w:abstractNumId w:val="16"/>
  </w:num>
  <w:num w:numId="6" w16cid:durableId="1407067924">
    <w:abstractNumId w:val="8"/>
  </w:num>
  <w:num w:numId="7" w16cid:durableId="1579056317">
    <w:abstractNumId w:val="5"/>
  </w:num>
  <w:num w:numId="8" w16cid:durableId="941256125">
    <w:abstractNumId w:val="0"/>
  </w:num>
  <w:num w:numId="9" w16cid:durableId="651720319">
    <w:abstractNumId w:val="1"/>
  </w:num>
  <w:num w:numId="10" w16cid:durableId="1383947018">
    <w:abstractNumId w:val="14"/>
  </w:num>
  <w:num w:numId="11" w16cid:durableId="612565278">
    <w:abstractNumId w:val="7"/>
  </w:num>
  <w:num w:numId="12" w16cid:durableId="343410330">
    <w:abstractNumId w:val="2"/>
  </w:num>
  <w:num w:numId="13" w16cid:durableId="1682312571">
    <w:abstractNumId w:val="13"/>
  </w:num>
  <w:num w:numId="14" w16cid:durableId="474447395">
    <w:abstractNumId w:val="12"/>
  </w:num>
  <w:num w:numId="15" w16cid:durableId="1727025527">
    <w:abstractNumId w:val="9"/>
  </w:num>
  <w:num w:numId="16" w16cid:durableId="377559794">
    <w:abstractNumId w:val="6"/>
  </w:num>
  <w:num w:numId="17" w16cid:durableId="1452628060">
    <w:abstractNumId w:val="18"/>
  </w:num>
  <w:num w:numId="18" w16cid:durableId="1661931216">
    <w:abstractNumId w:val="4"/>
  </w:num>
  <w:num w:numId="19" w16cid:durableId="1309702207">
    <w:abstractNumId w:val="13"/>
  </w:num>
  <w:num w:numId="20" w16cid:durableId="65326715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934E19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3C4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5cfb83f5ce4b4c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a8c51fb199cd4faa"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033020df-a344-4a6d-a2ef-e7422a46123f"/>
    <ds:schemaRef ds:uri="eafbe288-58a4-43af-8b16-d4543a9315fe"/>
    <ds:schemaRef ds:uri="http://schemas.microsoft.com/office/infopath/2007/PartnerControls"/>
    <ds:schemaRef ds:uri="http://schemas.microsoft.com/office/2006/metadata/properties"/>
    <ds:schemaRef ds:uri="http://purl.org/dc/terms/"/>
    <ds:schemaRef ds:uri="http://schemas.microsoft.com/office/2006/documentManagement/types"/>
    <ds:schemaRef ds:uri="http://www.w3.org/XML/1998/namespace"/>
    <ds:schemaRef ds:uri="http://purl.org/dc/elements/1.1/"/>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BCCA75BB-75D1-41F4-A2A9-472FD75E6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00ED0005-C3DB-4329-B9C2-F42526FA3683}">
  <ds:schemaRefs>
    <ds:schemaRef ds:uri="http://schemas.business-integrity.com/dealbuilder/2006/dictionary"/>
  </ds:schemaRefs>
</ds:datastoreItem>
</file>

<file path=customXml/itemProps5.xml><?xml version="1.0" encoding="utf-8"?>
<ds:datastoreItem xmlns:ds="http://schemas.openxmlformats.org/officeDocument/2006/customXml" ds:itemID="{9FFDAAD7-4B9D-4D22-B569-C032F6749002}">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Romanian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24334</vt:lpwstr>
  </property>
  <property name="db_contract_version" fmtid="{D5CDD505-2E9C-101B-9397-08002B2CF9AE}" pid="17">
    <vt:lpwstr>AAAAAAAF5Oo=</vt:lpwstr>
  </property>
</Properties>
</file>