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6079E9" w:rsidRDefault="006079E9" w:rsidP="00AB0D38">
      <w:pPr>
        <w:pStyle w:val="HeadingEULA"/>
      </w:pPr>
      <w:r w:rsidRPr="006079E9">
        <w:rPr>
          <w:rFonts w:eastAsia="Tahoma"/>
          <w:lang w:val="ru-RU"/>
        </w:rPr>
        <w:t>УСЛОВИЯ ЛИЦЕНЗИИ НА ПРОГРАММНОЕ ОБЕСПЕЧЕНИЕ MICROSOFT</w:t>
      </w:r>
    </w:p>
    <w:p w14:paraId="66F38547" w14:textId="3D42DD43" w:rsidR="00AB0D38" w:rsidRPr="00394712" w:rsidRDefault="006079E9" w:rsidP="00AB0D38">
      <w:pPr>
        <w:pStyle w:val="HeadingSoftwareTitle"/>
        <w:pBdr>
          <w:bottom w:val="none" w:sz="0" w:space="0" w:color="auto"/>
        </w:pBdr>
      </w:pPr>
      <w:r>
        <w:rPr/>
        <w:t xml:space="preserve">MICROSOFT WORK IQ CLI</w:t>
      </w:r>
    </w:p>
    <w:p w14:paraId="408E73E9" w14:textId="77777777" w:rsidR="00FB0EA3" w:rsidRPr="006079E9" w:rsidRDefault="00C62FEB" w:rsidP="00FB0EA3">
      <w:pPr>
        <w:pStyle w:val="HeadingSoftwareTitle"/>
        <w:pBdr>
          <w:bottom w:val="none" w:sz="0" w:space="0" w:color="auto"/>
        </w:pBdr>
        <w:spacing w:before="0"/>
      </w:pPr>
      <w:r>
        <w:pict w14:anchorId="482D867B">
          <v:rect id="_x0000_i1025" style="width:455.8pt;height:1pt" o:hrpct="0" o:hrstd="t" o:hrnoshade="t" o:hr="t" fillcolor="#7f7f7f" stroked="f"/>
        </w:pict>
      </w:r>
    </w:p>
    <w:p w14:paraId="3401820B" w14:textId="77777777" w:rsidR="00FB0EA3" w:rsidRPr="006079E9" w:rsidRDefault="006079E9" w:rsidP="00FB0EA3">
      <w:pPr>
        <w:pStyle w:val="Preamble"/>
        <w:rPr>
          <w:lang w:val="ru-RU"/>
        </w:rPr>
      </w:pPr>
      <w:r w:rsidRPr="006079E9">
        <w:rPr>
          <w:rStyle w:val="Strong"/>
          <w:rFonts w:eastAsia="Tahoma"/>
          <w:bCs/>
          <w:lang w:val="ru-RU"/>
        </w:rPr>
        <w:t>ЕСЛИ ВЫ ПРОЖИВАЕТЕ В США (ИЛИ ЕСЛИ ЭТА СТРАНА ЯВЛЯЕТСЯ ВАШИМ ОСНОВНЫМ МЕСТОМ ВЕДЕНИЯ БИЗНЕСА), ОЗНАКОМЬТЕСЬ С РАЗДЕЛОМ «ОБЯЗАТЕЛЬНЫЙ АРБИТРАЖ И ОТКАЗ ОТ ГРУППОВОГО ИСКА» НИЖЕ. ЭТО ВЛИЯЕТ НА СПОСОБ РАЗРЕШЕНИЯ СПОРОВ.</w:t>
      </w:r>
      <w:r w:rsidR="00C62FEB">
        <w:pict w14:anchorId="36A92030">
          <v:rect id="_x0000_i1026" style="width:460.8pt;height:1pt" o:hrpct="0" o:hrstd="t" o:hrnoshade="t" o:hr="t" fillcolor="#7f7f7f" stroked="f"/>
        </w:pict>
      </w:r>
    </w:p>
    <w:p w14:paraId="306FC705" w14:textId="4C2FED35" w:rsidR="00F15EA7" w:rsidRPr="006079E9" w:rsidRDefault="006079E9" w:rsidP="00EC276C">
      <w:pPr>
        <w:pStyle w:val="PreambleBorderAbove"/>
        <w:pBdr>
          <w:top w:val="none" w:sz="0" w:space="0" w:color="auto"/>
        </w:pBdr>
        <w:spacing w:before="0"/>
        <w:rPr>
          <w:lang w:val="ru-RU"/>
        </w:rPr>
      </w:pPr>
      <w:r w:rsidRPr="006079E9">
        <w:rPr>
          <w:rFonts w:eastAsia="Tahoma"/>
          <w:lang w:val="ru-RU"/>
        </w:rPr>
        <w:t xml:space="preserve">Настоящие условия лицензии являются соглашением между вами и корпорацией Microsoft (или одним из ее аффилированных лиц). Они применяются к указанному выше программному обеспечению, всем службам Microsoft и обновлениям программного обеспечения (за исключением случаев, когда службы или обновления сопровождаются отдельными или дополнительными условиями; в таких случаях эти условия </w:t>
      </w:r>
      <w:bookmarkStart w:id="0" w:name="OLE_LINK84"/>
      <w:bookmarkStart w:id="1" w:name="OLE_LINK85"/>
      <w:r w:rsidRPr="006079E9">
        <w:rPr>
          <w:rFonts w:eastAsia="Tahoma"/>
          <w:lang w:val="ru-RU"/>
        </w:rPr>
        <w:t xml:space="preserve">применяются с расчетом на будущее </w:t>
      </w:r>
      <w:bookmarkEnd w:id="0"/>
      <w:bookmarkEnd w:id="1"/>
      <w:r w:rsidRPr="006079E9">
        <w:rPr>
          <w:rFonts w:eastAsia="Tahoma"/>
          <w:lang w:val="ru-RU"/>
        </w:rPr>
        <w:t xml:space="preserve">и не затрагивают ваши права или права Microsoft касательно уже обновленного программного обеспечения или служб). ЕСЛИ ВЫ ВЫПОЛНЯЕТЕ УСЛОВИЯ ДАННОЙ ЛИЦЕНЗИИ, ВАМ ПРЕДОСТАВЛЯЮТСЯ УКАЗАННЫЕ НИЖЕ ПРАВА. ИСПОЛЬЗУЯ ЭТО ПРОГРАММНОЕ ОБЕСПЕЧЕНИЕ, ВЫ ПОДТВЕРЖДАЕТЕ СВОЕ СОГЛАСИЕ СОБЛЮДАТЬ ДАННЫЕ УСЛОВИЯ. </w:t>
      </w:r>
    </w:p>
    <w:p w14:paraId="4B32D79E" w14:textId="671035A9" w:rsidR="00B406AF" w:rsidRPr="006079E9" w:rsidRDefault="006079E9" w:rsidP="00791E1C">
      <w:pPr>
        <w:pStyle w:val="Heading1"/>
        <w:numPr>
          <w:ilvl w:val="0"/>
          <w:numId w:val="13"/>
        </w:numPr>
        <w:rPr>
          <w:b/>
          <w:lang w:val="ru-RU"/>
        </w:rPr>
      </w:pPr>
      <w:r w:rsidRPr="006079E9">
        <w:rPr>
          <w:rFonts w:eastAsia="Tahoma"/>
          <w:b/>
          <w:lang w:val="ru-RU"/>
        </w:rPr>
        <w:t>ПРАВА НА УСТАНОВКУ И ИСПОЛЬЗОВАНИЕ.</w:t>
      </w:r>
    </w:p>
    <w:p w14:paraId="392A74A6" w14:textId="2E73366E" w:rsidR="00112F38" w:rsidRPr="006079E9" w:rsidRDefault="006079E9" w:rsidP="00791E1C">
      <w:pPr>
        <w:pStyle w:val="Heading2"/>
        <w:numPr>
          <w:ilvl w:val="0"/>
          <w:numId w:val="14"/>
        </w:numPr>
        <w:rPr>
          <w:lang w:val="ru-RU"/>
        </w:rPr>
      </w:pPr>
      <w:bookmarkStart w:id="2" w:name="OLE_LINK124"/>
      <w:bookmarkStart w:id="3" w:name="OLE_LINK125"/>
      <w:r w:rsidRPr="006079E9">
        <w:rPr>
          <w:rFonts w:eastAsia="Tahoma"/>
          <w:b/>
          <w:lang w:val="ru-RU"/>
        </w:rPr>
        <w:t>Общие положения.</w:t>
      </w:r>
      <w:r w:rsidRPr="002B0364">
        <w:rPr>
          <w:rFonts w:eastAsia="Tahoma"/>
          <w:bCs w:val="0"/>
          <w:lang w:val="ru-RU"/>
        </w:rPr>
        <w:t xml:space="preserve"> </w:t>
      </w:r>
      <w:r w:rsidRPr="006079E9">
        <w:rPr>
          <w:rFonts w:eastAsia="Tahoma"/>
          <w:bCs w:val="0"/>
          <w:lang w:val="ru-RU"/>
        </w:rPr>
        <w:t xml:space="preserve">Вы можете установить и использовать </w:t>
      </w:r>
      <w:r w:rsidRPr="006079E9">
        <w:rPr>
          <w:rFonts w:eastAsia="Tahoma"/>
          <w:bCs w:val="0"/>
          <w:lang w:val="ru-RU"/>
        </w:rPr>
        <w:t>любое количество</w:t>
      </w:r>
      <w:r w:rsidRPr="006079E9">
        <w:rPr>
          <w:rFonts w:eastAsia="Tahoma"/>
          <w:bCs w:val="0"/>
          <w:lang w:val="ru-RU"/>
        </w:rPr>
        <w:t xml:space="preserve"> </w:t>
      </w:r>
      <w:r w:rsidRPr="006079E9">
        <w:rPr>
          <w:rFonts w:eastAsia="Tahoma"/>
          <w:bCs w:val="0"/>
          <w:lang w:val="ru-RU"/>
        </w:rPr>
        <w:t>копий</w:t>
      </w:r>
      <w:r w:rsidRPr="006079E9">
        <w:rPr>
          <w:rFonts w:eastAsia="Tahoma"/>
          <w:bCs w:val="0"/>
          <w:lang w:val="ru-RU"/>
        </w:rPr>
        <w:t xml:space="preserve"> программного обеспечения на ваших устройствах</w:t>
      </w:r>
      <w:r w:rsidRPr="006079E9">
        <w:rPr>
          <w:rFonts w:eastAsia="Tahoma"/>
          <w:bCs w:val="0"/>
          <w:lang w:val="ru-RU"/>
        </w:rPr>
        <w:t>.</w:t>
      </w:r>
      <w:r w:rsidRPr="006079E9">
        <w:rPr>
          <w:rFonts w:eastAsia="Tahoma"/>
          <w:bCs w:val="0"/>
          <w:lang w:val="ru-RU"/>
        </w:rPr>
        <w:t xml:space="preserve"> Вы не можете использовать программное обеспечение в рабочей среде, если компания Microsoft не разрешает вам делать это в соответствии с другим соглашением.</w:t>
      </w:r>
    </w:p>
    <w:p w14:paraId="434BE0BC" w14:textId="4AC063ED" w:rsidR="00BF3A5C" w:rsidRPr="006079E9" w:rsidRDefault="006079E9" w:rsidP="00791E1C">
      <w:pPr>
        <w:pStyle w:val="Heading2"/>
        <w:numPr>
          <w:ilvl w:val="0"/>
          <w:numId w:val="14"/>
        </w:numPr>
      </w:pPr>
      <w:r w:rsidRPr="006079E9">
        <w:rPr>
          <w:rFonts w:eastAsia="Tahoma"/>
          <w:b/>
          <w:lang w:val="ru-RU"/>
        </w:rPr>
        <w:t>Рабочие записи для работы или учебы</w:t>
      </w:r>
      <w:r w:rsidRPr="006079E9">
        <w:rPr>
          <w:rFonts w:eastAsia="Tahoma"/>
          <w:bCs w:val="0"/>
          <w:lang w:val="ru-RU"/>
        </w:rPr>
        <w:t xml:space="preserve">. Вы можете выполнить вход в программное обеспечение, используя адрес электронной почты для работы или учебы. В этом случае вы соглашаетесь, что владелец домена, связанного с вашим адресом электронной почты, может контролировать вашу учетную запись, выполнять задачи администрирования, осуществлять </w:t>
      </w:r>
      <w:r w:rsidRPr="006079E9">
        <w:rPr>
          <w:rFonts w:eastAsia="Tahoma"/>
          <w:bCs w:val="0"/>
          <w:lang w:val="ru-RU"/>
        </w:rPr>
        <w:lastRenderedPageBreak/>
        <w:t>доступ к вашим данным и обрабатывать их, включая содержимое вашей переписки и файлов. Кроме того, вы соглашаетесь, что использование вами программного обеспечения будет регулироваться: i) правилами и политиками вашей организации в отношении использования программного обеспечения; и ii) условиями соглашений, которые заключены между Microsoft и вами или вашей организацией, и в таком случае данные условия могут не применяться. Если у вас уже есть учетная запись Microsoft, и вы используете отдельный рабочий или учебный адрес электронной почты для доступа к программному обеспечению, вам может быть предложено обновить адрес электронной почты, связанный с вашей учетной записью Microsoft, чтобы продолжить осуществлять доступ к программному обеспечению.</w:t>
      </w:r>
    </w:p>
    <w:p w14:paraId="29686FAD" w14:textId="5491B0E0" w:rsidR="005B381B" w:rsidRPr="006079E9" w:rsidRDefault="006079E9" w:rsidP="00791E1C">
      <w:pPr>
        <w:pStyle w:val="Heading2"/>
        <w:numPr>
          <w:ilvl w:val="0"/>
          <w:numId w:val="14"/>
        </w:numPr>
        <w:rPr>
          <w:b/>
          <w:lang w:val="ru-RU"/>
        </w:rPr>
      </w:pPr>
      <w:bookmarkStart w:id="6" w:name="_Hlk525135722"/>
      <w:bookmarkEnd w:id="2"/>
      <w:bookmarkEnd w:id="3"/>
      <w:r w:rsidRPr="006079E9">
        <w:rPr>
          <w:rFonts w:eastAsia="Tahoma"/>
          <w:b/>
          <w:lang w:val="ru-RU"/>
        </w:rPr>
        <w:t>Включенные приложения Microsoft</w:t>
      </w:r>
      <w:r w:rsidRPr="006079E9">
        <w:rPr>
          <w:rFonts w:eastAsia="Tahoma"/>
          <w:bCs w:val="0"/>
          <w:lang w:val="ru-RU"/>
        </w:rPr>
        <w:t xml:space="preserve">. Данное программное обеспечение может содержать другие приложения Microsoft. Эти условия лицензии применяются ко всем приложениям Microsoft, входящим в состав программного обеспечения (при их наличии), </w:t>
      </w:r>
      <w:bookmarkStart w:id="7" w:name="OLE_LINK80"/>
      <w:bookmarkStart w:id="8" w:name="OLE_LINK81"/>
      <w:r w:rsidRPr="006079E9">
        <w:rPr>
          <w:rFonts w:eastAsia="Tahoma"/>
          <w:bCs w:val="0"/>
          <w:lang w:val="ru-RU"/>
        </w:rPr>
        <w:t>за исключением случаев, когда такие приложения предоставляются на других условиях</w:t>
      </w:r>
      <w:bookmarkEnd w:id="7"/>
      <w:bookmarkEnd w:id="8"/>
      <w:r w:rsidRPr="006079E9">
        <w:rPr>
          <w:rFonts w:eastAsia="Tahoma"/>
          <w:bCs w:val="0"/>
          <w:lang w:val="ru-RU"/>
        </w:rPr>
        <w:t>.</w:t>
      </w:r>
      <w:bookmarkEnd w:id="6"/>
    </w:p>
    <w:p w14:paraId="025B8040" w14:textId="7B9C3A0B" w:rsidR="00260073" w:rsidRPr="006079E9" w:rsidRDefault="006079E9" w:rsidP="00791E1C">
      <w:pPr>
        <w:pStyle w:val="Heading2"/>
        <w:numPr>
          <w:ilvl w:val="0"/>
          <w:numId w:val="14"/>
        </w:numPr>
        <w:rPr>
          <w:b/>
          <w:lang w:val="ru-RU"/>
        </w:rPr>
      </w:pPr>
      <w:r w:rsidRPr="006079E9">
        <w:rPr>
          <w:rFonts w:eastAsia="Tahoma"/>
          <w:b/>
          <w:lang w:val="ru-RU"/>
        </w:rPr>
        <w:t>Компоненты третьих лиц</w:t>
      </w:r>
      <w:r w:rsidRPr="006079E9">
        <w:rPr>
          <w:rFonts w:eastAsia="Tahoma"/>
          <w:bCs w:val="0"/>
          <w:lang w:val="ru-RU"/>
        </w:rPr>
        <w:t>. Данное программное обеспечение может содержать компоненты третьих лиц, сопровождаемые отдельными юридическими уведомлениями или регулируемые другими соглашениями (соответствующее описание может быть приведено в файлах ThirdPartyNotices, которые прилагаются к программному обеспечению).</w:t>
      </w:r>
    </w:p>
    <w:p w14:paraId="6203297D" w14:textId="3BD2C062" w:rsidR="00F62419" w:rsidRPr="006079E9" w:rsidRDefault="006079E9" w:rsidP="00791E1C">
      <w:pPr>
        <w:pStyle w:val="Heading2"/>
        <w:numPr>
          <w:ilvl w:val="0"/>
          <w:numId w:val="14"/>
        </w:numPr>
        <w:rPr>
          <w:b/>
          <w:lang w:val="ru-RU"/>
        </w:rPr>
      </w:pPr>
      <w:r w:rsidRPr="006079E9">
        <w:rPr>
          <w:rFonts w:eastAsia="Tahoma"/>
          <w:b/>
          <w:lang w:val="ru-RU"/>
        </w:rPr>
        <w:t>Сравнительный анализ конкурентов</w:t>
      </w:r>
      <w:r w:rsidRPr="006079E9">
        <w:rPr>
          <w:rFonts w:eastAsia="Tahoma"/>
          <w:bCs w:val="0"/>
          <w:lang w:val="ru-RU"/>
        </w:rPr>
        <w:t>. Если вы являетесь прямым конкурентом и используете программное обеспечение для сравнительного измерения производительности со своим продуктом и анализа наших конкурентных предложений, вы отказываетесь (сейчас и в будущем) в пользу Microsoft, ее дочерних подразделений и аффилированных компаний (в том числе будущих) от ограничений на использование конкурентами, доступ и сравнительное измерение производительности в той мере, в которой они превышают ограничения Microsoft. Если вы не отказываетесь от таких ограничений в условиях использования своего программного обеспечения, вам запрещается использовать это программное обеспечение и получать к нему доступ.</w:t>
      </w:r>
    </w:p>
    <w:p w14:paraId="1D87CCD0" w14:textId="77777777" w:rsidR="00BF3A5C" w:rsidRPr="006079E9" w:rsidRDefault="006079E9" w:rsidP="00791E1C">
      <w:pPr>
        <w:pStyle w:val="Heading1"/>
        <w:numPr>
          <w:ilvl w:val="0"/>
          <w:numId w:val="13"/>
        </w:numPr>
        <w:rPr>
          <w:b/>
          <w:lang w:val="ru-RU"/>
        </w:rPr>
      </w:pPr>
      <w:r w:rsidRPr="006079E9">
        <w:rPr>
          <w:rFonts w:eastAsia="Tahoma"/>
          <w:b/>
          <w:lang w:val="ru-RU"/>
        </w:rPr>
        <w:t>ОБЪЕМ ЛИЦЕНЗИИ</w:t>
      </w:r>
      <w:r w:rsidRPr="006079E9">
        <w:rPr>
          <w:rFonts w:eastAsia="Tahoma"/>
          <w:bCs w:val="0"/>
          <w:lang w:val="ru-RU"/>
        </w:rPr>
        <w:t>. Программное обеспечение не продается, а предоставляется по лицензии. Microsoft оставляет за собой все остальные права. За исключением случаев, когда применимое право предоставляет вам больше прав, несмотря на данное ограничение, вы не будете (и не имеете права):</w:t>
      </w:r>
    </w:p>
    <w:p w14:paraId="7DC91AA8" w14:textId="77777777" w:rsidR="00BF3A5C" w:rsidRPr="006079E9" w:rsidRDefault="006079E9" w:rsidP="00791E1C">
      <w:pPr>
        <w:pStyle w:val="Heading2"/>
        <w:numPr>
          <w:ilvl w:val="0"/>
          <w:numId w:val="16"/>
        </w:numPr>
        <w:rPr>
          <w:lang w:val="ru-RU"/>
        </w:rPr>
      </w:pPr>
      <w:r w:rsidRPr="006079E9">
        <w:rPr>
          <w:rFonts w:eastAsia="Tahoma"/>
          <w:lang w:val="ru-RU"/>
        </w:rPr>
        <w:t>пытаться обойти технические ограничения, разрешающие пользоваться программным обеспечением только определенным образом;</w:t>
      </w:r>
    </w:p>
    <w:p w14:paraId="271089BB" w14:textId="704C4CB7" w:rsidR="00BF3A5C" w:rsidRPr="006079E9" w:rsidRDefault="006079E9" w:rsidP="00791E1C">
      <w:pPr>
        <w:pStyle w:val="Heading2"/>
        <w:numPr>
          <w:ilvl w:val="0"/>
          <w:numId w:val="16"/>
        </w:numPr>
        <w:rPr>
          <w:lang w:val="ru-RU"/>
        </w:rPr>
      </w:pPr>
      <w:bookmarkStart w:id="10" w:name="_Hlk525204575"/>
      <w:r w:rsidRPr="006079E9">
        <w:rPr>
          <w:rFonts w:eastAsia="Tahoma"/>
          <w:lang w:val="ru-RU"/>
        </w:rPr>
        <w:t>изучать технологию, декомпилировать, деассемблировать программное обеспечение или иным образом пытаться извлечь исходный код программного обеспечения, за исключением случаев, когда вышеупомянутые действия разрешены условиями лицензирования третьих лиц, которые регулируют использование определенных компонентов с открытым кодом, включенных в программное обеспечение, и в предусмотренном ими объеме;</w:t>
      </w:r>
      <w:bookmarkEnd w:id="10"/>
    </w:p>
    <w:p w14:paraId="40809796" w14:textId="77777777" w:rsidR="00BF3A5C" w:rsidRPr="006079E9" w:rsidRDefault="006079E9" w:rsidP="00791E1C">
      <w:pPr>
        <w:pStyle w:val="Heading2"/>
        <w:numPr>
          <w:ilvl w:val="0"/>
          <w:numId w:val="16"/>
        </w:numPr>
        <w:rPr>
          <w:lang w:val="ru-RU"/>
        </w:rPr>
      </w:pPr>
      <w:r w:rsidRPr="006079E9">
        <w:rPr>
          <w:rFonts w:eastAsia="Tahoma"/>
          <w:lang w:val="ru-RU"/>
        </w:rPr>
        <w:t>удалять, сокращать, блокировать или изменять уведомления от Microsoft или поставщиков Microsoft, включенные в данное программное обеспечение;</w:t>
      </w:r>
    </w:p>
    <w:p w14:paraId="2044285D" w14:textId="03869CBB" w:rsidR="00BF3A5C" w:rsidRPr="006079E9" w:rsidRDefault="006079E9" w:rsidP="00EF1AFD">
      <w:pPr>
        <w:pStyle w:val="Heading2"/>
        <w:numPr>
          <w:ilvl w:val="0"/>
          <w:numId w:val="16"/>
        </w:numPr>
        <w:rPr>
          <w:lang w:val="ru-RU"/>
        </w:rPr>
      </w:pPr>
      <w:r w:rsidRPr="006079E9">
        <w:rPr>
          <w:rFonts w:eastAsia="Tahoma"/>
          <w:lang w:val="ru-RU"/>
        </w:rPr>
        <w:t>раскрывать третьим лицам результаты какого-либо измерения производительности программного обеспечения без предварительного письменного согласия Microsoft</w:t>
      </w:r>
      <w:r w:rsidR="00EF1AFD" w:rsidRPr="006079E9">
        <w:rPr>
          <w:lang w:val="ru-RU"/>
        </w:rPr>
        <w:t>;</w:t>
      </w:r>
    </w:p>
    <w:p w14:paraId="6C25FFC7" w14:textId="77777777" w:rsidR="00BF3A5C" w:rsidRPr="006079E9" w:rsidRDefault="006079E9" w:rsidP="00791E1C">
      <w:pPr>
        <w:pStyle w:val="Heading2"/>
        <w:numPr>
          <w:ilvl w:val="0"/>
          <w:numId w:val="16"/>
        </w:numPr>
        <w:rPr>
          <w:lang w:val="ru-RU"/>
        </w:rPr>
      </w:pPr>
      <w:r w:rsidRPr="006079E9">
        <w:rPr>
          <w:rFonts w:eastAsia="Tahoma"/>
          <w:lang w:val="ru-RU"/>
        </w:rPr>
        <w:lastRenderedPageBreak/>
        <w:t>использовать программное обеспечение каким-либо противозаконным образом или для создания или распространения вредоносных программ; или</w:t>
      </w:r>
    </w:p>
    <w:p w14:paraId="08D26D68" w14:textId="29A997A0" w:rsidR="00BF3A5C" w:rsidRPr="006079E9" w:rsidRDefault="006079E9" w:rsidP="00791E1C">
      <w:pPr>
        <w:pStyle w:val="Heading2"/>
        <w:numPr>
          <w:ilvl w:val="0"/>
          <w:numId w:val="16"/>
        </w:numPr>
        <w:rPr>
          <w:lang w:val="ru-RU"/>
        </w:rPr>
      </w:pPr>
      <w:r w:rsidRPr="006079E9">
        <w:rPr>
          <w:rFonts w:eastAsia="Tahoma"/>
          <w:lang w:val="ru-RU"/>
        </w:rPr>
        <w:t xml:space="preserve">предоставлять общий доступ к данному программному обеспечению, публиковать его, предоставлять его в прокат или аренду либо предоставлять программное обеспечение как изолированное решение для использования другими лицами.  </w:t>
      </w:r>
    </w:p>
    <w:p w14:paraId="610B11C1" w14:textId="34BCBD76" w:rsidR="00366D34" w:rsidRPr="006079E9" w:rsidRDefault="006079E9" w:rsidP="00791E1C">
      <w:pPr>
        <w:pStyle w:val="Heading1"/>
        <w:numPr>
          <w:ilvl w:val="0"/>
          <w:numId w:val="13"/>
        </w:numPr>
        <w:rPr>
          <w:b/>
          <w:lang w:val="ru-RU"/>
        </w:rPr>
      </w:pPr>
      <w:r w:rsidRPr="006079E9">
        <w:rPr>
          <w:rFonts w:eastAsia="Tahoma"/>
          <w:b/>
          <w:lang w:val="ru-RU"/>
        </w:rPr>
        <w:t>ПРЕДВАРИТЕЛЬНАЯ ВЕРСИЯ ПРОГРАММНОГО ОБЕСПЕЧЕНИЯ</w:t>
      </w:r>
      <w:r w:rsidRPr="006079E9">
        <w:rPr>
          <w:rFonts w:eastAsia="Tahoma"/>
          <w:bCs w:val="0"/>
          <w:lang w:val="ru-RU"/>
        </w:rPr>
        <w:t>. Это предварительная версия программного обеспечения. Она может работать неправильно Она может отличаться от коммерческой версии.</w:t>
      </w:r>
    </w:p>
    <w:p w14:paraId="49433DE2" w14:textId="6BC741CD" w:rsidR="00C169CC" w:rsidRPr="006079E9" w:rsidRDefault="006079E9" w:rsidP="00791E1C">
      <w:pPr>
        <w:pStyle w:val="Heading1"/>
        <w:numPr>
          <w:ilvl w:val="0"/>
          <w:numId w:val="13"/>
        </w:numPr>
        <w:rPr>
          <w:b/>
          <w:lang w:val="ru-RU"/>
        </w:rPr>
      </w:pPr>
      <w:r w:rsidRPr="006079E9">
        <w:rPr>
          <w:rFonts w:eastAsia="Tahoma"/>
          <w:b/>
          <w:lang w:val="ru-RU"/>
        </w:rPr>
        <w:t>ОТЗЫВЫ</w:t>
      </w:r>
      <w:r w:rsidRPr="006079E9">
        <w:rPr>
          <w:rFonts w:eastAsia="Tahoma"/>
          <w:bCs w:val="0"/>
          <w:lang w:val="ru-RU"/>
        </w:rPr>
        <w:t>. Если вы предоставляете Microsoft отзыв о программном обеспечении, вы бесплатно предоставляете Microsoft право передавать этот отзыв третьим лицам и использовать его в коммерческих целях любым способом и с любыми намерениями.  Вы обязуетесь не предоставлять корпорации Microsoft никаких отзывов, подпадающих под действие лицензии, согласно которой корпорация Microsoft обязана будет предоставить третьим лицам лицензию на использование своего программного обеспечения или документации на том основании, что корпорация Microsoft включила ваш отзыв в это программное обеспечение или документацию. Эти права остаются в силе после окончания срока действия данного соглашения.</w:t>
      </w:r>
    </w:p>
    <w:p w14:paraId="38797652" w14:textId="7D6B2424" w:rsidR="00C1618F" w:rsidRPr="006079E9" w:rsidRDefault="006079E9" w:rsidP="00791E1C">
      <w:pPr>
        <w:pStyle w:val="Heading1"/>
        <w:numPr>
          <w:ilvl w:val="0"/>
          <w:numId w:val="13"/>
        </w:numPr>
        <w:rPr>
          <w:b/>
          <w:lang w:val="ru-RU"/>
        </w:rPr>
      </w:pPr>
      <w:bookmarkStart w:id="11" w:name="_Hlk525136947"/>
      <w:r w:rsidRPr="006079E9">
        <w:rPr>
          <w:rFonts w:eastAsia="Tahoma"/>
          <w:b/>
          <w:lang w:val="ru-RU"/>
        </w:rPr>
        <w:t>ДАННЫЕ</w:t>
      </w:r>
      <w:r w:rsidRPr="006079E9">
        <w:rPr>
          <w:rFonts w:eastAsia="Tahoma"/>
          <w:bCs w:val="0"/>
          <w:lang w:val="ru-RU"/>
        </w:rPr>
        <w:t xml:space="preserve">. </w:t>
      </w:r>
      <w:r w:rsidRPr="006079E9">
        <w:rPr>
          <w:rFonts w:eastAsia="Tahoma"/>
          <w:bCs w:val="0"/>
          <w:lang w:val="ru-RU"/>
        </w:rPr>
        <w:t xml:space="preserve">Это программное обеспечение может взаимодействовать с другими продуктами Microsoft, которые собирают данные, передаваемые в адрес Microsoft.   Более подробная информация о том, как Microsoft обрабатывает собираемые персональные данные, представлена в Заявлении о конфиденциальности Microsoft: </w:t>
      </w:r>
      <w:hyperlink r:id="rId12" w:history="1">
        <w:r w:rsidRPr="006079E9">
          <w:rPr>
            <w:rFonts w:eastAsia="Tahoma"/>
            <w:bCs w:val="0"/>
            <w:color w:val="0000FF"/>
            <w:u w:val="single"/>
            <w:lang w:val="ru-RU"/>
          </w:rPr>
          <w:t>https://go.microsoft.com/fwlink/?LinkId=248681</w:t>
        </w:r>
      </w:hyperlink>
      <w:r w:rsidRPr="006079E9">
        <w:rPr>
          <w:rFonts w:eastAsia="Tahoma"/>
          <w:bCs w:val="0"/>
          <w:lang w:val="ru-RU"/>
        </w:rPr>
        <w:t>.</w:t>
      </w:r>
      <w:bookmarkEnd w:id="11"/>
      <w:r w:rsidRPr="006079E9">
        <w:rPr>
          <w:rFonts w:eastAsia="Tahoma"/>
          <w:bCs w:val="0"/>
          <w:lang w:val="ru-RU"/>
        </w:rPr>
        <w:t xml:space="preserve">  </w:t>
      </w:r>
    </w:p>
    <w:p w14:paraId="3707960C" w14:textId="6CE1C28F" w:rsidR="00BF3A5C" w:rsidRPr="006079E9" w:rsidRDefault="006079E9" w:rsidP="00791E1C">
      <w:pPr>
        <w:pStyle w:val="ListParagraph"/>
        <w:numPr>
          <w:ilvl w:val="0"/>
          <w:numId w:val="13"/>
        </w:numPr>
        <w:rPr>
          <w:b w:val="0"/>
          <w:lang w:val="ru-RU"/>
        </w:rPr>
      </w:pPr>
      <w:r w:rsidRPr="006079E9">
        <w:rPr>
          <w:rFonts w:eastAsia="Tahoma"/>
          <w:bCs/>
          <w:lang w:val="ru-RU"/>
        </w:rPr>
        <w:t xml:space="preserve">ПРАВИЛА ПОВЕДЕНИЯ. </w:t>
      </w:r>
      <w:r w:rsidRPr="006079E9">
        <w:rPr>
          <w:rFonts w:eastAsia="Tahoma"/>
          <w:b w:val="0"/>
          <w:lang w:val="ru-RU"/>
        </w:rPr>
        <w:t>Принимая эти лицензионные условия, вы соглашаетесь, что использование программного обеспечения будет осуществляться в соответствии с нижеперечисленными правилами:</w:t>
      </w:r>
    </w:p>
    <w:p w14:paraId="39140D92" w14:textId="77777777" w:rsidR="00BF3A5C" w:rsidRPr="006079E9" w:rsidRDefault="006079E9" w:rsidP="00791E1C">
      <w:pPr>
        <w:pStyle w:val="Heading3"/>
        <w:numPr>
          <w:ilvl w:val="0"/>
          <w:numId w:val="20"/>
        </w:numPr>
        <w:rPr>
          <w:b w:val="0"/>
        </w:rPr>
      </w:pPr>
      <w:r w:rsidRPr="006079E9">
        <w:rPr>
          <w:rFonts w:eastAsia="Tahoma"/>
          <w:b w:val="0"/>
          <w:lang w:val="ru-RU"/>
        </w:rPr>
        <w:t xml:space="preserve">Не совершайте ничего незаконного.   </w:t>
      </w:r>
    </w:p>
    <w:p w14:paraId="51597141" w14:textId="77777777" w:rsidR="00BF3A5C" w:rsidRPr="006079E9" w:rsidRDefault="006079E9" w:rsidP="00791E1C">
      <w:pPr>
        <w:pStyle w:val="Heading3"/>
        <w:numPr>
          <w:ilvl w:val="0"/>
          <w:numId w:val="20"/>
        </w:numPr>
        <w:rPr>
          <w:b w:val="0"/>
        </w:rPr>
      </w:pPr>
      <w:r w:rsidRPr="006079E9">
        <w:rPr>
          <w:rFonts w:eastAsia="Tahoma"/>
          <w:b w:val="0"/>
          <w:lang w:val="ru-RU"/>
        </w:rPr>
        <w:lastRenderedPageBreak/>
        <w:t xml:space="preserve">Не осуществляйте какие-либо действия, которые являются эксплуатацией детей, наносят им вред или несут угрозу нанесения им вреда. </w:t>
      </w:r>
    </w:p>
    <w:p w14:paraId="6F5AB4EF" w14:textId="77777777" w:rsidR="00BF3A5C" w:rsidRPr="006079E9" w:rsidRDefault="006079E9" w:rsidP="00791E1C">
      <w:pPr>
        <w:pStyle w:val="Heading3"/>
        <w:numPr>
          <w:ilvl w:val="0"/>
          <w:numId w:val="20"/>
        </w:numPr>
        <w:rPr>
          <w:b w:val="0"/>
        </w:rPr>
      </w:pPr>
      <w:r w:rsidRPr="006079E9">
        <w:rPr>
          <w:rFonts w:eastAsia="Tahoma"/>
          <w:b w:val="0"/>
          <w:lang w:val="ru-RU"/>
        </w:rPr>
        <w:t xml:space="preserve">Не занимайтесь рассылкой спама. Спам — это массовые нежелательные или незатребованные сообщения электронной почты, публикации, запросы на добавление в контакты, SMS (текстовые сообщения) или мгновенные сообщения.  </w:t>
      </w:r>
    </w:p>
    <w:p w14:paraId="05DC2B5D" w14:textId="77777777" w:rsidR="00BF3A5C" w:rsidRPr="006079E9" w:rsidRDefault="006079E9" w:rsidP="00791E1C">
      <w:pPr>
        <w:pStyle w:val="Heading3"/>
        <w:numPr>
          <w:ilvl w:val="0"/>
          <w:numId w:val="20"/>
        </w:numPr>
        <w:rPr>
          <w:b w:val="0"/>
        </w:rPr>
      </w:pPr>
      <w:r w:rsidRPr="006079E9">
        <w:rPr>
          <w:rFonts w:eastAsia="Tahoma"/>
          <w:b w:val="0"/>
          <w:lang w:val="ru-RU"/>
        </w:rPr>
        <w:t xml:space="preserve">Не показывайте публично неуместное содержимое или материалы (которые содержат, например, наготу, оскорбительную лексику, сцены зоофилии, порнографии, насилия или преступной деятельности) и не используйте для их передачи программное обеспечение.  </w:t>
      </w:r>
    </w:p>
    <w:p w14:paraId="6A78500C" w14:textId="77777777" w:rsidR="00BF3A5C" w:rsidRPr="006079E9" w:rsidRDefault="006079E9" w:rsidP="00791E1C">
      <w:pPr>
        <w:pStyle w:val="Heading3"/>
        <w:numPr>
          <w:ilvl w:val="0"/>
          <w:numId w:val="20"/>
        </w:numPr>
        <w:rPr>
          <w:b w:val="0"/>
        </w:rPr>
      </w:pPr>
      <w:r w:rsidRPr="006079E9">
        <w:rPr>
          <w:rFonts w:eastAsia="Tahoma"/>
          <w:b w:val="0"/>
          <w:lang w:val="ru-RU"/>
        </w:rPr>
        <w:t xml:space="preserve">Не осуществляйте действия, которые являются мошенническими, ложными или вводящими в заблуждение (например, выманивание денег обманным путем, выдача себя за другое лицо, манипулирование программным обеспечением для увеличения счетчика воспроизведения или влияния на оценки, рейтинги или комментарии).  </w:t>
      </w:r>
    </w:p>
    <w:p w14:paraId="24A3BE38" w14:textId="77777777" w:rsidR="00BF3A5C" w:rsidRPr="006079E9" w:rsidRDefault="006079E9" w:rsidP="00791E1C">
      <w:pPr>
        <w:pStyle w:val="Heading3"/>
        <w:numPr>
          <w:ilvl w:val="0"/>
          <w:numId w:val="20"/>
        </w:numPr>
        <w:rPr>
          <w:b w:val="0"/>
        </w:rPr>
      </w:pPr>
      <w:r w:rsidRPr="006079E9">
        <w:rPr>
          <w:rFonts w:eastAsia="Tahoma"/>
          <w:b w:val="0"/>
          <w:lang w:val="ru-RU"/>
        </w:rPr>
        <w:t>Не пытайтесь обойти любые ограничения, касающиеся доступа к Программному обеспечению или его доступности.</w:t>
      </w:r>
    </w:p>
    <w:p w14:paraId="38C5265D" w14:textId="77777777" w:rsidR="00BF3A5C" w:rsidRPr="006079E9" w:rsidRDefault="006079E9" w:rsidP="00791E1C">
      <w:pPr>
        <w:pStyle w:val="Heading3"/>
        <w:numPr>
          <w:ilvl w:val="0"/>
          <w:numId w:val="20"/>
        </w:numPr>
        <w:rPr>
          <w:b w:val="0"/>
        </w:rPr>
      </w:pPr>
      <w:r w:rsidRPr="006079E9">
        <w:rPr>
          <w:rFonts w:eastAsia="Tahoma"/>
          <w:b w:val="0"/>
          <w:lang w:val="ru-RU"/>
        </w:rPr>
        <w:t xml:space="preserve">Не осуществляйте действия, которые причиняют вред вам, Программному обеспечению или другим лицам (например, передача вирусов, преследование, публикация содержимого террористического характера, агрессивная речь, пропаганда насилия против других лиц).  </w:t>
      </w:r>
    </w:p>
    <w:p w14:paraId="7E5D8437" w14:textId="77777777" w:rsidR="00BF3A5C" w:rsidRPr="006079E9" w:rsidRDefault="006079E9" w:rsidP="00791E1C">
      <w:pPr>
        <w:pStyle w:val="Heading3"/>
        <w:numPr>
          <w:ilvl w:val="0"/>
          <w:numId w:val="20"/>
        </w:numPr>
        <w:rPr>
          <w:b w:val="0"/>
        </w:rPr>
      </w:pPr>
      <w:r w:rsidRPr="006079E9">
        <w:rPr>
          <w:rFonts w:eastAsia="Tahoma"/>
          <w:b w:val="0"/>
          <w:lang w:val="ru-RU"/>
        </w:rPr>
        <w:t>Не нарушайте права других лиц (например, несанкционированное распространение музыки или других материалов, охраняемых авторским правом, перепродажа или иное распространение карт Bing или фотографий).</w:t>
      </w:r>
    </w:p>
    <w:p w14:paraId="64A6284A" w14:textId="77777777" w:rsidR="00BF3A5C" w:rsidRPr="006079E9" w:rsidRDefault="006079E9" w:rsidP="00791E1C">
      <w:pPr>
        <w:pStyle w:val="Heading3"/>
        <w:numPr>
          <w:ilvl w:val="0"/>
          <w:numId w:val="20"/>
        </w:numPr>
        <w:rPr>
          <w:b w:val="0"/>
        </w:rPr>
      </w:pPr>
      <w:r w:rsidRPr="006079E9">
        <w:rPr>
          <w:rFonts w:eastAsia="Tahoma"/>
          <w:b w:val="0"/>
          <w:lang w:val="ru-RU"/>
        </w:rPr>
        <w:t>Не осуществляйте действия, нарушающие право на неприкосновенность частной жизни других лиц.</w:t>
      </w:r>
    </w:p>
    <w:p w14:paraId="556497E4" w14:textId="77777777" w:rsidR="00BF3A5C" w:rsidRPr="006079E9" w:rsidRDefault="006079E9" w:rsidP="00791E1C">
      <w:pPr>
        <w:pStyle w:val="Heading3"/>
        <w:numPr>
          <w:ilvl w:val="0"/>
          <w:numId w:val="20"/>
        </w:numPr>
        <w:rPr>
          <w:b w:val="0"/>
        </w:rPr>
      </w:pPr>
      <w:r w:rsidRPr="006079E9">
        <w:rPr>
          <w:rFonts w:eastAsia="Tahoma"/>
          <w:b w:val="0"/>
          <w:lang w:val="ru-RU"/>
        </w:rPr>
        <w:t>Не содействуйте другим в нарушении этих правил.</w:t>
      </w:r>
    </w:p>
    <w:p w14:paraId="5249D2B1" w14:textId="19B6BA25" w:rsidR="00F15EA7" w:rsidRPr="006079E9" w:rsidRDefault="006079E9" w:rsidP="00791E1C">
      <w:pPr>
        <w:pStyle w:val="Heading1"/>
        <w:numPr>
          <w:ilvl w:val="0"/>
          <w:numId w:val="13"/>
        </w:numPr>
        <w:rPr>
          <w:b/>
          <w:lang w:val="ru-RU"/>
        </w:rPr>
      </w:pPr>
      <w:r w:rsidRPr="006079E9">
        <w:rPr>
          <w:rFonts w:eastAsia="Tahoma"/>
          <w:b/>
          <w:lang w:val="ru-RU"/>
        </w:rPr>
        <w:t>ОГРАНИЧЕНИЯ НА ЭКСПОРТ.</w:t>
      </w:r>
      <w:r w:rsidRPr="006079E9">
        <w:rPr>
          <w:rFonts w:eastAsia="Tahoma"/>
          <w:bCs w:val="0"/>
          <w:lang w:val="ru-RU"/>
        </w:rPr>
        <w:t xml:space="preserve"> Вы также обязаны соблюдать все внутренние и международные нормы экспортного законодательства, применимые к программному обеспечению, включая ограничения, касающиеся пунктов назначения, конечных пользователей и конечного использования. Дополнительные сведения об ограничениях на экспорт см. на веб-сайте </w:t>
      </w:r>
      <w:hyperlink r:id="rId16" w:history="1">
        <w:r w:rsidRPr="006079E9">
          <w:rPr>
            <w:rFonts w:eastAsia="Tahoma"/>
            <w:bCs w:val="0"/>
            <w:color w:val="0000FF"/>
            <w:u w:val="single"/>
            <w:lang w:val="ru-RU"/>
          </w:rPr>
          <w:t>https://aka.ms/exporting</w:t>
        </w:r>
      </w:hyperlink>
      <w:r w:rsidRPr="006079E9">
        <w:rPr>
          <w:rFonts w:eastAsia="Tahoma"/>
          <w:bCs w:val="0"/>
          <w:lang w:val="ru-RU"/>
        </w:rPr>
        <w:t>.</w:t>
      </w:r>
    </w:p>
    <w:p w14:paraId="7524A14C" w14:textId="5203C9A2" w:rsidR="00F15EA7" w:rsidRPr="006079E9" w:rsidRDefault="006079E9" w:rsidP="00791E1C">
      <w:pPr>
        <w:pStyle w:val="Heading1"/>
        <w:numPr>
          <w:ilvl w:val="0"/>
          <w:numId w:val="13"/>
        </w:numPr>
        <w:rPr>
          <w:b/>
          <w:lang w:val="ru-RU"/>
        </w:rPr>
      </w:pPr>
      <w:r w:rsidRPr="006079E9">
        <w:rPr>
          <w:rFonts w:eastAsia="Tahoma"/>
          <w:b/>
          <w:lang w:val="ru-RU"/>
        </w:rPr>
        <w:t>УСЛУГИ ТЕХНИЧЕСКОЙ ПОДДЕРЖКИ</w:t>
      </w:r>
      <w:r w:rsidRPr="006079E9">
        <w:rPr>
          <w:rFonts w:eastAsia="Tahoma"/>
          <w:bCs w:val="0"/>
          <w:lang w:val="ru-RU"/>
        </w:rPr>
        <w:t>. В рамках настоящего соглашения Microsoft не обязана предоставлять услуги по технической поддержке программного обеспечения. Любая поддержка предоставляется «как есть», «со всеми ошибками» и без каких-либо гарантий.</w:t>
      </w:r>
      <w:r w:rsidRPr="0057028A">
        <w:rPr>
          <w:rFonts w:eastAsia="Tahoma"/>
          <w:bCs w:val="0"/>
          <w:lang w:val="ru-RU"/>
        </w:rPr>
        <w:t xml:space="preserve"> </w:t>
      </w:r>
    </w:p>
    <w:p w14:paraId="37EAD75A" w14:textId="5C58E3C5" w:rsidR="007277D6" w:rsidRPr="006079E9" w:rsidRDefault="006079E9" w:rsidP="00791E1C">
      <w:pPr>
        <w:pStyle w:val="Heading1"/>
        <w:numPr>
          <w:ilvl w:val="0"/>
          <w:numId w:val="13"/>
        </w:numPr>
        <w:rPr>
          <w:rFonts w:eastAsia="Times New Roman"/>
        </w:rPr>
      </w:pPr>
      <w:bookmarkStart w:id="12" w:name="OLE_LINK5"/>
      <w:bookmarkStart w:id="13" w:name="OLE_LINK6"/>
      <w:r w:rsidRPr="006079E9">
        <w:rPr>
          <w:rFonts w:eastAsia="Tahoma"/>
          <w:b/>
          <w:lang w:val="ru-RU"/>
        </w:rPr>
        <w:t xml:space="preserve">ОБЯЗАТЕЛЬНЫЙ АРБИТРАЖ И ОТКАЗ ОТ ГРУППОВОГО ИСКА. Этот раздел применяется, если вы проживаете в США (или если эта страна является вашим основным местом ведения бизнеса).  </w:t>
      </w:r>
      <w:r w:rsidRPr="006079E9">
        <w:rPr>
          <w:rFonts w:eastAsia="Tahoma"/>
          <w:bCs w:val="0"/>
          <w:lang w:val="ru-RU"/>
        </w:rPr>
        <w:t xml:space="preserve">Если между вами и Microsoft возникают споры, вы и Microsoft соглашаетесь попытаться решить их путем неофициальных переговоров в течение 60 дней. Если решить спор таким образом не удастся, вы и Microsoft </w:t>
      </w:r>
      <w:r w:rsidRPr="006079E9">
        <w:rPr>
          <w:rFonts w:eastAsia="Tahoma"/>
          <w:b/>
          <w:lang w:val="ru-RU"/>
        </w:rPr>
        <w:t>соглашаетесь на решение спора путем проведения индивидуального обязательного арбитража Американской арбитражной ассоциацией согласно Федеральному арбитражному акту (далее — «FAA») и отказываетесь от права обращаться в суд для рассмотрения спора судьей или судом присяжных</w:t>
      </w:r>
      <w:r w:rsidRPr="006079E9">
        <w:rPr>
          <w:rFonts w:eastAsia="Tahoma"/>
          <w:bCs w:val="0"/>
          <w:lang w:val="ru-RU"/>
        </w:rPr>
        <w:t>. В этом случае все споры должны разрешаться нейтральным арбитром.</w:t>
      </w:r>
      <w:r w:rsidRPr="006079E9">
        <w:rPr>
          <w:rFonts w:eastAsia="Tahoma"/>
          <w:b/>
          <w:lang w:val="ru-RU"/>
        </w:rPr>
        <w:t xml:space="preserve"> Запрещены групповые иски, групповой арбитраж, генеральные слушания с доверенным адвокатом и любые другие процессы, в которых какое-либо лицо выступает в роли представителя; также запрещено объединять отдельные процессы без согласия всех сторон.</w:t>
      </w:r>
      <w:r w:rsidRPr="006079E9">
        <w:rPr>
          <w:rFonts w:eastAsia="Tahoma"/>
          <w:bCs w:val="0"/>
          <w:lang w:val="ru-RU"/>
        </w:rPr>
        <w:t xml:space="preserve"> Полный текст Арбитражного соглашения см. на веб-сайте: </w:t>
      </w:r>
      <w:hyperlink r:id="rId17" w:history="1">
        <w:r w:rsidR="00105DFF">
          <w:rPr>
            <w:rFonts w:eastAsia="Tahoma"/>
            <w:bCs w:val="0"/>
            <w:color w:val="0000FF"/>
            <w:u w:val="single"/>
            <w:lang w:val="ru-RU"/>
          </w:rPr>
          <w:t>https://aka.ms/arb-agreement-4</w:t>
        </w:r>
      </w:hyperlink>
      <w:r w:rsidRPr="006079E9">
        <w:rPr>
          <w:rFonts w:eastAsia="Tahoma"/>
          <w:bCs w:val="0"/>
          <w:lang w:val="ru-RU"/>
        </w:rPr>
        <w:t>. Вы и Microsoft соглашаетесь с его условиями.</w:t>
      </w:r>
    </w:p>
    <w:bookmarkEnd w:id="12"/>
    <w:bookmarkEnd w:id="13"/>
    <w:p w14:paraId="194CC803" w14:textId="35D3774D" w:rsidR="00F15EA7" w:rsidRPr="006079E9" w:rsidRDefault="006079E9" w:rsidP="00791E1C">
      <w:pPr>
        <w:pStyle w:val="Heading1"/>
        <w:numPr>
          <w:ilvl w:val="0"/>
          <w:numId w:val="13"/>
        </w:numPr>
        <w:rPr>
          <w:lang w:val="ru-RU"/>
        </w:rPr>
      </w:pPr>
      <w:r w:rsidRPr="006079E9">
        <w:rPr>
          <w:rFonts w:eastAsia="Tahoma"/>
          <w:b/>
          <w:lang w:val="ru-RU"/>
        </w:rPr>
        <w:t>ПОЛНОТА СОГЛАШЕНИЯ.</w:t>
      </w:r>
      <w:r w:rsidRPr="006079E9">
        <w:rPr>
          <w:rFonts w:eastAsia="Tahoma"/>
          <w:bCs w:val="0"/>
          <w:lang w:val="ru-RU"/>
        </w:rPr>
        <w:t xml:space="preserve"> Данное соглашение и любые другие условия Microsoft, которые сопровождают дополнительные компоненты, обновления или приложения третьих лиц составляют полное соглашение для данного программного обеспечения.</w:t>
      </w:r>
    </w:p>
    <w:p w14:paraId="31A1E80B" w14:textId="5BE0F81D" w:rsidR="00F15EA7" w:rsidRPr="006079E9" w:rsidRDefault="006079E9" w:rsidP="00791E1C">
      <w:pPr>
        <w:pStyle w:val="Heading1"/>
        <w:numPr>
          <w:ilvl w:val="0"/>
          <w:numId w:val="13"/>
        </w:numPr>
        <w:rPr>
          <w:b/>
          <w:lang w:val="ru-RU"/>
        </w:rPr>
      </w:pPr>
      <w:bookmarkStart w:id="14" w:name="OLE_LINK170"/>
      <w:bookmarkStart w:id="15" w:name="OLE_LINK171"/>
      <w:r w:rsidRPr="006079E9">
        <w:rPr>
          <w:rFonts w:eastAsia="Tahoma"/>
          <w:b/>
          <w:lang w:val="ru-RU"/>
        </w:rPr>
        <w:lastRenderedPageBreak/>
        <w:t xml:space="preserve">ПРИМЕНИМОЕ ПРАВО И МЕСТО РЕШЕНИЯ СПОРОВ. </w:t>
      </w:r>
      <w:r w:rsidRPr="006079E9">
        <w:rPr>
          <w:rFonts w:eastAsia="Tahoma"/>
          <w:bCs w:val="0"/>
          <w:lang w:val="ru-RU"/>
        </w:rPr>
        <w:t>Если вы приобрели программное обеспечение на территории США или Канады, все требования о несоблюдении настоящего соглашения и другие требования (включая требования в рамках защиты прав потребителей, недобросовестной конкуренции и гражданских правонарушений) регулируются и интерпретируются в соответствии с законодательством штата или провинции вашего проживания (или штата или провинции, которая является вашим основным местом ведения бизнеса) независимо от принципов коллизионного права, за исключением всех связанных с арбитражем положений, которые регулирует FAA.    Если вы приобрели программное обеспечение в любой другой стране, применяются законы этой страны</w:t>
      </w:r>
      <w:bookmarkStart w:id="16" w:name="OLE_LINK172"/>
      <w:bookmarkStart w:id="17" w:name="OLE_LINK173"/>
      <w:r w:rsidRPr="006079E9">
        <w:rPr>
          <w:rFonts w:eastAsia="Tahoma"/>
          <w:bCs w:val="0"/>
          <w:lang w:val="ru-RU"/>
        </w:rPr>
        <w:t>, за исключением всех связанных с арбитражем положений, которые регулирует FAA</w:t>
      </w:r>
      <w:bookmarkEnd w:id="16"/>
      <w:bookmarkEnd w:id="17"/>
      <w:r w:rsidRPr="006079E9">
        <w:rPr>
          <w:rFonts w:eastAsia="Tahoma"/>
          <w:bCs w:val="0"/>
          <w:lang w:val="ru-RU"/>
        </w:rPr>
        <w:t>. Если применяется юрисдикция федеральных судов США, вы и Microsoft согласны с тем, что любые споры, связанные с данным соглашением (за исключением арбитражных), подлежат рассмотрению исключительно в федеральных судах округа Кинг, штат Вашингтон. В противном случае вы и Microsoft соглашаетесь с тем, что любые споры, связанные с данным соглашением (за исключением арбитражных), подпадают под юрисдикцию высшего суда округа Кинг, штат Вашингтон.</w:t>
      </w:r>
    </w:p>
    <w:p w14:paraId="70F3046E" w14:textId="4242DEC5" w:rsidR="006E477F" w:rsidRPr="006079E9" w:rsidRDefault="006079E9" w:rsidP="00791E1C">
      <w:pPr>
        <w:pStyle w:val="Heading1"/>
        <w:numPr>
          <w:ilvl w:val="0"/>
          <w:numId w:val="13"/>
        </w:numPr>
        <w:rPr>
          <w:b/>
          <w:lang w:val="ru-RU"/>
        </w:rPr>
      </w:pPr>
      <w:r w:rsidRPr="006079E9">
        <w:rPr>
          <w:rFonts w:eastAsia="Tahoma"/>
          <w:b/>
          <w:lang w:val="ru-RU"/>
        </w:rPr>
        <w:t>ПРАВА ПОТРЕБИТЕЛЕЙ, РЕГИОНАЛЬНЫЕ ОТЛИЧИЯ.</w:t>
      </w:r>
      <w:r w:rsidRPr="006079E9">
        <w:rPr>
          <w:rFonts w:eastAsia="Tahoma"/>
          <w:bCs w:val="0"/>
          <w:lang w:val="ru-RU"/>
        </w:rPr>
        <w:t xml:space="preserve"> Это соглашение описывает определенные юридические права. Вы можете иметь другие права, включая права потребителя, в соответствии с законами вашего штата, провинции или страны. Безотносительно ваших взаимоотношений с Microsoft, вы также можете иметь права в отношении стороны, у которой вы приобрели программное обеспечение. Данное соглашение не изменяет такие права, если это не допускается законами вашего штата, провинции или страны. Например, если вы приобрели программное обеспечение в одном из нижеупомянутых регионов или если применяется обязывающее законодательство страны, к вам применяются следующие положения.</w:t>
      </w:r>
    </w:p>
    <w:p w14:paraId="35FDEA05" w14:textId="49CE7CAF" w:rsidR="006E477F" w:rsidRPr="006079E9" w:rsidRDefault="006079E9" w:rsidP="00791E1C">
      <w:pPr>
        <w:pStyle w:val="Heading2"/>
        <w:numPr>
          <w:ilvl w:val="0"/>
          <w:numId w:val="17"/>
        </w:numPr>
        <w:rPr>
          <w:lang w:val="ru-RU"/>
        </w:rPr>
      </w:pPr>
      <w:r w:rsidRPr="006079E9">
        <w:rPr>
          <w:rFonts w:eastAsia="Tahoma"/>
          <w:b/>
          <w:lang w:val="ru-RU"/>
        </w:rPr>
        <w:t>Австралия.</w:t>
      </w:r>
      <w:r w:rsidRPr="006079E9">
        <w:rPr>
          <w:rFonts w:eastAsia="Tahoma"/>
          <w:bCs w:val="0"/>
          <w:lang w:val="ru-RU"/>
        </w:rPr>
        <w:t xml:space="preserve"> Вы имеете гарантии, предусмотренные Законом Австралии о правах потребителей, и ничто в настоящем соглашении не подразумевает ущемление этих прав.</w:t>
      </w:r>
    </w:p>
    <w:p w14:paraId="6907979B" w14:textId="2C0A0A05" w:rsidR="006E477F" w:rsidRPr="006079E9" w:rsidRDefault="006079E9" w:rsidP="00791E1C">
      <w:pPr>
        <w:pStyle w:val="Heading2"/>
        <w:numPr>
          <w:ilvl w:val="0"/>
          <w:numId w:val="17"/>
        </w:numPr>
        <w:rPr>
          <w:lang w:val="ru-RU"/>
        </w:rPr>
      </w:pPr>
      <w:r w:rsidRPr="006079E9">
        <w:rPr>
          <w:rFonts w:eastAsia="Tahoma"/>
          <w:b/>
          <w:lang w:val="ru-RU"/>
        </w:rPr>
        <w:t>Канада</w:t>
      </w:r>
      <w:r w:rsidRPr="006079E9">
        <w:rPr>
          <w:rFonts w:eastAsia="Tahoma"/>
          <w:bCs w:val="0"/>
          <w:lang w:val="ru-RU"/>
        </w:rPr>
        <w:t xml:space="preserve">. Если вы приобрели это программное обеспечение в Канаде, вы можете прекратить получение обновлений, выключив функцию автоматического обновления, отключив устройство от Интернета (если вы вновь подключите устройство к Интернету, программное обеспечение возобновит проверку наличия обновлений и их установку) или удалив программное обеспечение. В документации к продукту (при ее наличии) могут также быть приведены </w:t>
      </w:r>
      <w:r w:rsidRPr="006079E9">
        <w:rPr>
          <w:rFonts w:eastAsia="Tahoma"/>
          <w:bCs w:val="0"/>
          <w:lang w:val="ru-RU"/>
        </w:rPr>
        <w:lastRenderedPageBreak/>
        <w:t>инструкции по отключению обновлений для конкретного устройства или программного обеспечения.</w:t>
      </w:r>
    </w:p>
    <w:p w14:paraId="635014AF" w14:textId="182F1E96" w:rsidR="006E477F" w:rsidRPr="006079E9" w:rsidRDefault="006079E9" w:rsidP="00791E1C">
      <w:pPr>
        <w:pStyle w:val="Heading2"/>
        <w:numPr>
          <w:ilvl w:val="0"/>
          <w:numId w:val="17"/>
        </w:numPr>
      </w:pPr>
      <w:r w:rsidRPr="006079E9">
        <w:rPr>
          <w:rFonts w:eastAsia="Tahoma"/>
          <w:b/>
          <w:lang w:val="ru-RU"/>
        </w:rPr>
        <w:t>Германия и Австрия</w:t>
      </w:r>
      <w:r w:rsidRPr="006079E9">
        <w:rPr>
          <w:rFonts w:eastAsia="Tahoma"/>
          <w:bCs w:val="0"/>
          <w:lang w:val="ru-RU"/>
        </w:rPr>
        <w:t>.</w:t>
      </w:r>
    </w:p>
    <w:p w14:paraId="123675B0" w14:textId="7D4437A6" w:rsidR="006E477F" w:rsidRPr="006079E9" w:rsidRDefault="006079E9" w:rsidP="002D6D1E">
      <w:pPr>
        <w:ind w:left="1080" w:hanging="363"/>
        <w:rPr>
          <w:b w:val="0"/>
          <w:lang w:val="ru-RU"/>
        </w:rPr>
      </w:pPr>
      <w:r w:rsidRPr="006079E9">
        <w:rPr>
          <w:rFonts w:eastAsia="Tahoma"/>
          <w:bCs/>
          <w:lang w:val="ru-RU"/>
        </w:rPr>
        <w:t>i.</w:t>
      </w:r>
      <w:r w:rsidRPr="006079E9">
        <w:rPr>
          <w:rFonts w:eastAsia="Tahoma"/>
          <w:bCs/>
          <w:lang w:val="ru-RU"/>
        </w:rPr>
        <w:tab/>
        <w:t>Гарантия</w:t>
      </w:r>
      <w:r w:rsidRPr="006079E9">
        <w:rPr>
          <w:rFonts w:eastAsia="Tahoma"/>
          <w:b w:val="0"/>
          <w:lang w:val="ru-RU"/>
        </w:rPr>
        <w:t>. Надлежащим образом лицензированное программное обеспечение будет в основном функционировать, как описано в каких-либо материалах Microsoft, сопровождающих это программное обеспечение. Однако Microsoft не предоставляет никаких договорных гарантий в отношении лицензированного программного обеспечения.</w:t>
      </w:r>
    </w:p>
    <w:p w14:paraId="4E4D9AEE" w14:textId="5539FE47" w:rsidR="006E477F" w:rsidRPr="006079E9" w:rsidRDefault="006079E9" w:rsidP="002D6D1E">
      <w:pPr>
        <w:ind w:left="1080" w:hanging="363"/>
        <w:rPr>
          <w:b w:val="0"/>
          <w:lang w:val="ru-RU"/>
        </w:rPr>
      </w:pPr>
      <w:r w:rsidRPr="006079E9">
        <w:rPr>
          <w:rFonts w:eastAsia="Tahoma"/>
          <w:bCs/>
          <w:lang w:val="ru-RU"/>
        </w:rPr>
        <w:t>ii.</w:t>
      </w:r>
      <w:r w:rsidRPr="006079E9">
        <w:rPr>
          <w:rFonts w:eastAsia="Tahoma"/>
          <w:bCs/>
          <w:lang w:val="ru-RU"/>
        </w:rPr>
        <w:tab/>
        <w:t xml:space="preserve">Ограничение ответственности. </w:t>
      </w:r>
      <w:r w:rsidRPr="006079E9">
        <w:rPr>
          <w:rFonts w:eastAsia="Tahoma"/>
          <w:b w:val="0"/>
          <w:lang w:val="ru-RU"/>
        </w:rPr>
        <w:t>В случае преднамеренного поведения, грубой неосторожности, выдвижения требований, основанных на Законе об ответственности за продукт, а также в случае смерти, причинения вреда здоровью или физической травмы Microsoft несет ответственность в соответствии с законодательством.</w:t>
      </w:r>
    </w:p>
    <w:p w14:paraId="2B4FB661" w14:textId="5752AAAC" w:rsidR="00F15EA7" w:rsidRPr="006079E9" w:rsidRDefault="006079E9" w:rsidP="002D6D1E">
      <w:pPr>
        <w:pStyle w:val="Heading1"/>
        <w:ind w:left="720"/>
        <w:rPr>
          <w:lang w:val="ru-RU"/>
        </w:rPr>
      </w:pPr>
      <w:r w:rsidRPr="006079E9">
        <w:rPr>
          <w:rFonts w:eastAsia="Tahoma"/>
          <w:lang w:val="ru-RU"/>
        </w:rPr>
        <w:t>В соответствии с пунктом II выше, в случае незначительной неосторожности Microsoft несет ответственность только в случае нарушения важных договорных обязательств, от которых зависит исполнение настоящего соглашения, нарушение которых может иметь отрицательные последствия для цели настоящего соглашения и на соблюдение которых сторона может постоянно полагаться (так называемые «основные обязательства»). В других случаях допущения незначительной небрежности Microsoft не несет ответственности за таковую.</w:t>
      </w:r>
    </w:p>
    <w:p w14:paraId="2C146C8C" w14:textId="04B90CDE" w:rsidR="00F15EA7" w:rsidRPr="006079E9" w:rsidRDefault="006079E9" w:rsidP="00791E1C">
      <w:pPr>
        <w:pStyle w:val="Heading1"/>
        <w:numPr>
          <w:ilvl w:val="0"/>
          <w:numId w:val="13"/>
        </w:numPr>
        <w:rPr>
          <w:lang w:val="ru-RU"/>
        </w:rPr>
      </w:pPr>
      <w:r w:rsidRPr="006079E9">
        <w:rPr>
          <w:rFonts w:eastAsia="Tahoma"/>
          <w:b/>
          <w:lang w:val="ru-RU"/>
        </w:rPr>
        <w:t>ОТКАЗ ОТ ПРЕДОСТАВЛЕНИЯ ГАРАНТИЙ</w:t>
      </w:r>
      <w:r w:rsidRPr="006079E9">
        <w:rPr>
          <w:rFonts w:eastAsia="Tahoma"/>
          <w:bCs w:val="0"/>
          <w:lang w:val="ru-RU"/>
        </w:rPr>
        <w:t xml:space="preserve">. </w:t>
      </w:r>
      <w:r w:rsidRPr="006079E9">
        <w:rPr>
          <w:rFonts w:eastAsia="Tahoma"/>
          <w:b/>
          <w:lang w:val="ru-RU"/>
        </w:rPr>
        <w:t>ПРОГРАММНОЕ ОБЕСПЕЧЕНИЕ ПРЕДОСТАВЛЯЕТСЯ «КАК ЕСТЬ». ВЫ ПРИНИМАЕТЕ НА СЕБЯ ВЕСЬ РИСК, СВЯЗАННЫЙ С ЕГО ИСПОЛЬЗОВАНИЕМ. MICROSOFT НЕ ПРЕДОСТАВЛЯЕТ КАКИХ-ЛИБО ЯВНЫХ ГАРАНТИЙ И НЕ ГАРАНТИРУЕТ СОБЛЮДЕНИЕ КАКИХ-ЛИБО УСЛОВИЙ. В СТЕПЕНИ, ДОПУСТИМОЙ ПРИМЕНИМЫМ ПРАВОМ, MICROSOFT ИСКЛЮЧАЕТ ВСЕ ПОДРАЗУМЕВАЕМЫЕ ГАРАНТИИ, ВКЛЮЧАЯ ГАРАНТИИ ТОВАРНОЙ ПРИГОДНОСТИ, ПРИГОДНОСТИ ДЛЯ ОПРЕДЕЛЕННОЙ ЦЕЛИ И НЕНАРУШЕНИЯ ПРАВ ИНТЕЛЛЕКТУАЛЬНОЙ СОБСТВЕННОСТИ.</w:t>
      </w:r>
    </w:p>
    <w:p w14:paraId="26951160" w14:textId="75E6482E" w:rsidR="00F15EA7" w:rsidRPr="006079E9" w:rsidRDefault="006079E9" w:rsidP="00791E1C">
      <w:pPr>
        <w:pStyle w:val="Heading1"/>
        <w:numPr>
          <w:ilvl w:val="0"/>
          <w:numId w:val="13"/>
        </w:numPr>
        <w:rPr>
          <w:lang w:val="ru-RU"/>
        </w:rPr>
      </w:pPr>
      <w:r w:rsidRPr="006079E9">
        <w:rPr>
          <w:rFonts w:eastAsia="Tahoma"/>
          <w:b/>
          <w:lang w:val="ru-RU"/>
        </w:rPr>
        <w:t>ОГРАНИЧЕНИЕ И ИСКЛЮЧЕНИЕ ОТВЕТСТВЕННОСТИ ЗА УБЫТКИ И УЩЕРБ</w:t>
      </w:r>
      <w:r w:rsidRPr="006079E9">
        <w:rPr>
          <w:rFonts w:eastAsia="Tahoma"/>
          <w:bCs w:val="0"/>
          <w:lang w:val="ru-RU"/>
        </w:rPr>
        <w:t xml:space="preserve">. </w:t>
      </w:r>
      <w:r w:rsidRPr="006079E9">
        <w:rPr>
          <w:rFonts w:eastAsia="Tahoma"/>
          <w:b/>
          <w:lang w:val="ru-RU"/>
        </w:rPr>
        <w:t>ЕСЛИ У ВАС ЕСТЬ ОСНОВАНИЕ ДЛЯ ВЗЫСКАНИЯ КОМПЕНСАЦИИ С MICROSOFT ИЛИ ПОСТАВЩИКОВ MICROSOFT, НЕСМОТРЯ НА ПРИВЕДЕННЫЙ ВЫШЕ ОТКАЗ ОТ ГАРАНТИЙ, ВЫ МОЖЕТЕ ВЗЫСКАТЬ КОМПЕНСАЦИЮ ТОЛЬКО ЗА ПРЯМЫЕ УБЫТКИ В РАЗМЕРЕ НЕ БОЛЕЕ 5,00 ДОЛЛ. США. ВЫ НЕ МОЖЕТЕ ВЗЫСКАТЬ НИКАКИЕ ДРУГИЕ УБЫТКИ, ВКЛЮЧАЯ КОСВЕННЫЕ, СПЕЦИАЛЬНЫЕ, ОПОСРЕДОВАННЫЕ ИЛИ СЛУЧАЙНЫЕ УБЫТКИ, А ТАКЖЕ УБЫТКИ В СВЯЗИ С УПУЩЕННОЙ ВЫГОДОЙ.</w:t>
      </w:r>
    </w:p>
    <w:p w14:paraId="3FC85389" w14:textId="1DB7B223" w:rsidR="00F15EA7" w:rsidRPr="006079E9" w:rsidRDefault="006079E9" w:rsidP="00AF3435">
      <w:pPr>
        <w:pStyle w:val="Body1"/>
        <w:ind w:left="360"/>
        <w:rPr>
          <w:lang w:val="ru-RU"/>
        </w:rPr>
      </w:pPr>
      <w:r>
        <w:rPr>
          <w:rFonts w:eastAsia="Tahoma"/>
          <w:bCs/>
          <w:color w:val="DC143C"/>
          <w:lang w:val="ru-RU"/>
        </w:rPr>
        <w:lastRenderedPageBreak/>
      </w:r>
      <w:r w:rsidRPr="006079E9">
        <w:rPr>
          <w:rFonts w:eastAsia="Tahoma"/>
          <w:bCs/>
          <w:lang w:val="ru-RU"/>
        </w:rPr>
        <w:t xml:space="preserve">Это ограничение действует в отношении (а) любых вопросов, связанных с программным обеспечением, службами и содержимым веб-сайтов третьих лиц (включая код), а также с их приложениями; (б) </w:t>
      </w:r>
      <w:bookmarkStart w:id="19" w:name="OLE_LINK76"/>
      <w:bookmarkStart w:id="20" w:name="OLE_LINK77"/>
      <w:r w:rsidRPr="006079E9">
        <w:rPr>
          <w:rFonts w:eastAsia="Tahoma"/>
          <w:bCs/>
          <w:lang w:val="ru-RU"/>
        </w:rPr>
        <w:t>требований, связанных с нарушением контракта, гарантии или существенного условия, строгой ответственностью, неосторожностью или другим гражданским правонарушением, а также с любыми другими требованиями в степени, допустимой применимым правом.</w:t>
      </w:r>
      <w:bookmarkEnd w:id="19"/>
      <w:bookmarkEnd w:id="20"/>
    </w:p>
    <w:p w14:paraId="2A48DA17" w14:textId="0AC9E1AE" w:rsidR="009416BA" w:rsidRPr="006079E9" w:rsidRDefault="006079E9" w:rsidP="00AF3435">
      <w:pPr>
        <w:pStyle w:val="Body1"/>
        <w:ind w:left="360"/>
        <w:rPr>
          <w:lang w:val="ru-RU"/>
        </w:rPr>
      </w:pPr>
      <w:r w:rsidRPr="006079E9">
        <w:rPr>
          <w:rFonts w:eastAsia="Tahoma"/>
          <w:bCs/>
          <w:lang w:val="ru-RU"/>
        </w:rPr>
        <w:t>Это ограничение действует, даже если в корпорации Microsoft знали или должны были знать о возможности ущерба. Вышеуказанное ограничение или исключение может к вам не применяться, если законодательство ваших области, республики, края, округа или страны не допускает исключения либо ограничения ответственности за случайные, косвенные или другие убытки.</w:t>
      </w:r>
    </w:p>
    <w:sectPr w:rsidR="00AC3938" w:rsidRPr="006079E9"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F89B3" w14:textId="77777777" w:rsidR="00BA7FA2" w:rsidRDefault="00BA7FA2">
      <w:pPr>
        <w:spacing w:before="0" w:after="0"/>
      </w:pPr>
      <w:r>
        <w:separator/>
      </w:r>
    </w:p>
  </w:endnote>
  <w:endnote w:type="continuationSeparator" w:id="0">
    <w:p w14:paraId="79D00965" w14:textId="77777777" w:rsidR="00BA7FA2" w:rsidRDefault="00BA7FA2">
      <w:pPr>
        <w:spacing w:before="0" w:after="0"/>
      </w:pPr>
      <w:r>
        <w:continuationSeparator/>
      </w:r>
    </w:p>
  </w:endnote>
  <w:endnote w:type="continuationNotice" w:id="1">
    <w:p w14:paraId="141F5A9E" w14:textId="77777777" w:rsidR="00BB2740" w:rsidRDefault="00BB274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6079E9" w:rsidP="005F3AE8">
    <w:pPr>
      <w:pStyle w:val="Footer"/>
    </w:pPr>
    <w:r>
      <w:rPr>
        <w:rStyle w:val="DocID"/>
        <w:rFonts w:eastAsia="Times New Roman"/>
        <w:bCs/>
        <w:szCs w:val="16"/>
        <w:lang w:val="ru-RU"/>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475AE" w14:textId="77777777" w:rsidR="008D5EB6" w:rsidRDefault="008D5E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6079E9" w:rsidP="005F3AE8">
    <w:pPr>
      <w:pStyle w:val="Footer"/>
    </w:pPr>
    <w:r>
      <w:rPr>
        <w:rStyle w:val="DocID"/>
        <w:rFonts w:eastAsia="Times New Roman"/>
        <w:bCs/>
        <w:szCs w:val="16"/>
        <w:lang w:val="ru-RU"/>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7A439" w14:textId="77777777" w:rsidR="00BA7FA2" w:rsidRDefault="00BA7FA2">
      <w:pPr>
        <w:spacing w:before="0" w:after="0"/>
      </w:pPr>
      <w:r>
        <w:separator/>
      </w:r>
    </w:p>
  </w:footnote>
  <w:footnote w:type="continuationSeparator" w:id="0">
    <w:p w14:paraId="2041B19D" w14:textId="77777777" w:rsidR="00BA7FA2" w:rsidRDefault="00BA7FA2">
      <w:pPr>
        <w:spacing w:before="0" w:after="0"/>
      </w:pPr>
      <w:r>
        <w:continuationSeparator/>
      </w:r>
    </w:p>
  </w:footnote>
  <w:footnote w:type="continuationNotice" w:id="1">
    <w:p w14:paraId="72B6FDD6" w14:textId="77777777" w:rsidR="00BB2740" w:rsidRDefault="00BB274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CE4C" w14:textId="77777777" w:rsidR="008D5EB6" w:rsidRDefault="008D5E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389B8" w14:textId="77777777" w:rsidR="008D5EB6" w:rsidRDefault="008D5E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61BB5" w14:textId="77777777" w:rsidR="008D5EB6" w:rsidRDefault="008D5E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58B6C84E">
      <w:start w:val="1"/>
      <w:numFmt w:val="bullet"/>
      <w:pStyle w:val="Bullet9"/>
      <w:lvlText w:val=""/>
      <w:lvlJc w:val="left"/>
      <w:pPr>
        <w:tabs>
          <w:tab w:val="num" w:pos="3223"/>
        </w:tabs>
        <w:ind w:left="3221" w:hanging="358"/>
      </w:pPr>
      <w:rPr>
        <w:rFonts w:ascii="Symbol" w:hAnsi="Symbol" w:hint="default"/>
      </w:rPr>
    </w:lvl>
    <w:lvl w:ilvl="1" w:tplc="00A86580">
      <w:start w:val="1"/>
      <w:numFmt w:val="bullet"/>
      <w:lvlText w:val="o"/>
      <w:lvlJc w:val="left"/>
      <w:pPr>
        <w:tabs>
          <w:tab w:val="num" w:pos="1440"/>
        </w:tabs>
        <w:ind w:left="1440" w:hanging="360"/>
      </w:pPr>
      <w:rPr>
        <w:rFonts w:ascii="Courier New" w:hAnsi="Courier New" w:hint="default"/>
      </w:rPr>
    </w:lvl>
    <w:lvl w:ilvl="2" w:tplc="3C944D5C">
      <w:start w:val="1"/>
      <w:numFmt w:val="bullet"/>
      <w:lvlText w:val=""/>
      <w:lvlJc w:val="left"/>
      <w:pPr>
        <w:tabs>
          <w:tab w:val="num" w:pos="2160"/>
        </w:tabs>
        <w:ind w:left="2160" w:hanging="360"/>
      </w:pPr>
      <w:rPr>
        <w:rFonts w:ascii="Wingdings" w:hAnsi="Wingdings" w:hint="default"/>
      </w:rPr>
    </w:lvl>
    <w:lvl w:ilvl="3" w:tplc="3334D76C">
      <w:start w:val="1"/>
      <w:numFmt w:val="bullet"/>
      <w:lvlText w:val=""/>
      <w:lvlJc w:val="left"/>
      <w:pPr>
        <w:tabs>
          <w:tab w:val="num" w:pos="2880"/>
        </w:tabs>
        <w:ind w:left="2880" w:hanging="360"/>
      </w:pPr>
      <w:rPr>
        <w:rFonts w:ascii="Symbol" w:hAnsi="Symbol" w:hint="default"/>
      </w:rPr>
    </w:lvl>
    <w:lvl w:ilvl="4" w:tplc="E9D4F9E4">
      <w:start w:val="1"/>
      <w:numFmt w:val="bullet"/>
      <w:lvlText w:val="o"/>
      <w:lvlJc w:val="left"/>
      <w:pPr>
        <w:tabs>
          <w:tab w:val="num" w:pos="3600"/>
        </w:tabs>
        <w:ind w:left="3600" w:hanging="360"/>
      </w:pPr>
      <w:rPr>
        <w:rFonts w:ascii="Courier New" w:hAnsi="Courier New" w:hint="default"/>
      </w:rPr>
    </w:lvl>
    <w:lvl w:ilvl="5" w:tplc="5A8E79E8">
      <w:start w:val="1"/>
      <w:numFmt w:val="bullet"/>
      <w:lvlText w:val=""/>
      <w:lvlJc w:val="left"/>
      <w:pPr>
        <w:tabs>
          <w:tab w:val="num" w:pos="4320"/>
        </w:tabs>
        <w:ind w:left="4320" w:hanging="360"/>
      </w:pPr>
      <w:rPr>
        <w:rFonts w:ascii="Wingdings" w:hAnsi="Wingdings" w:hint="default"/>
      </w:rPr>
    </w:lvl>
    <w:lvl w:ilvl="6" w:tplc="24DC51B2">
      <w:start w:val="1"/>
      <w:numFmt w:val="bullet"/>
      <w:lvlText w:val=""/>
      <w:lvlJc w:val="left"/>
      <w:pPr>
        <w:tabs>
          <w:tab w:val="num" w:pos="5040"/>
        </w:tabs>
        <w:ind w:left="5040" w:hanging="360"/>
      </w:pPr>
      <w:rPr>
        <w:rFonts w:ascii="Symbol" w:hAnsi="Symbol" w:hint="default"/>
      </w:rPr>
    </w:lvl>
    <w:lvl w:ilvl="7" w:tplc="AB9E3832">
      <w:start w:val="1"/>
      <w:numFmt w:val="bullet"/>
      <w:lvlText w:val="o"/>
      <w:lvlJc w:val="left"/>
      <w:pPr>
        <w:tabs>
          <w:tab w:val="num" w:pos="5760"/>
        </w:tabs>
        <w:ind w:left="5760" w:hanging="360"/>
      </w:pPr>
      <w:rPr>
        <w:rFonts w:ascii="Courier New" w:hAnsi="Courier New" w:hint="default"/>
      </w:rPr>
    </w:lvl>
    <w:lvl w:ilvl="8" w:tplc="5936BEC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D02CD1CC">
      <w:start w:val="1"/>
      <w:numFmt w:val="lowerLetter"/>
      <w:lvlText w:val="%1)"/>
      <w:lvlJc w:val="left"/>
      <w:pPr>
        <w:ind w:left="717" w:hanging="360"/>
      </w:pPr>
      <w:rPr>
        <w:b/>
      </w:rPr>
    </w:lvl>
    <w:lvl w:ilvl="1" w:tplc="F498121E">
      <w:start w:val="1"/>
      <w:numFmt w:val="lowerLetter"/>
      <w:lvlText w:val="%2."/>
      <w:lvlJc w:val="left"/>
      <w:pPr>
        <w:ind w:left="1437" w:hanging="360"/>
      </w:pPr>
    </w:lvl>
    <w:lvl w:ilvl="2" w:tplc="74BA9858">
      <w:start w:val="1"/>
      <w:numFmt w:val="lowerRoman"/>
      <w:lvlText w:val="%3."/>
      <w:lvlJc w:val="right"/>
      <w:pPr>
        <w:ind w:left="2157" w:hanging="180"/>
      </w:pPr>
    </w:lvl>
    <w:lvl w:ilvl="3" w:tplc="EFA4EC94" w:tentative="1">
      <w:start w:val="1"/>
      <w:numFmt w:val="decimal"/>
      <w:lvlText w:val="%4."/>
      <w:lvlJc w:val="left"/>
      <w:pPr>
        <w:ind w:left="2877" w:hanging="360"/>
      </w:pPr>
    </w:lvl>
    <w:lvl w:ilvl="4" w:tplc="A2263916" w:tentative="1">
      <w:start w:val="1"/>
      <w:numFmt w:val="lowerLetter"/>
      <w:lvlText w:val="%5."/>
      <w:lvlJc w:val="left"/>
      <w:pPr>
        <w:ind w:left="3597" w:hanging="360"/>
      </w:pPr>
    </w:lvl>
    <w:lvl w:ilvl="5" w:tplc="6F6ACE5C" w:tentative="1">
      <w:start w:val="1"/>
      <w:numFmt w:val="lowerRoman"/>
      <w:lvlText w:val="%6."/>
      <w:lvlJc w:val="right"/>
      <w:pPr>
        <w:ind w:left="4317" w:hanging="180"/>
      </w:pPr>
    </w:lvl>
    <w:lvl w:ilvl="6" w:tplc="3A7E510E" w:tentative="1">
      <w:start w:val="1"/>
      <w:numFmt w:val="decimal"/>
      <w:lvlText w:val="%7."/>
      <w:lvlJc w:val="left"/>
      <w:pPr>
        <w:ind w:left="5037" w:hanging="360"/>
      </w:pPr>
    </w:lvl>
    <w:lvl w:ilvl="7" w:tplc="D67E54CE" w:tentative="1">
      <w:start w:val="1"/>
      <w:numFmt w:val="lowerLetter"/>
      <w:lvlText w:val="%8."/>
      <w:lvlJc w:val="left"/>
      <w:pPr>
        <w:ind w:left="5757" w:hanging="360"/>
      </w:pPr>
    </w:lvl>
    <w:lvl w:ilvl="8" w:tplc="BBF05BF4"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0FE0599E">
      <w:start w:val="1"/>
      <w:numFmt w:val="bullet"/>
      <w:pStyle w:val="Bullet8"/>
      <w:lvlText w:val=""/>
      <w:lvlJc w:val="left"/>
      <w:pPr>
        <w:tabs>
          <w:tab w:val="num" w:pos="2866"/>
        </w:tabs>
        <w:ind w:left="2863" w:hanging="357"/>
      </w:pPr>
      <w:rPr>
        <w:rFonts w:ascii="Symbol" w:hAnsi="Symbol" w:hint="default"/>
      </w:rPr>
    </w:lvl>
    <w:lvl w:ilvl="1" w:tplc="847AD8F0">
      <w:start w:val="1"/>
      <w:numFmt w:val="bullet"/>
      <w:lvlText w:val="o"/>
      <w:lvlJc w:val="left"/>
      <w:pPr>
        <w:tabs>
          <w:tab w:val="num" w:pos="1440"/>
        </w:tabs>
        <w:ind w:left="1440" w:hanging="360"/>
      </w:pPr>
      <w:rPr>
        <w:rFonts w:ascii="Courier New" w:hAnsi="Courier New" w:hint="default"/>
      </w:rPr>
    </w:lvl>
    <w:lvl w:ilvl="2" w:tplc="E89425BC">
      <w:start w:val="1"/>
      <w:numFmt w:val="bullet"/>
      <w:lvlText w:val=""/>
      <w:lvlJc w:val="left"/>
      <w:pPr>
        <w:tabs>
          <w:tab w:val="num" w:pos="2160"/>
        </w:tabs>
        <w:ind w:left="2160" w:hanging="360"/>
      </w:pPr>
      <w:rPr>
        <w:rFonts w:ascii="Wingdings" w:hAnsi="Wingdings" w:hint="default"/>
      </w:rPr>
    </w:lvl>
    <w:lvl w:ilvl="3" w:tplc="F9B2C70C">
      <w:start w:val="1"/>
      <w:numFmt w:val="bullet"/>
      <w:lvlText w:val=""/>
      <w:lvlJc w:val="left"/>
      <w:pPr>
        <w:tabs>
          <w:tab w:val="num" w:pos="2880"/>
        </w:tabs>
        <w:ind w:left="2880" w:hanging="360"/>
      </w:pPr>
      <w:rPr>
        <w:rFonts w:ascii="Symbol" w:hAnsi="Symbol" w:hint="default"/>
      </w:rPr>
    </w:lvl>
    <w:lvl w:ilvl="4" w:tplc="AFB07208">
      <w:start w:val="1"/>
      <w:numFmt w:val="bullet"/>
      <w:lvlText w:val="o"/>
      <w:lvlJc w:val="left"/>
      <w:pPr>
        <w:tabs>
          <w:tab w:val="num" w:pos="3600"/>
        </w:tabs>
        <w:ind w:left="3600" w:hanging="360"/>
      </w:pPr>
      <w:rPr>
        <w:rFonts w:ascii="Courier New" w:hAnsi="Courier New" w:hint="default"/>
      </w:rPr>
    </w:lvl>
    <w:lvl w:ilvl="5" w:tplc="FBCA381C">
      <w:start w:val="1"/>
      <w:numFmt w:val="bullet"/>
      <w:lvlText w:val=""/>
      <w:lvlJc w:val="left"/>
      <w:pPr>
        <w:tabs>
          <w:tab w:val="num" w:pos="4320"/>
        </w:tabs>
        <w:ind w:left="4320" w:hanging="360"/>
      </w:pPr>
      <w:rPr>
        <w:rFonts w:ascii="Wingdings" w:hAnsi="Wingdings" w:hint="default"/>
      </w:rPr>
    </w:lvl>
    <w:lvl w:ilvl="6" w:tplc="0B8EC5A8">
      <w:start w:val="1"/>
      <w:numFmt w:val="bullet"/>
      <w:lvlText w:val=""/>
      <w:lvlJc w:val="left"/>
      <w:pPr>
        <w:tabs>
          <w:tab w:val="num" w:pos="5040"/>
        </w:tabs>
        <w:ind w:left="5040" w:hanging="360"/>
      </w:pPr>
      <w:rPr>
        <w:rFonts w:ascii="Symbol" w:hAnsi="Symbol" w:hint="default"/>
      </w:rPr>
    </w:lvl>
    <w:lvl w:ilvl="7" w:tplc="565C9C06">
      <w:start w:val="1"/>
      <w:numFmt w:val="bullet"/>
      <w:lvlText w:val="o"/>
      <w:lvlJc w:val="left"/>
      <w:pPr>
        <w:tabs>
          <w:tab w:val="num" w:pos="5760"/>
        </w:tabs>
        <w:ind w:left="5760" w:hanging="360"/>
      </w:pPr>
      <w:rPr>
        <w:rFonts w:ascii="Courier New" w:hAnsi="Courier New" w:hint="default"/>
      </w:rPr>
    </w:lvl>
    <w:lvl w:ilvl="8" w:tplc="2BD888A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754C6BAA">
      <w:start w:val="1"/>
      <w:numFmt w:val="decimal"/>
      <w:pStyle w:val="Heading2FrenchWarranty"/>
      <w:lvlText w:val="%1."/>
      <w:lvlJc w:val="left"/>
      <w:pPr>
        <w:tabs>
          <w:tab w:val="num" w:pos="360"/>
        </w:tabs>
        <w:ind w:left="720" w:hanging="360"/>
      </w:pPr>
      <w:rPr>
        <w:rFonts w:cs="Times New Roman" w:hint="default"/>
        <w:b/>
        <w:bCs/>
        <w:i w:val="0"/>
        <w:iCs w:val="0"/>
      </w:rPr>
    </w:lvl>
    <w:lvl w:ilvl="1" w:tplc="F2A0656A">
      <w:start w:val="1"/>
      <w:numFmt w:val="lowerLetter"/>
      <w:lvlText w:val="%2."/>
      <w:lvlJc w:val="left"/>
      <w:pPr>
        <w:tabs>
          <w:tab w:val="num" w:pos="1440"/>
        </w:tabs>
        <w:ind w:left="1440" w:hanging="360"/>
      </w:pPr>
      <w:rPr>
        <w:rFonts w:cs="Times New Roman"/>
      </w:rPr>
    </w:lvl>
    <w:lvl w:ilvl="2" w:tplc="ECFE4C4A">
      <w:start w:val="1"/>
      <w:numFmt w:val="lowerRoman"/>
      <w:lvlText w:val="%3."/>
      <w:lvlJc w:val="right"/>
      <w:pPr>
        <w:tabs>
          <w:tab w:val="num" w:pos="2160"/>
        </w:tabs>
        <w:ind w:left="2160" w:hanging="180"/>
      </w:pPr>
      <w:rPr>
        <w:rFonts w:cs="Times New Roman"/>
      </w:rPr>
    </w:lvl>
    <w:lvl w:ilvl="3" w:tplc="2F5A1392">
      <w:start w:val="1"/>
      <w:numFmt w:val="decimal"/>
      <w:lvlText w:val="%4."/>
      <w:lvlJc w:val="left"/>
      <w:pPr>
        <w:tabs>
          <w:tab w:val="num" w:pos="2880"/>
        </w:tabs>
        <w:ind w:left="2880" w:hanging="360"/>
      </w:pPr>
      <w:rPr>
        <w:rFonts w:cs="Times New Roman"/>
      </w:rPr>
    </w:lvl>
    <w:lvl w:ilvl="4" w:tplc="16F40980">
      <w:start w:val="1"/>
      <w:numFmt w:val="lowerLetter"/>
      <w:lvlText w:val="%5."/>
      <w:lvlJc w:val="left"/>
      <w:pPr>
        <w:tabs>
          <w:tab w:val="num" w:pos="3600"/>
        </w:tabs>
        <w:ind w:left="3600" w:hanging="360"/>
      </w:pPr>
      <w:rPr>
        <w:rFonts w:cs="Times New Roman"/>
      </w:rPr>
    </w:lvl>
    <w:lvl w:ilvl="5" w:tplc="D42C2248">
      <w:start w:val="1"/>
      <w:numFmt w:val="lowerRoman"/>
      <w:lvlText w:val="%6."/>
      <w:lvlJc w:val="right"/>
      <w:pPr>
        <w:tabs>
          <w:tab w:val="num" w:pos="4320"/>
        </w:tabs>
        <w:ind w:left="4320" w:hanging="180"/>
      </w:pPr>
      <w:rPr>
        <w:rFonts w:cs="Times New Roman"/>
      </w:rPr>
    </w:lvl>
    <w:lvl w:ilvl="6" w:tplc="9C40E59E">
      <w:start w:val="1"/>
      <w:numFmt w:val="decimal"/>
      <w:lvlText w:val="%7."/>
      <w:lvlJc w:val="left"/>
      <w:pPr>
        <w:tabs>
          <w:tab w:val="num" w:pos="5040"/>
        </w:tabs>
        <w:ind w:left="5040" w:hanging="360"/>
      </w:pPr>
      <w:rPr>
        <w:rFonts w:cs="Times New Roman"/>
      </w:rPr>
    </w:lvl>
    <w:lvl w:ilvl="7" w:tplc="83582F08">
      <w:start w:val="1"/>
      <w:numFmt w:val="lowerLetter"/>
      <w:lvlText w:val="%8."/>
      <w:lvlJc w:val="left"/>
      <w:pPr>
        <w:tabs>
          <w:tab w:val="num" w:pos="5760"/>
        </w:tabs>
        <w:ind w:left="5760" w:hanging="360"/>
      </w:pPr>
      <w:rPr>
        <w:rFonts w:cs="Times New Roman"/>
      </w:rPr>
    </w:lvl>
    <w:lvl w:ilvl="8" w:tplc="A78E6D34">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A38CB74C">
      <w:start w:val="1"/>
      <w:numFmt w:val="bullet"/>
      <w:pStyle w:val="Bullet7"/>
      <w:lvlText w:val=""/>
      <w:lvlJc w:val="left"/>
      <w:pPr>
        <w:tabs>
          <w:tab w:val="num" w:pos="2509"/>
        </w:tabs>
        <w:ind w:left="2506" w:hanging="357"/>
      </w:pPr>
      <w:rPr>
        <w:rFonts w:ascii="Symbol" w:hAnsi="Symbol" w:hint="default"/>
      </w:rPr>
    </w:lvl>
    <w:lvl w:ilvl="1" w:tplc="60D091B6">
      <w:start w:val="1"/>
      <w:numFmt w:val="bullet"/>
      <w:lvlText w:val="o"/>
      <w:lvlJc w:val="left"/>
      <w:pPr>
        <w:tabs>
          <w:tab w:val="num" w:pos="1440"/>
        </w:tabs>
        <w:ind w:left="1440" w:hanging="360"/>
      </w:pPr>
      <w:rPr>
        <w:rFonts w:ascii="Courier New" w:hAnsi="Courier New" w:hint="default"/>
      </w:rPr>
    </w:lvl>
    <w:lvl w:ilvl="2" w:tplc="5A7263BA">
      <w:start w:val="1"/>
      <w:numFmt w:val="bullet"/>
      <w:lvlText w:val=""/>
      <w:lvlJc w:val="left"/>
      <w:pPr>
        <w:tabs>
          <w:tab w:val="num" w:pos="2160"/>
        </w:tabs>
        <w:ind w:left="2160" w:hanging="360"/>
      </w:pPr>
      <w:rPr>
        <w:rFonts w:ascii="Wingdings" w:hAnsi="Wingdings" w:hint="default"/>
      </w:rPr>
    </w:lvl>
    <w:lvl w:ilvl="3" w:tplc="71B49DCA">
      <w:start w:val="1"/>
      <w:numFmt w:val="bullet"/>
      <w:lvlText w:val=""/>
      <w:lvlJc w:val="left"/>
      <w:pPr>
        <w:tabs>
          <w:tab w:val="num" w:pos="2880"/>
        </w:tabs>
        <w:ind w:left="2880" w:hanging="360"/>
      </w:pPr>
      <w:rPr>
        <w:rFonts w:ascii="Symbol" w:hAnsi="Symbol" w:hint="default"/>
      </w:rPr>
    </w:lvl>
    <w:lvl w:ilvl="4" w:tplc="D9120D60">
      <w:start w:val="1"/>
      <w:numFmt w:val="bullet"/>
      <w:lvlText w:val="o"/>
      <w:lvlJc w:val="left"/>
      <w:pPr>
        <w:tabs>
          <w:tab w:val="num" w:pos="3600"/>
        </w:tabs>
        <w:ind w:left="3600" w:hanging="360"/>
      </w:pPr>
      <w:rPr>
        <w:rFonts w:ascii="Courier New" w:hAnsi="Courier New" w:hint="default"/>
      </w:rPr>
    </w:lvl>
    <w:lvl w:ilvl="5" w:tplc="75DE428C">
      <w:start w:val="1"/>
      <w:numFmt w:val="bullet"/>
      <w:lvlText w:val=""/>
      <w:lvlJc w:val="left"/>
      <w:pPr>
        <w:tabs>
          <w:tab w:val="num" w:pos="4320"/>
        </w:tabs>
        <w:ind w:left="4320" w:hanging="360"/>
      </w:pPr>
      <w:rPr>
        <w:rFonts w:ascii="Wingdings" w:hAnsi="Wingdings" w:hint="default"/>
      </w:rPr>
    </w:lvl>
    <w:lvl w:ilvl="6" w:tplc="41CCC572">
      <w:start w:val="1"/>
      <w:numFmt w:val="bullet"/>
      <w:lvlText w:val=""/>
      <w:lvlJc w:val="left"/>
      <w:pPr>
        <w:tabs>
          <w:tab w:val="num" w:pos="5040"/>
        </w:tabs>
        <w:ind w:left="5040" w:hanging="360"/>
      </w:pPr>
      <w:rPr>
        <w:rFonts w:ascii="Symbol" w:hAnsi="Symbol" w:hint="default"/>
      </w:rPr>
    </w:lvl>
    <w:lvl w:ilvl="7" w:tplc="584E22EE">
      <w:start w:val="1"/>
      <w:numFmt w:val="bullet"/>
      <w:lvlText w:val="o"/>
      <w:lvlJc w:val="left"/>
      <w:pPr>
        <w:tabs>
          <w:tab w:val="num" w:pos="5760"/>
        </w:tabs>
        <w:ind w:left="5760" w:hanging="360"/>
      </w:pPr>
      <w:rPr>
        <w:rFonts w:ascii="Courier New" w:hAnsi="Courier New" w:hint="default"/>
      </w:rPr>
    </w:lvl>
    <w:lvl w:ilvl="8" w:tplc="6E705636">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0DDAA28C">
      <w:start w:val="1"/>
      <w:numFmt w:val="bullet"/>
      <w:pStyle w:val="Bullet4"/>
      <w:lvlText w:val=""/>
      <w:lvlJc w:val="left"/>
      <w:pPr>
        <w:tabs>
          <w:tab w:val="num" w:pos="1437"/>
        </w:tabs>
        <w:ind w:left="1435" w:hanging="358"/>
      </w:pPr>
      <w:rPr>
        <w:rFonts w:ascii="Symbol" w:hAnsi="Symbol" w:hint="default"/>
        <w:color w:val="000000" w:themeColor="text1"/>
      </w:rPr>
    </w:lvl>
    <w:lvl w:ilvl="1" w:tplc="4C9C87EC">
      <w:start w:val="1"/>
      <w:numFmt w:val="bullet"/>
      <w:lvlText w:val="o"/>
      <w:lvlJc w:val="left"/>
      <w:pPr>
        <w:tabs>
          <w:tab w:val="num" w:pos="1440"/>
        </w:tabs>
        <w:ind w:left="1440" w:hanging="360"/>
      </w:pPr>
      <w:rPr>
        <w:rFonts w:ascii="Courier New" w:hAnsi="Courier New" w:hint="default"/>
      </w:rPr>
    </w:lvl>
    <w:lvl w:ilvl="2" w:tplc="E48A4214">
      <w:start w:val="1"/>
      <w:numFmt w:val="bullet"/>
      <w:lvlText w:val=""/>
      <w:lvlJc w:val="left"/>
      <w:pPr>
        <w:tabs>
          <w:tab w:val="num" w:pos="2160"/>
        </w:tabs>
        <w:ind w:left="2160" w:hanging="360"/>
      </w:pPr>
      <w:rPr>
        <w:rFonts w:ascii="Wingdings" w:hAnsi="Wingdings" w:hint="default"/>
      </w:rPr>
    </w:lvl>
    <w:lvl w:ilvl="3" w:tplc="63AAFB48">
      <w:start w:val="1"/>
      <w:numFmt w:val="bullet"/>
      <w:lvlText w:val=""/>
      <w:lvlJc w:val="left"/>
      <w:pPr>
        <w:tabs>
          <w:tab w:val="num" w:pos="2880"/>
        </w:tabs>
        <w:ind w:left="2880" w:hanging="360"/>
      </w:pPr>
      <w:rPr>
        <w:rFonts w:ascii="Symbol" w:hAnsi="Symbol" w:hint="default"/>
      </w:rPr>
    </w:lvl>
    <w:lvl w:ilvl="4" w:tplc="C1182D2A">
      <w:start w:val="1"/>
      <w:numFmt w:val="bullet"/>
      <w:lvlText w:val="o"/>
      <w:lvlJc w:val="left"/>
      <w:pPr>
        <w:tabs>
          <w:tab w:val="num" w:pos="3600"/>
        </w:tabs>
        <w:ind w:left="3600" w:hanging="360"/>
      </w:pPr>
      <w:rPr>
        <w:rFonts w:ascii="Courier New" w:hAnsi="Courier New" w:hint="default"/>
      </w:rPr>
    </w:lvl>
    <w:lvl w:ilvl="5" w:tplc="13061F28">
      <w:start w:val="1"/>
      <w:numFmt w:val="bullet"/>
      <w:lvlText w:val=""/>
      <w:lvlJc w:val="left"/>
      <w:pPr>
        <w:tabs>
          <w:tab w:val="num" w:pos="4320"/>
        </w:tabs>
        <w:ind w:left="4320" w:hanging="360"/>
      </w:pPr>
      <w:rPr>
        <w:rFonts w:ascii="Wingdings" w:hAnsi="Wingdings" w:hint="default"/>
      </w:rPr>
    </w:lvl>
    <w:lvl w:ilvl="6" w:tplc="8842C62A">
      <w:start w:val="1"/>
      <w:numFmt w:val="bullet"/>
      <w:lvlText w:val=""/>
      <w:lvlJc w:val="left"/>
      <w:pPr>
        <w:tabs>
          <w:tab w:val="num" w:pos="5040"/>
        </w:tabs>
        <w:ind w:left="5040" w:hanging="360"/>
      </w:pPr>
      <w:rPr>
        <w:rFonts w:ascii="Symbol" w:hAnsi="Symbol" w:hint="default"/>
      </w:rPr>
    </w:lvl>
    <w:lvl w:ilvl="7" w:tplc="ABD2168A">
      <w:start w:val="1"/>
      <w:numFmt w:val="bullet"/>
      <w:lvlText w:val="o"/>
      <w:lvlJc w:val="left"/>
      <w:pPr>
        <w:tabs>
          <w:tab w:val="num" w:pos="5760"/>
        </w:tabs>
        <w:ind w:left="5760" w:hanging="360"/>
      </w:pPr>
      <w:rPr>
        <w:rFonts w:ascii="Courier New" w:hAnsi="Courier New" w:hint="default"/>
      </w:rPr>
    </w:lvl>
    <w:lvl w:ilvl="8" w:tplc="248EE81E">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B1A224B8">
      <w:start w:val="1"/>
      <w:numFmt w:val="bullet"/>
      <w:pStyle w:val="Bullet3"/>
      <w:lvlText w:val=""/>
      <w:lvlJc w:val="left"/>
      <w:pPr>
        <w:tabs>
          <w:tab w:val="num" w:pos="1080"/>
        </w:tabs>
        <w:ind w:left="1077" w:hanging="357"/>
      </w:pPr>
      <w:rPr>
        <w:rFonts w:ascii="Symbol" w:hAnsi="Symbol" w:hint="default"/>
      </w:rPr>
    </w:lvl>
    <w:lvl w:ilvl="1" w:tplc="26BA3740">
      <w:start w:val="1"/>
      <w:numFmt w:val="bullet"/>
      <w:lvlText w:val="o"/>
      <w:lvlJc w:val="left"/>
      <w:pPr>
        <w:tabs>
          <w:tab w:val="num" w:pos="1440"/>
        </w:tabs>
        <w:ind w:left="1440" w:hanging="360"/>
      </w:pPr>
      <w:rPr>
        <w:rFonts w:ascii="Courier New" w:hAnsi="Courier New" w:hint="default"/>
      </w:rPr>
    </w:lvl>
    <w:lvl w:ilvl="2" w:tplc="065448EC">
      <w:start w:val="1"/>
      <w:numFmt w:val="bullet"/>
      <w:lvlText w:val=""/>
      <w:lvlJc w:val="left"/>
      <w:pPr>
        <w:tabs>
          <w:tab w:val="num" w:pos="2160"/>
        </w:tabs>
        <w:ind w:left="2160" w:hanging="360"/>
      </w:pPr>
      <w:rPr>
        <w:rFonts w:ascii="Wingdings" w:hAnsi="Wingdings" w:hint="default"/>
      </w:rPr>
    </w:lvl>
    <w:lvl w:ilvl="3" w:tplc="EE1E7DE6">
      <w:start w:val="1"/>
      <w:numFmt w:val="bullet"/>
      <w:lvlText w:val=""/>
      <w:lvlJc w:val="left"/>
      <w:pPr>
        <w:tabs>
          <w:tab w:val="num" w:pos="2880"/>
        </w:tabs>
        <w:ind w:left="2880" w:hanging="360"/>
      </w:pPr>
      <w:rPr>
        <w:rFonts w:ascii="Symbol" w:hAnsi="Symbol" w:hint="default"/>
      </w:rPr>
    </w:lvl>
    <w:lvl w:ilvl="4" w:tplc="7340C3D8">
      <w:start w:val="1"/>
      <w:numFmt w:val="bullet"/>
      <w:lvlText w:val="o"/>
      <w:lvlJc w:val="left"/>
      <w:pPr>
        <w:tabs>
          <w:tab w:val="num" w:pos="3600"/>
        </w:tabs>
        <w:ind w:left="3600" w:hanging="360"/>
      </w:pPr>
      <w:rPr>
        <w:rFonts w:ascii="Courier New" w:hAnsi="Courier New" w:hint="default"/>
      </w:rPr>
    </w:lvl>
    <w:lvl w:ilvl="5" w:tplc="E250D2BA">
      <w:start w:val="1"/>
      <w:numFmt w:val="bullet"/>
      <w:lvlText w:val=""/>
      <w:lvlJc w:val="left"/>
      <w:pPr>
        <w:tabs>
          <w:tab w:val="num" w:pos="4320"/>
        </w:tabs>
        <w:ind w:left="4320" w:hanging="360"/>
      </w:pPr>
      <w:rPr>
        <w:rFonts w:ascii="Wingdings" w:hAnsi="Wingdings" w:hint="default"/>
      </w:rPr>
    </w:lvl>
    <w:lvl w:ilvl="6" w:tplc="CF521B3E">
      <w:start w:val="1"/>
      <w:numFmt w:val="bullet"/>
      <w:lvlText w:val=""/>
      <w:lvlJc w:val="left"/>
      <w:pPr>
        <w:tabs>
          <w:tab w:val="num" w:pos="5040"/>
        </w:tabs>
        <w:ind w:left="5040" w:hanging="360"/>
      </w:pPr>
      <w:rPr>
        <w:rFonts w:ascii="Symbol" w:hAnsi="Symbol" w:hint="default"/>
      </w:rPr>
    </w:lvl>
    <w:lvl w:ilvl="7" w:tplc="A16C4466">
      <w:start w:val="1"/>
      <w:numFmt w:val="bullet"/>
      <w:lvlText w:val="o"/>
      <w:lvlJc w:val="left"/>
      <w:pPr>
        <w:tabs>
          <w:tab w:val="num" w:pos="5760"/>
        </w:tabs>
        <w:ind w:left="5760" w:hanging="360"/>
      </w:pPr>
      <w:rPr>
        <w:rFonts w:ascii="Courier New" w:hAnsi="Courier New" w:hint="default"/>
      </w:rPr>
    </w:lvl>
    <w:lvl w:ilvl="8" w:tplc="7ECA6EFE">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24DA4C9A">
      <w:start w:val="1"/>
      <w:numFmt w:val="upperLetter"/>
      <w:pStyle w:val="HeadingFrenchWarranty"/>
      <w:lvlText w:val="%1."/>
      <w:lvlJc w:val="left"/>
      <w:pPr>
        <w:tabs>
          <w:tab w:val="num" w:pos="360"/>
        </w:tabs>
        <w:ind w:left="360" w:hanging="360"/>
      </w:pPr>
      <w:rPr>
        <w:rFonts w:cs="Times New Roman" w:hint="default"/>
        <w:b/>
        <w:bCs/>
        <w:i w:val="0"/>
        <w:iCs w:val="0"/>
      </w:rPr>
    </w:lvl>
    <w:lvl w:ilvl="1" w:tplc="43987B80">
      <w:start w:val="1"/>
      <w:numFmt w:val="lowerLetter"/>
      <w:lvlText w:val="%2."/>
      <w:lvlJc w:val="left"/>
      <w:pPr>
        <w:tabs>
          <w:tab w:val="num" w:pos="1440"/>
        </w:tabs>
        <w:ind w:left="1440" w:hanging="360"/>
      </w:pPr>
      <w:rPr>
        <w:rFonts w:cs="Times New Roman"/>
      </w:rPr>
    </w:lvl>
    <w:lvl w:ilvl="2" w:tplc="76728B26">
      <w:start w:val="1"/>
      <w:numFmt w:val="lowerRoman"/>
      <w:lvlText w:val="%3."/>
      <w:lvlJc w:val="right"/>
      <w:pPr>
        <w:tabs>
          <w:tab w:val="num" w:pos="2160"/>
        </w:tabs>
        <w:ind w:left="2160" w:hanging="180"/>
      </w:pPr>
      <w:rPr>
        <w:rFonts w:cs="Times New Roman"/>
      </w:rPr>
    </w:lvl>
    <w:lvl w:ilvl="3" w:tplc="D9E023BA">
      <w:start w:val="1"/>
      <w:numFmt w:val="decimal"/>
      <w:lvlText w:val="%4."/>
      <w:lvlJc w:val="left"/>
      <w:pPr>
        <w:tabs>
          <w:tab w:val="num" w:pos="2880"/>
        </w:tabs>
        <w:ind w:left="2880" w:hanging="360"/>
      </w:pPr>
      <w:rPr>
        <w:rFonts w:cs="Times New Roman"/>
      </w:rPr>
    </w:lvl>
    <w:lvl w:ilvl="4" w:tplc="156AF6A8">
      <w:start w:val="1"/>
      <w:numFmt w:val="lowerLetter"/>
      <w:lvlText w:val="%5."/>
      <w:lvlJc w:val="left"/>
      <w:pPr>
        <w:tabs>
          <w:tab w:val="num" w:pos="3600"/>
        </w:tabs>
        <w:ind w:left="3600" w:hanging="360"/>
      </w:pPr>
      <w:rPr>
        <w:rFonts w:cs="Times New Roman"/>
      </w:rPr>
    </w:lvl>
    <w:lvl w:ilvl="5" w:tplc="20CEFA9C">
      <w:start w:val="1"/>
      <w:numFmt w:val="lowerRoman"/>
      <w:lvlText w:val="%6."/>
      <w:lvlJc w:val="right"/>
      <w:pPr>
        <w:tabs>
          <w:tab w:val="num" w:pos="4320"/>
        </w:tabs>
        <w:ind w:left="4320" w:hanging="180"/>
      </w:pPr>
      <w:rPr>
        <w:rFonts w:cs="Times New Roman"/>
      </w:rPr>
    </w:lvl>
    <w:lvl w:ilvl="6" w:tplc="B608F622">
      <w:start w:val="1"/>
      <w:numFmt w:val="decimal"/>
      <w:lvlText w:val="%7."/>
      <w:lvlJc w:val="left"/>
      <w:pPr>
        <w:tabs>
          <w:tab w:val="num" w:pos="5040"/>
        </w:tabs>
        <w:ind w:left="5040" w:hanging="360"/>
      </w:pPr>
      <w:rPr>
        <w:rFonts w:cs="Times New Roman"/>
      </w:rPr>
    </w:lvl>
    <w:lvl w:ilvl="7" w:tplc="15A0DFC4">
      <w:start w:val="1"/>
      <w:numFmt w:val="lowerLetter"/>
      <w:lvlText w:val="%8."/>
      <w:lvlJc w:val="left"/>
      <w:pPr>
        <w:tabs>
          <w:tab w:val="num" w:pos="5760"/>
        </w:tabs>
        <w:ind w:left="5760" w:hanging="360"/>
      </w:pPr>
      <w:rPr>
        <w:rFonts w:cs="Times New Roman"/>
      </w:rPr>
    </w:lvl>
    <w:lvl w:ilvl="8" w:tplc="E9CCEFCC">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B3123730">
      <w:start w:val="1"/>
      <w:numFmt w:val="bullet"/>
      <w:pStyle w:val="Bullet5"/>
      <w:lvlText w:val=""/>
      <w:lvlJc w:val="left"/>
      <w:pPr>
        <w:tabs>
          <w:tab w:val="num" w:pos="1795"/>
        </w:tabs>
        <w:ind w:left="1792" w:hanging="357"/>
      </w:pPr>
      <w:rPr>
        <w:rFonts w:ascii="Symbol" w:hAnsi="Symbol" w:hint="default"/>
      </w:rPr>
    </w:lvl>
    <w:lvl w:ilvl="1" w:tplc="BBCAC5C4">
      <w:start w:val="1"/>
      <w:numFmt w:val="bullet"/>
      <w:lvlText w:val="o"/>
      <w:lvlJc w:val="left"/>
      <w:pPr>
        <w:tabs>
          <w:tab w:val="num" w:pos="1440"/>
        </w:tabs>
        <w:ind w:left="1440" w:hanging="360"/>
      </w:pPr>
      <w:rPr>
        <w:rFonts w:ascii="Courier New" w:hAnsi="Courier New" w:hint="default"/>
      </w:rPr>
    </w:lvl>
    <w:lvl w:ilvl="2" w:tplc="A5F2C802">
      <w:start w:val="1"/>
      <w:numFmt w:val="bullet"/>
      <w:lvlText w:val=""/>
      <w:lvlJc w:val="left"/>
      <w:pPr>
        <w:tabs>
          <w:tab w:val="num" w:pos="2160"/>
        </w:tabs>
        <w:ind w:left="2160" w:hanging="360"/>
      </w:pPr>
      <w:rPr>
        <w:rFonts w:ascii="Symbol" w:hAnsi="Symbol" w:hint="default"/>
      </w:rPr>
    </w:lvl>
    <w:lvl w:ilvl="3" w:tplc="6AD6354C">
      <w:start w:val="1"/>
      <w:numFmt w:val="bullet"/>
      <w:lvlText w:val=""/>
      <w:lvlJc w:val="left"/>
      <w:pPr>
        <w:tabs>
          <w:tab w:val="num" w:pos="2880"/>
        </w:tabs>
        <w:ind w:left="2880" w:hanging="360"/>
      </w:pPr>
      <w:rPr>
        <w:rFonts w:ascii="Symbol" w:hAnsi="Symbol" w:hint="default"/>
      </w:rPr>
    </w:lvl>
    <w:lvl w:ilvl="4" w:tplc="0060E002">
      <w:start w:val="1"/>
      <w:numFmt w:val="bullet"/>
      <w:lvlText w:val="o"/>
      <w:lvlJc w:val="left"/>
      <w:pPr>
        <w:tabs>
          <w:tab w:val="num" w:pos="3600"/>
        </w:tabs>
        <w:ind w:left="3600" w:hanging="360"/>
      </w:pPr>
      <w:rPr>
        <w:rFonts w:ascii="Courier New" w:hAnsi="Courier New" w:hint="default"/>
      </w:rPr>
    </w:lvl>
    <w:lvl w:ilvl="5" w:tplc="387A3176">
      <w:start w:val="1"/>
      <w:numFmt w:val="bullet"/>
      <w:lvlText w:val=""/>
      <w:lvlJc w:val="left"/>
      <w:pPr>
        <w:tabs>
          <w:tab w:val="num" w:pos="4320"/>
        </w:tabs>
        <w:ind w:left="4320" w:hanging="360"/>
      </w:pPr>
      <w:rPr>
        <w:rFonts w:ascii="Wingdings" w:hAnsi="Wingdings" w:hint="default"/>
      </w:rPr>
    </w:lvl>
    <w:lvl w:ilvl="6" w:tplc="D160C9B4">
      <w:start w:val="1"/>
      <w:numFmt w:val="bullet"/>
      <w:lvlText w:val=""/>
      <w:lvlJc w:val="left"/>
      <w:pPr>
        <w:tabs>
          <w:tab w:val="num" w:pos="5040"/>
        </w:tabs>
        <w:ind w:left="5040" w:hanging="360"/>
      </w:pPr>
      <w:rPr>
        <w:rFonts w:ascii="Symbol" w:hAnsi="Symbol" w:hint="default"/>
      </w:rPr>
    </w:lvl>
    <w:lvl w:ilvl="7" w:tplc="918E59F0">
      <w:start w:val="1"/>
      <w:numFmt w:val="bullet"/>
      <w:lvlText w:val="o"/>
      <w:lvlJc w:val="left"/>
      <w:pPr>
        <w:tabs>
          <w:tab w:val="num" w:pos="5760"/>
        </w:tabs>
        <w:ind w:left="5760" w:hanging="360"/>
      </w:pPr>
      <w:rPr>
        <w:rFonts w:ascii="Courier New" w:hAnsi="Courier New" w:hint="default"/>
      </w:rPr>
    </w:lvl>
    <w:lvl w:ilvl="8" w:tplc="C4EE517A">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00483662">
      <w:start w:val="1"/>
      <w:numFmt w:val="bullet"/>
      <w:pStyle w:val="Bullet6"/>
      <w:lvlText w:val=""/>
      <w:lvlJc w:val="left"/>
      <w:pPr>
        <w:tabs>
          <w:tab w:val="num" w:pos="2152"/>
        </w:tabs>
        <w:ind w:left="2149" w:hanging="357"/>
      </w:pPr>
      <w:rPr>
        <w:rFonts w:ascii="Symbol" w:hAnsi="Symbol" w:hint="default"/>
      </w:rPr>
    </w:lvl>
    <w:lvl w:ilvl="1" w:tplc="A4E0A222">
      <w:start w:val="1"/>
      <w:numFmt w:val="bullet"/>
      <w:lvlText w:val="o"/>
      <w:lvlJc w:val="left"/>
      <w:pPr>
        <w:tabs>
          <w:tab w:val="num" w:pos="1440"/>
        </w:tabs>
        <w:ind w:left="1440" w:hanging="360"/>
      </w:pPr>
      <w:rPr>
        <w:rFonts w:ascii="Courier New" w:hAnsi="Courier New" w:hint="default"/>
      </w:rPr>
    </w:lvl>
    <w:lvl w:ilvl="2" w:tplc="6BD8A8E6">
      <w:start w:val="1"/>
      <w:numFmt w:val="bullet"/>
      <w:lvlText w:val=""/>
      <w:lvlJc w:val="left"/>
      <w:pPr>
        <w:tabs>
          <w:tab w:val="num" w:pos="2160"/>
        </w:tabs>
        <w:ind w:left="2160" w:hanging="360"/>
      </w:pPr>
      <w:rPr>
        <w:rFonts w:ascii="Wingdings" w:hAnsi="Wingdings" w:hint="default"/>
      </w:rPr>
    </w:lvl>
    <w:lvl w:ilvl="3" w:tplc="0A3E3ADE">
      <w:start w:val="1"/>
      <w:numFmt w:val="bullet"/>
      <w:lvlText w:val=""/>
      <w:lvlJc w:val="left"/>
      <w:pPr>
        <w:tabs>
          <w:tab w:val="num" w:pos="2880"/>
        </w:tabs>
        <w:ind w:left="2880" w:hanging="360"/>
      </w:pPr>
      <w:rPr>
        <w:rFonts w:ascii="Symbol" w:hAnsi="Symbol" w:hint="default"/>
      </w:rPr>
    </w:lvl>
    <w:lvl w:ilvl="4" w:tplc="BA1AED26">
      <w:start w:val="1"/>
      <w:numFmt w:val="bullet"/>
      <w:lvlText w:val="o"/>
      <w:lvlJc w:val="left"/>
      <w:pPr>
        <w:tabs>
          <w:tab w:val="num" w:pos="3600"/>
        </w:tabs>
        <w:ind w:left="3600" w:hanging="360"/>
      </w:pPr>
      <w:rPr>
        <w:rFonts w:ascii="Courier New" w:hAnsi="Courier New" w:hint="default"/>
      </w:rPr>
    </w:lvl>
    <w:lvl w:ilvl="5" w:tplc="6CA2E7DE">
      <w:start w:val="1"/>
      <w:numFmt w:val="bullet"/>
      <w:lvlText w:val=""/>
      <w:lvlJc w:val="left"/>
      <w:pPr>
        <w:tabs>
          <w:tab w:val="num" w:pos="4320"/>
        </w:tabs>
        <w:ind w:left="4320" w:hanging="360"/>
      </w:pPr>
      <w:rPr>
        <w:rFonts w:ascii="Wingdings" w:hAnsi="Wingdings" w:hint="default"/>
      </w:rPr>
    </w:lvl>
    <w:lvl w:ilvl="6" w:tplc="C0809554">
      <w:start w:val="1"/>
      <w:numFmt w:val="bullet"/>
      <w:lvlText w:val=""/>
      <w:lvlJc w:val="left"/>
      <w:pPr>
        <w:tabs>
          <w:tab w:val="num" w:pos="5040"/>
        </w:tabs>
        <w:ind w:left="5040" w:hanging="360"/>
      </w:pPr>
      <w:rPr>
        <w:rFonts w:ascii="Symbol" w:hAnsi="Symbol" w:hint="default"/>
      </w:rPr>
    </w:lvl>
    <w:lvl w:ilvl="7" w:tplc="3D7AC866">
      <w:start w:val="1"/>
      <w:numFmt w:val="bullet"/>
      <w:lvlText w:val="o"/>
      <w:lvlJc w:val="left"/>
      <w:pPr>
        <w:tabs>
          <w:tab w:val="num" w:pos="5760"/>
        </w:tabs>
        <w:ind w:left="5760" w:hanging="360"/>
      </w:pPr>
      <w:rPr>
        <w:rFonts w:ascii="Courier New" w:hAnsi="Courier New" w:hint="default"/>
      </w:rPr>
    </w:lvl>
    <w:lvl w:ilvl="8" w:tplc="9066FAD0">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09D81776">
      <w:start w:val="1"/>
      <w:numFmt w:val="bullet"/>
      <w:pStyle w:val="Bullet1"/>
      <w:lvlText w:val=""/>
      <w:lvlJc w:val="left"/>
      <w:pPr>
        <w:tabs>
          <w:tab w:val="num" w:pos="360"/>
        </w:tabs>
        <w:ind w:left="357" w:hanging="357"/>
      </w:pPr>
      <w:rPr>
        <w:rFonts w:ascii="Symbol" w:hAnsi="Symbol" w:hint="default"/>
      </w:rPr>
    </w:lvl>
    <w:lvl w:ilvl="1" w:tplc="6FA20618">
      <w:start w:val="1"/>
      <w:numFmt w:val="bullet"/>
      <w:lvlText w:val="o"/>
      <w:lvlJc w:val="left"/>
      <w:pPr>
        <w:tabs>
          <w:tab w:val="num" w:pos="1440"/>
        </w:tabs>
        <w:ind w:left="1440" w:hanging="360"/>
      </w:pPr>
      <w:rPr>
        <w:rFonts w:ascii="Courier New" w:hAnsi="Courier New" w:hint="default"/>
      </w:rPr>
    </w:lvl>
    <w:lvl w:ilvl="2" w:tplc="0DE43358">
      <w:start w:val="1"/>
      <w:numFmt w:val="bullet"/>
      <w:lvlText w:val=""/>
      <w:lvlJc w:val="left"/>
      <w:pPr>
        <w:tabs>
          <w:tab w:val="num" w:pos="2160"/>
        </w:tabs>
        <w:ind w:left="2160" w:hanging="360"/>
      </w:pPr>
      <w:rPr>
        <w:rFonts w:ascii="Wingdings" w:hAnsi="Wingdings" w:hint="default"/>
      </w:rPr>
    </w:lvl>
    <w:lvl w:ilvl="3" w:tplc="1C5A29B0">
      <w:start w:val="1"/>
      <w:numFmt w:val="bullet"/>
      <w:lvlText w:val=""/>
      <w:lvlJc w:val="left"/>
      <w:pPr>
        <w:tabs>
          <w:tab w:val="num" w:pos="2880"/>
        </w:tabs>
        <w:ind w:left="2880" w:hanging="360"/>
      </w:pPr>
      <w:rPr>
        <w:rFonts w:ascii="Symbol" w:hAnsi="Symbol" w:hint="default"/>
      </w:rPr>
    </w:lvl>
    <w:lvl w:ilvl="4" w:tplc="CF0C8D40">
      <w:start w:val="1"/>
      <w:numFmt w:val="bullet"/>
      <w:lvlText w:val="o"/>
      <w:lvlJc w:val="left"/>
      <w:pPr>
        <w:tabs>
          <w:tab w:val="num" w:pos="3600"/>
        </w:tabs>
        <w:ind w:left="3600" w:hanging="360"/>
      </w:pPr>
      <w:rPr>
        <w:rFonts w:ascii="Courier New" w:hAnsi="Courier New" w:hint="default"/>
      </w:rPr>
    </w:lvl>
    <w:lvl w:ilvl="5" w:tplc="623E4894">
      <w:start w:val="1"/>
      <w:numFmt w:val="bullet"/>
      <w:lvlText w:val=""/>
      <w:lvlJc w:val="left"/>
      <w:pPr>
        <w:tabs>
          <w:tab w:val="num" w:pos="4320"/>
        </w:tabs>
        <w:ind w:left="4320" w:hanging="360"/>
      </w:pPr>
      <w:rPr>
        <w:rFonts w:ascii="Wingdings" w:hAnsi="Wingdings" w:hint="default"/>
      </w:rPr>
    </w:lvl>
    <w:lvl w:ilvl="6" w:tplc="A2AAC6E2">
      <w:start w:val="1"/>
      <w:numFmt w:val="bullet"/>
      <w:lvlText w:val=""/>
      <w:lvlJc w:val="left"/>
      <w:pPr>
        <w:tabs>
          <w:tab w:val="num" w:pos="5040"/>
        </w:tabs>
        <w:ind w:left="5040" w:hanging="360"/>
      </w:pPr>
      <w:rPr>
        <w:rFonts w:ascii="Symbol" w:hAnsi="Symbol" w:hint="default"/>
      </w:rPr>
    </w:lvl>
    <w:lvl w:ilvl="7" w:tplc="6E6CB5C6">
      <w:start w:val="1"/>
      <w:numFmt w:val="bullet"/>
      <w:lvlText w:val="o"/>
      <w:lvlJc w:val="left"/>
      <w:pPr>
        <w:tabs>
          <w:tab w:val="num" w:pos="5760"/>
        </w:tabs>
        <w:ind w:left="5760" w:hanging="360"/>
      </w:pPr>
      <w:rPr>
        <w:rFonts w:ascii="Courier New" w:hAnsi="Courier New" w:hint="default"/>
      </w:rPr>
    </w:lvl>
    <w:lvl w:ilvl="8" w:tplc="13840866">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469131517">
    <w:abstractNumId w:val="17"/>
  </w:num>
  <w:num w:numId="2" w16cid:durableId="648098661">
    <w:abstractNumId w:val="11"/>
  </w:num>
  <w:num w:numId="3" w16cid:durableId="771822432">
    <w:abstractNumId w:val="10"/>
  </w:num>
  <w:num w:numId="4" w16cid:durableId="360713988">
    <w:abstractNumId w:val="15"/>
  </w:num>
  <w:num w:numId="5" w16cid:durableId="1873951934">
    <w:abstractNumId w:val="16"/>
  </w:num>
  <w:num w:numId="6" w16cid:durableId="280888371">
    <w:abstractNumId w:val="8"/>
  </w:num>
  <w:num w:numId="7" w16cid:durableId="545021870">
    <w:abstractNumId w:val="5"/>
  </w:num>
  <w:num w:numId="8" w16cid:durableId="1413971729">
    <w:abstractNumId w:val="0"/>
  </w:num>
  <w:num w:numId="9" w16cid:durableId="528958393">
    <w:abstractNumId w:val="1"/>
  </w:num>
  <w:num w:numId="10" w16cid:durableId="343678415">
    <w:abstractNumId w:val="14"/>
  </w:num>
  <w:num w:numId="11" w16cid:durableId="215052578">
    <w:abstractNumId w:val="7"/>
  </w:num>
  <w:num w:numId="12" w16cid:durableId="735251141">
    <w:abstractNumId w:val="2"/>
  </w:num>
  <w:num w:numId="13" w16cid:durableId="1802653552">
    <w:abstractNumId w:val="13"/>
  </w:num>
  <w:num w:numId="14" w16cid:durableId="1865047592">
    <w:abstractNumId w:val="12"/>
  </w:num>
  <w:num w:numId="15" w16cid:durableId="808597092">
    <w:abstractNumId w:val="9"/>
  </w:num>
  <w:num w:numId="16" w16cid:durableId="2071878231">
    <w:abstractNumId w:val="6"/>
  </w:num>
  <w:num w:numId="17" w16cid:durableId="544875596">
    <w:abstractNumId w:val="18"/>
  </w:num>
  <w:num w:numId="18" w16cid:durableId="554775561">
    <w:abstractNumId w:val="4"/>
  </w:num>
  <w:num w:numId="19" w16cid:durableId="976908273">
    <w:abstractNumId w:val="13"/>
  </w:num>
  <w:num w:numId="20" w16cid:durableId="1144196606">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09B84A1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256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17c44689baf849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74ba41b0faca4815"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3D6B2DDF-7935-4297-9F8D-5FD22F759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E241E80D-2E1D-4F70-92EB-299A74E08098}">
  <ds:schemaRefs>
    <ds:schemaRef ds:uri="http://schemas.microsoft.com/office/2006/documentManagement/types"/>
    <ds:schemaRef ds:uri="http://www.w3.org/XML/1998/namespace"/>
    <ds:schemaRef ds:uri="http://schemas.microsoft.com/office/2006/metadata/properties"/>
    <ds:schemaRef ds:uri="033020df-a344-4a6d-a2ef-e7422a46123f"/>
    <ds:schemaRef ds:uri="eafbe288-58a4-43af-8b16-d4543a9315fe"/>
    <ds:schemaRef ds:uri="http://purl.org/dc/dcmitype/"/>
    <ds:schemaRef ds:uri="http://schemas.openxmlformats.org/package/2006/metadata/core-properties"/>
    <ds:schemaRef ds:uri="http://schemas.microsoft.com/office/infopath/2007/PartnerControls"/>
    <ds:schemaRef ds:uri="http://purl.org/dc/terms/"/>
    <ds:schemaRef ds:uri="http://purl.org/dc/elements/1.1/"/>
  </ds:schemaRefs>
</ds:datastoreItem>
</file>

<file path=customXml/itemProps4.xml><?xml version="1.0" encoding="utf-8"?>
<ds:datastoreItem xmlns:ds="http://schemas.openxmlformats.org/officeDocument/2006/customXml" ds:itemID="{FE481872-A722-4C90-9EEB-690B2E0D1BAD}">
  <ds:schemaRefs>
    <ds:schemaRef ds:uri="http://schemas.business-integrity.com/dealbuilder/2006/dictionary"/>
  </ds:schemaRefs>
</ds:datastoreItem>
</file>

<file path=customXml/itemProps5.xml><?xml version="1.0" encoding="utf-8"?>
<ds:datastoreItem xmlns:ds="http://schemas.openxmlformats.org/officeDocument/2006/customXml" ds:itemID="{30E8073D-CBFF-4C49-9802-B25C73986BBC}">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Russian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24335</vt:lpwstr>
  </property>
  <property name="db_contract_version" fmtid="{D5CDD505-2E9C-101B-9397-08002B2CF9AE}" pid="17">
    <vt:lpwstr>AAAAAAAF5Oo=</vt:lpwstr>
  </property>
</Properties>
</file>