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FDA4" w14:textId="77777777" w:rsidR="00F15EA7" w:rsidRPr="00FA250F" w:rsidRDefault="00FA250F" w:rsidP="00AB0D38">
      <w:pPr>
        <w:pStyle w:val="HeadingEULA"/>
        <w:rPr>
          <w:lang w:val="es-ES"/>
        </w:rPr>
      </w:pPr>
      <w:r w:rsidRPr="00FA250F">
        <w:rPr>
          <w:rFonts w:eastAsia="Tahoma"/>
          <w:lang w:val="es-ES"/>
        </w:rPr>
        <w:t>TÉRMINOS DE LICENCIA DEL SOFTWARE DE MICROSOFT</w:t>
      </w:r>
    </w:p>
    <w:p w14:paraId="300EFDA5" w14:textId="77777777" w:rsidR="00AB0D38" w:rsidRPr="00AA4830" w:rsidRDefault="00FA250F" w:rsidP="00AB0D38">
      <w:pPr>
        <w:pStyle w:val="HeadingSoftwareTitle"/>
        <w:pBdr>
          <w:bottom w:val="none" w:sz="0" w:space="0" w:color="auto"/>
        </w:pBdr>
      </w:pPr>
      <w:r>
        <w:rPr/>
        <w:t xml:space="preserve">MICROSOFT WORK IQ CLI</w:t>
      </w:r>
    </w:p>
    <w:p w14:paraId="300EFDA7" w14:textId="77777777" w:rsidR="00FB0EA3" w:rsidRPr="00FA250F" w:rsidRDefault="005F3029" w:rsidP="00FB0EA3">
      <w:pPr>
        <w:pStyle w:val="HeadingSoftwareTitle"/>
        <w:pBdr>
          <w:bottom w:val="none" w:sz="0" w:space="0" w:color="auto"/>
        </w:pBdr>
        <w:spacing w:before="0"/>
      </w:pPr>
      <w:r>
        <w:pict w14:anchorId="300EFE00">
          <v:rect id="_x0000_i1025" style="width:455.8pt;height:1pt" o:hrpct="0" o:hrstd="t" o:hrnoshade="t" o:hr="t" fillcolor="#7f7f7f" stroked="f"/>
        </w:pict>
      </w:r>
    </w:p>
    <w:p w14:paraId="300EFDA8" w14:textId="77777777" w:rsidR="00FB0EA3" w:rsidRPr="00FA250F" w:rsidRDefault="00FA250F" w:rsidP="00FB0EA3">
      <w:pPr>
        <w:pStyle w:val="Preamble"/>
        <w:rPr>
          <w:lang w:val="es-ES"/>
        </w:rPr>
      </w:pPr>
      <w:r w:rsidRPr="00FA250F">
        <w:rPr>
          <w:rStyle w:val="Strong"/>
          <w:rFonts w:eastAsia="Tahoma"/>
          <w:bCs/>
          <w:lang w:val="es-ES"/>
        </w:rPr>
        <w:t>SI USTED VIVE EN (O ES UNA EMPRESA CON SEDE PRINCIPAL EN) ESTADOS UNIDOS, LEA LA SECCIÓN DE “ARBITRAJE VINCULANTE Y RENUNCIA A DEMANDAS COLECTIVAS” A CONTINUACIÓN. AFECTA A LA FORMA EN LA QUE SE RESUELVEN LAS DISPUTAS.</w:t>
      </w:r>
      <w:r w:rsidR="005F3029">
        <w:pict w14:anchorId="300EFE01">
          <v:rect id="_x0000_i1026" style="width:460.8pt;height:1pt" o:hrpct="0" o:hrstd="t" o:hrnoshade="t" o:hr="t" fillcolor="#7f7f7f" stroked="f"/>
        </w:pict>
      </w:r>
    </w:p>
    <w:p w14:paraId="300EFDA9" w14:textId="77777777" w:rsidR="00F15EA7" w:rsidRPr="00FA250F" w:rsidRDefault="00FA250F" w:rsidP="00EC276C">
      <w:pPr>
        <w:pStyle w:val="PreambleBorderAbove"/>
        <w:pBdr>
          <w:top w:val="none" w:sz="0" w:space="0" w:color="auto"/>
        </w:pBdr>
        <w:spacing w:before="0"/>
        <w:rPr>
          <w:lang w:val="es-ES"/>
        </w:rPr>
      </w:pPr>
      <w:r w:rsidRPr="00FA250F">
        <w:rPr>
          <w:rFonts w:eastAsia="Tahoma"/>
          <w:lang w:val="es-ES"/>
        </w:rPr>
        <w:t xml:space="preserve">Los presentes términos de licencia constituyen un contrato entre usted y Microsoft Corporation (o una de las filiales de su grupo). Se aplican al software mencionado arriba y a cualquier servicio o actualización de software de Microsoft (excepto en la medida en que tales servicios o actualizaciones estén acompañados por términos nuevos o adicionales, en cuyo caso esos términos diferentes </w:t>
      </w:r>
      <w:bookmarkStart w:id="0" w:name="OLE_LINK84"/>
      <w:bookmarkStart w:id="1" w:name="OLE_LINK85"/>
      <w:r w:rsidRPr="00FA250F">
        <w:rPr>
          <w:rFonts w:eastAsia="Tahoma"/>
          <w:lang w:val="es-ES"/>
        </w:rPr>
        <w:t xml:space="preserve">se aplican prospectivamente </w:t>
      </w:r>
      <w:bookmarkEnd w:id="0"/>
      <w:bookmarkEnd w:id="1"/>
      <w:r w:rsidRPr="00FA250F">
        <w:rPr>
          <w:rFonts w:eastAsia="Tahoma"/>
          <w:lang w:val="es-ES"/>
        </w:rPr>
        <w:t>y no modifican sus derechos o los de Microsoft en relación con el software o los servicios previos a la actualización). SI USTED CUMPLE LOS PRESENTES TÉRMINOS DE ESTA LICENCIA, DISPONDRÁ DE LOS DERECHOS QUE A CONTINUACIÓN SE DESCRIBEN. AL UTILIZAR EL SOFTWARE, USTED ACEPTA ESTOS TÉRMINOS.</w:t>
      </w:r>
    </w:p>
    <w:p w14:paraId="300EFDAA" w14:textId="77777777" w:rsidR="00B406AF" w:rsidRPr="00FA250F" w:rsidRDefault="00FA250F" w:rsidP="00791E1C">
      <w:pPr>
        <w:pStyle w:val="Heading1"/>
        <w:numPr>
          <w:ilvl w:val="0"/>
          <w:numId w:val="13"/>
        </w:numPr>
        <w:rPr>
          <w:b/>
          <w:lang w:val="es-ES"/>
        </w:rPr>
      </w:pPr>
      <w:r w:rsidRPr="00FA250F">
        <w:rPr>
          <w:rFonts w:eastAsia="Tahoma"/>
          <w:b/>
          <w:lang w:val="es-ES"/>
        </w:rPr>
        <w:t>DERECHOS DE INSTALACIÓN Y USO.</w:t>
      </w:r>
    </w:p>
    <w:p w14:paraId="300EFDAB" w14:textId="77777777" w:rsidR="00112F38" w:rsidRPr="00FA250F" w:rsidRDefault="00FA250F" w:rsidP="00791E1C">
      <w:pPr>
        <w:pStyle w:val="Heading2"/>
        <w:numPr>
          <w:ilvl w:val="0"/>
          <w:numId w:val="14"/>
        </w:numPr>
        <w:rPr>
          <w:lang w:val="es-ES"/>
        </w:rPr>
      </w:pPr>
      <w:bookmarkStart w:id="2" w:name="OLE_LINK124"/>
      <w:bookmarkStart w:id="3" w:name="OLE_LINK125"/>
      <w:r w:rsidRPr="00FA250F">
        <w:rPr>
          <w:rFonts w:eastAsia="Tahoma"/>
          <w:b/>
          <w:lang w:val="es-ES"/>
        </w:rPr>
        <w:t>General.</w:t>
      </w:r>
      <w:r w:rsidRPr="005F3029">
        <w:rPr>
          <w:rFonts w:eastAsia="Tahoma"/>
          <w:bCs w:val="0"/>
          <w:lang w:val="es-ES"/>
        </w:rPr>
        <w:t xml:space="preserve"> </w:t>
      </w:r>
      <w:r w:rsidRPr="00FA250F">
        <w:rPr>
          <w:rFonts w:eastAsia="Tahoma"/>
          <w:bCs w:val="0"/>
          <w:lang w:val="es-ES"/>
        </w:rPr>
        <w:t xml:space="preserve">Puede instalar y utilizar </w:t>
      </w:r>
      <w:r w:rsidRPr="00FA250F">
        <w:rPr>
          <w:rFonts w:eastAsia="Tahoma"/>
          <w:bCs w:val="0"/>
          <w:lang w:val="es-ES"/>
        </w:rPr>
        <w:t>cualquier número de</w:t>
      </w:r>
      <w:r w:rsidRPr="00FA250F">
        <w:rPr>
          <w:rFonts w:eastAsia="Tahoma"/>
          <w:bCs w:val="0"/>
          <w:lang w:val="es-ES"/>
        </w:rPr>
        <w:t xml:space="preserve"> </w:t>
      </w:r>
      <w:r w:rsidRPr="00FA250F">
        <w:rPr>
          <w:rFonts w:eastAsia="Tahoma"/>
          <w:bCs w:val="0"/>
          <w:lang w:val="es-ES"/>
        </w:rPr>
        <w:t>copias</w:t>
      </w:r>
      <w:r w:rsidRPr="00FA250F">
        <w:rPr>
          <w:rFonts w:eastAsia="Tahoma"/>
          <w:bCs w:val="0"/>
          <w:lang w:val="es-ES"/>
        </w:rPr>
        <w:t xml:space="preserve"> del software en sus dispositivos</w:t>
      </w:r>
      <w:r w:rsidRPr="00FA250F">
        <w:rPr>
          <w:rFonts w:eastAsia="Tahoma"/>
          <w:bCs w:val="0"/>
          <w:lang w:val="es-ES"/>
        </w:rPr>
        <w:t>.</w:t>
      </w:r>
      <w:r w:rsidRPr="00FA250F">
        <w:rPr>
          <w:rFonts w:eastAsia="Tahoma"/>
          <w:bCs w:val="0"/>
          <w:lang w:val="es-ES"/>
        </w:rPr>
        <w:t xml:space="preserve"> No puede utilizar el software en un entorno operativo en vivo a menos que Microsoft le permita hacerlo en virtud de otro acuerdo.</w:t>
      </w:r>
    </w:p>
    <w:p w14:paraId="300EFDAE" w14:textId="77777777" w:rsidR="00BF3A5C" w:rsidRPr="00FA250F" w:rsidRDefault="00FA250F" w:rsidP="00791E1C">
      <w:pPr>
        <w:pStyle w:val="Heading2"/>
        <w:numPr>
          <w:ilvl w:val="0"/>
          <w:numId w:val="14"/>
        </w:numPr>
        <w:rPr>
          <w:lang w:val="es-ES"/>
        </w:rPr>
      </w:pPr>
      <w:r w:rsidRPr="00FA250F">
        <w:rPr>
          <w:rFonts w:eastAsia="Tahoma"/>
          <w:b/>
          <w:lang w:val="es-ES"/>
        </w:rPr>
        <w:t>Cuentas profesionales o educativas</w:t>
      </w:r>
      <w:r w:rsidRPr="00FA250F">
        <w:rPr>
          <w:rFonts w:eastAsia="Tahoma"/>
          <w:bCs w:val="0"/>
          <w:lang w:val="es-ES"/>
        </w:rPr>
        <w:t>. Puede iniciar sesión en el software con una dirección de correo electrónico profesional o educativa. Al hacerlo, usted acepta que el propietario del dominio asociado a su dirección de correo electrónico pueda controlar y gestionar su cuenta, así como acceder a sus datos y procesarlos, incluido el contenido de sus comunicaciones y archivos. Además, usted acepta que el uso que haga del software pueda estar sujeto a: i) las normas y políticas de su organización con respecto al uso del software y ii) los contratos que Microsoft tenga con usted o su organización y, en tal caso, estos términos no son aplicables.  Si ya tiene una cuenta de Microsoft y usa una dirección de correo electrónico profesional o educativa diferente para acceder al software, es posible que se le solicite que actualice la dirección de correo electrónico asociada a su cuenta de Microsoft para poder seguir accediendo a dicho software.</w:t>
      </w:r>
    </w:p>
    <w:p w14:paraId="300EFDB0" w14:textId="77777777" w:rsidR="005B381B" w:rsidRPr="00FA250F" w:rsidRDefault="00FA250F" w:rsidP="00791E1C">
      <w:pPr>
        <w:pStyle w:val="Heading2"/>
        <w:numPr>
          <w:ilvl w:val="0"/>
          <w:numId w:val="14"/>
        </w:numPr>
        <w:rPr>
          <w:b/>
          <w:lang w:val="es-ES"/>
        </w:rPr>
      </w:pPr>
      <w:bookmarkStart w:id="6" w:name="_Hlk525135722"/>
      <w:bookmarkEnd w:id="2"/>
      <w:bookmarkEnd w:id="3"/>
      <w:r w:rsidRPr="00FA250F">
        <w:rPr>
          <w:rFonts w:eastAsia="Tahoma"/>
          <w:b/>
          <w:lang w:val="es-ES"/>
        </w:rPr>
        <w:t>Aplicaciones incluidas de Microsoft.</w:t>
      </w:r>
      <w:r w:rsidRPr="00FA250F">
        <w:rPr>
          <w:rFonts w:eastAsia="Tahoma"/>
          <w:bCs w:val="0"/>
          <w:lang w:val="es-ES"/>
        </w:rPr>
        <w:t xml:space="preserve"> El software puede contener otras aplicaciones de Microsoft. Estos términos de licencia corresponden a las aplicaciones incluidas, si las hubiera, </w:t>
      </w:r>
      <w:bookmarkStart w:id="7" w:name="OLE_LINK80"/>
      <w:bookmarkStart w:id="8" w:name="OLE_LINK81"/>
      <w:r w:rsidRPr="00FA250F">
        <w:rPr>
          <w:rFonts w:eastAsia="Tahoma"/>
          <w:bCs w:val="0"/>
          <w:lang w:val="es-ES"/>
        </w:rPr>
        <w:t>a menos que se proporcionen otros términos de licencia con las restantes aplicaciones de Microsoft</w:t>
      </w:r>
      <w:bookmarkEnd w:id="7"/>
      <w:bookmarkEnd w:id="8"/>
      <w:r w:rsidRPr="00FA250F">
        <w:rPr>
          <w:rFonts w:eastAsia="Tahoma"/>
          <w:bCs w:val="0"/>
          <w:lang w:val="es-ES"/>
        </w:rPr>
        <w:t>.</w:t>
      </w:r>
      <w:bookmarkEnd w:id="6"/>
    </w:p>
    <w:p w14:paraId="300EFDB2" w14:textId="77777777" w:rsidR="00260073" w:rsidRPr="00FA250F" w:rsidRDefault="00FA250F" w:rsidP="00791E1C">
      <w:pPr>
        <w:pStyle w:val="Heading2"/>
        <w:numPr>
          <w:ilvl w:val="0"/>
          <w:numId w:val="14"/>
        </w:numPr>
        <w:rPr>
          <w:b/>
          <w:lang w:val="es-ES"/>
        </w:rPr>
      </w:pPr>
      <w:r w:rsidRPr="00FA250F">
        <w:rPr>
          <w:rFonts w:eastAsia="Tahoma"/>
          <w:b/>
          <w:lang w:val="es-ES"/>
        </w:rPr>
        <w:t>Componentes de terceros</w:t>
      </w:r>
      <w:r w:rsidRPr="00FA250F">
        <w:rPr>
          <w:rFonts w:eastAsia="Tahoma"/>
          <w:bCs w:val="0"/>
          <w:lang w:val="es-ES"/>
        </w:rPr>
        <w:t>. El software puede incluir componentes de terceros con distintos avisos legales o que estén regidos por otros contratos, tal como puedan describirse en los archivos de Notificaciones a terceros que acompañen el software.</w:t>
      </w:r>
    </w:p>
    <w:p w14:paraId="300EFDB7" w14:textId="77777777" w:rsidR="00F62419" w:rsidRPr="00FA250F" w:rsidRDefault="00FA250F" w:rsidP="00791E1C">
      <w:pPr>
        <w:pStyle w:val="Heading2"/>
        <w:numPr>
          <w:ilvl w:val="0"/>
          <w:numId w:val="14"/>
        </w:numPr>
        <w:rPr>
          <w:b/>
          <w:lang w:val="es-ES"/>
        </w:rPr>
      </w:pPr>
      <w:r w:rsidRPr="00FA250F">
        <w:rPr>
          <w:rFonts w:eastAsia="Tahoma"/>
          <w:b/>
          <w:lang w:val="es-ES"/>
        </w:rPr>
        <w:t>Evaluación comparativa de la competencia</w:t>
      </w:r>
      <w:r w:rsidRPr="00FA250F">
        <w:rPr>
          <w:rFonts w:eastAsia="Tahoma"/>
          <w:bCs w:val="0"/>
          <w:lang w:val="es-ES"/>
        </w:rPr>
        <w:t>. Si es usted un competidor directo y accede o utiliza el software con fines de evaluación comparativa, análisis o recopilación de información, renunciará respecto a Microsoft, sus subsidiarias y sus empresas filiales (incluidas las futuras) a cualesquiera restricciones de pruebas de uso, acceso y evaluación comparativa de la competencia en los términos que rigen su software, en la medida en que sus términos de uso sean o pretendan ser más restrictivos que los de Microsoft. Si no renuncia a tales restricciones previstas en los términos que rigen su software, no se le permite acceder ni utilizar este software y no procederá a ello.</w:t>
      </w:r>
    </w:p>
    <w:p w14:paraId="300EFDBC" w14:textId="77777777" w:rsidR="00BF3A5C" w:rsidRPr="00FA250F" w:rsidRDefault="00FA250F" w:rsidP="00791E1C">
      <w:pPr>
        <w:pStyle w:val="Heading1"/>
        <w:numPr>
          <w:ilvl w:val="0"/>
          <w:numId w:val="13"/>
        </w:numPr>
        <w:rPr>
          <w:b/>
          <w:lang w:val="es-ES"/>
        </w:rPr>
      </w:pPr>
      <w:r w:rsidRPr="00FA250F">
        <w:rPr>
          <w:rFonts w:eastAsia="Tahoma"/>
          <w:b/>
          <w:lang w:val="es-ES"/>
        </w:rPr>
        <w:t>COBERTURA DE LA LICENCIA</w:t>
      </w:r>
      <w:r w:rsidRPr="00FA250F">
        <w:rPr>
          <w:rFonts w:eastAsia="Tahoma"/>
          <w:bCs w:val="0"/>
          <w:lang w:val="es-ES"/>
        </w:rPr>
        <w:t>. El software se cede bajo licencia y no es objeto de venta. Microsoft se reserva todos los derechos restantes. A menos que la legislación aplicable le dé más derechos a pesar de esta limitación, usted no debe (y no tendrá derecho a):</w:t>
      </w:r>
    </w:p>
    <w:p w14:paraId="300EFDBD" w14:textId="4B0C7349" w:rsidR="00BF3A5C" w:rsidRPr="00FA250F" w:rsidRDefault="00FA250F" w:rsidP="00791E1C">
      <w:pPr>
        <w:pStyle w:val="Heading2"/>
        <w:numPr>
          <w:ilvl w:val="0"/>
          <w:numId w:val="16"/>
        </w:numPr>
        <w:rPr>
          <w:lang w:val="es-ES"/>
        </w:rPr>
      </w:pPr>
      <w:r w:rsidRPr="00FA250F">
        <w:rPr>
          <w:rFonts w:eastAsia="Tahoma"/>
          <w:lang w:val="es-ES"/>
        </w:rPr>
        <w:t>Trabajar en torno a ciertas limitaciones técnicas en el software que solo le permiten utilizarlo de ciertas formas</w:t>
      </w:r>
      <w:r w:rsidR="005F2AFB">
        <w:rPr>
          <w:rFonts w:eastAsia="Tahoma"/>
          <w:lang w:val="es-ES"/>
        </w:rPr>
        <w:t>;</w:t>
      </w:r>
    </w:p>
    <w:p w14:paraId="300EFDBE" w14:textId="77777777" w:rsidR="00BF3A5C" w:rsidRPr="00FA250F" w:rsidRDefault="00FA250F" w:rsidP="00791E1C">
      <w:pPr>
        <w:pStyle w:val="Heading2"/>
        <w:numPr>
          <w:ilvl w:val="0"/>
          <w:numId w:val="16"/>
        </w:numPr>
        <w:rPr>
          <w:lang w:val="es-ES"/>
        </w:rPr>
      </w:pPr>
      <w:bookmarkStart w:id="10" w:name="_Hlk525204575"/>
      <w:r w:rsidRPr="00FA250F">
        <w:rPr>
          <w:rFonts w:eastAsia="Tahoma"/>
          <w:lang w:val="es-ES"/>
        </w:rPr>
        <w:t>aplicar técnicas de ingeniería inversa, descompilar o desensamblar el software o intentar extraer el código fuente del software, excepto y en la medida en que lo requieran los términos de licencia de terceros que regulen el uso de determinados componentes de código abierto que puedan conformar el software;</w:t>
      </w:r>
      <w:bookmarkEnd w:id="10"/>
    </w:p>
    <w:p w14:paraId="300EFDBF" w14:textId="65376A4A" w:rsidR="00BF3A5C" w:rsidRPr="00FA250F" w:rsidRDefault="00FA250F" w:rsidP="00791E1C">
      <w:pPr>
        <w:pStyle w:val="Heading2"/>
        <w:numPr>
          <w:ilvl w:val="0"/>
          <w:numId w:val="16"/>
        </w:numPr>
        <w:rPr>
          <w:lang w:val="es-ES"/>
        </w:rPr>
      </w:pPr>
      <w:r w:rsidRPr="00FA250F">
        <w:rPr>
          <w:rFonts w:eastAsia="Tahoma"/>
          <w:lang w:val="es-ES"/>
        </w:rPr>
        <w:t>Quitar, minimizar, bloquear o modificar cualquier notificación de Microsoft o sus proveedores en el software</w:t>
      </w:r>
      <w:r w:rsidR="005F2AFB">
        <w:rPr>
          <w:rFonts w:eastAsia="Tahoma"/>
          <w:lang w:val="es-ES"/>
        </w:rPr>
        <w:t>;</w:t>
      </w:r>
    </w:p>
    <w:p w14:paraId="300EFDC0" w14:textId="77777777" w:rsidR="00BF3A5C" w:rsidRPr="00FA250F" w:rsidRDefault="00FA250F" w:rsidP="00791E1C">
      <w:pPr>
        <w:pStyle w:val="Heading2"/>
        <w:numPr>
          <w:ilvl w:val="0"/>
          <w:numId w:val="16"/>
        </w:numPr>
        <w:rPr>
          <w:lang w:val="es-ES"/>
        </w:rPr>
      </w:pPr>
      <w:r w:rsidRPr="00FA250F">
        <w:rPr>
          <w:rFonts w:eastAsia="Tahoma"/>
          <w:lang w:val="es-ES"/>
        </w:rPr>
        <w:t>revelar a un tercero los resultados de cualquier prueba comparativa de software sin la previa aprobación por escrito de Microsoft;</w:t>
      </w:r>
    </w:p>
    <w:p w14:paraId="300EFDC2" w14:textId="77777777" w:rsidR="00BF3A5C" w:rsidRPr="00FA250F" w:rsidRDefault="00FA250F" w:rsidP="00791E1C">
      <w:pPr>
        <w:pStyle w:val="Heading2"/>
        <w:numPr>
          <w:ilvl w:val="0"/>
          <w:numId w:val="16"/>
        </w:numPr>
        <w:rPr>
          <w:lang w:val="es-ES"/>
        </w:rPr>
      </w:pPr>
      <w:r w:rsidRPr="00FA250F">
        <w:rPr>
          <w:rFonts w:eastAsia="Tahoma"/>
          <w:lang w:val="es-ES"/>
        </w:rPr>
        <w:t>utilizar el software de alguna forma que sea contraria a la ley o crear o propagar malware; o</w:t>
      </w:r>
    </w:p>
    <w:p w14:paraId="300EFDC3" w14:textId="77777777" w:rsidR="00BF3A5C" w:rsidRPr="00FA250F" w:rsidRDefault="00FA250F" w:rsidP="00791E1C">
      <w:pPr>
        <w:pStyle w:val="Heading2"/>
        <w:numPr>
          <w:ilvl w:val="0"/>
          <w:numId w:val="16"/>
        </w:numPr>
        <w:rPr>
          <w:lang w:val="es-ES"/>
        </w:rPr>
      </w:pPr>
      <w:r w:rsidRPr="00FA250F">
        <w:rPr>
          <w:rFonts w:eastAsia="Tahoma"/>
          <w:lang w:val="es-ES"/>
        </w:rPr>
        <w:t>compartir, publicar, distribuir o arrendar el software, proporcionarlo como solución alojada autónoma para que otros lo utilicen, o transferir el software o este contrato a cualquier tercero.</w:t>
      </w:r>
    </w:p>
    <w:p w14:paraId="300EFDC4" w14:textId="77777777" w:rsidR="00366D34" w:rsidRPr="00FA250F" w:rsidRDefault="00FA250F" w:rsidP="00791E1C">
      <w:pPr>
        <w:pStyle w:val="Heading1"/>
        <w:numPr>
          <w:ilvl w:val="0"/>
          <w:numId w:val="13"/>
        </w:numPr>
        <w:rPr>
          <w:b/>
          <w:lang w:val="es-ES"/>
        </w:rPr>
      </w:pPr>
      <w:r w:rsidRPr="00FA250F">
        <w:rPr>
          <w:rFonts w:eastAsia="Tahoma"/>
          <w:b/>
          <w:lang w:val="es-ES"/>
        </w:rPr>
        <w:t>VERSIÓN PRELIMINAR DEL SOFTWARE</w:t>
      </w:r>
      <w:r w:rsidRPr="00FA250F">
        <w:rPr>
          <w:rFonts w:eastAsia="Tahoma"/>
          <w:bCs w:val="0"/>
          <w:lang w:val="es-ES"/>
        </w:rPr>
        <w:t>. El software es una versión preliminar. Puede no funcionar correctamente. Puede ser diferente a la versión lanzada comercialmente.</w:t>
      </w:r>
    </w:p>
    <w:p w14:paraId="300EFDC5" w14:textId="77777777" w:rsidR="00C169CC" w:rsidRPr="00FA250F" w:rsidRDefault="00FA250F" w:rsidP="00791E1C">
      <w:pPr>
        <w:pStyle w:val="Heading1"/>
        <w:numPr>
          <w:ilvl w:val="0"/>
          <w:numId w:val="13"/>
        </w:numPr>
        <w:rPr>
          <w:b/>
        </w:rPr>
      </w:pPr>
      <w:r w:rsidRPr="00FA250F">
        <w:rPr>
          <w:rFonts w:eastAsia="Tahoma"/>
          <w:b/>
          <w:lang w:val="es-ES"/>
        </w:rPr>
        <w:t>COMENTARIOS.</w:t>
      </w:r>
      <w:r w:rsidRPr="00FA250F">
        <w:rPr>
          <w:rFonts w:eastAsia="Tahoma"/>
          <w:bCs w:val="0"/>
          <w:lang w:val="es-ES"/>
        </w:rPr>
        <w:t xml:space="preserve"> Si proporciona comentarios acerca del software a Microsoft, estará concediendo a Microsoft, sin cargo alguno, el derecho a utilizar, compartir y comercializar sus comentarios de cualquier forma y con cualquier fin. Usted no proporcionará comentarios que estén sujetos a una licencia que requiera que Microsoft otorgue licencia de su software o documentación a terceros porque Microsoft incluye sus comentarios en ellos. Estos derechos continuarán vigentes tras la expiración del contrato.</w:t>
      </w:r>
    </w:p>
    <w:p w14:paraId="300EFDC6" w14:textId="77777777" w:rsidR="00C1618F" w:rsidRPr="00FA250F" w:rsidRDefault="00FA250F" w:rsidP="00791E1C">
      <w:pPr>
        <w:pStyle w:val="Heading1"/>
        <w:numPr>
          <w:ilvl w:val="0"/>
          <w:numId w:val="13"/>
        </w:numPr>
        <w:rPr>
          <w:b/>
          <w:lang w:val="es-ES"/>
        </w:rPr>
      </w:pPr>
      <w:bookmarkStart w:id="11" w:name="_Hlk525136947"/>
      <w:r w:rsidRPr="00FA250F">
        <w:rPr>
          <w:rFonts w:eastAsia="Tahoma"/>
          <w:b/>
          <w:lang w:val="es-ES"/>
        </w:rPr>
        <w:t>DATOS.</w:t>
      </w:r>
      <w:r w:rsidRPr="00FA250F">
        <w:rPr>
          <w:rFonts w:eastAsia="Tahoma"/>
          <w:bCs w:val="0"/>
          <w:lang w:val="es-ES"/>
        </w:rPr>
        <w:t xml:space="preserve"> </w:t>
      </w:r>
      <w:r w:rsidRPr="00FA250F">
        <w:rPr>
          <w:rFonts w:eastAsia="Tahoma"/>
          <w:bCs w:val="0"/>
          <w:lang w:val="es-ES"/>
        </w:rPr>
        <w:t xml:space="preserve">Este software puede interactuar con otros productos de Microsoft que recopilan datos transmitidos a Microsoft. Para obtener más información acerca de cómo trata Microsoft los datos personales recogidos, véase la declaración de privacidad de Microsoft en </w:t>
      </w:r>
      <w:hyperlink r:id="rId12" w:history="1">
        <w:r w:rsidRPr="00FA250F">
          <w:rPr>
            <w:rFonts w:eastAsia="Tahoma"/>
            <w:bCs w:val="0"/>
            <w:color w:val="0000FF"/>
            <w:u w:val="single"/>
            <w:lang w:val="es-ES"/>
          </w:rPr>
          <w:t>https://go.microsoft.com/fwlink/?LinkId=248681</w:t>
        </w:r>
      </w:hyperlink>
      <w:r w:rsidRPr="00FA250F">
        <w:rPr>
          <w:rFonts w:eastAsia="Tahoma"/>
          <w:bCs w:val="0"/>
          <w:lang w:val="es-ES"/>
        </w:rPr>
        <w:t>.</w:t>
      </w:r>
      <w:bookmarkEnd w:id="11"/>
    </w:p>
    <w:p w14:paraId="300EFDCB" w14:textId="659BA976" w:rsidR="00BF3A5C" w:rsidRPr="00FA250F" w:rsidRDefault="00FA250F" w:rsidP="00791E1C">
      <w:pPr>
        <w:pStyle w:val="ListParagraph"/>
        <w:numPr>
          <w:ilvl w:val="0"/>
          <w:numId w:val="13"/>
        </w:numPr>
        <w:rPr>
          <w:b w:val="0"/>
          <w:lang w:val="es-ES"/>
        </w:rPr>
      </w:pPr>
      <w:r w:rsidRPr="00FA250F">
        <w:rPr>
          <w:rFonts w:eastAsia="Tahoma"/>
          <w:bCs/>
          <w:lang w:val="es-ES"/>
        </w:rPr>
        <w:t>CÓDIGO DE CONDUCTA.</w:t>
      </w:r>
      <w:r w:rsidR="00CD11CC">
        <w:rPr>
          <w:rFonts w:eastAsia="Tahoma"/>
          <w:bCs/>
          <w:lang w:val="es-ES"/>
        </w:rPr>
        <w:t xml:space="preserve"> </w:t>
      </w:r>
      <w:r w:rsidRPr="00FA250F">
        <w:rPr>
          <w:rFonts w:eastAsia="Tahoma"/>
          <w:b w:val="0"/>
          <w:lang w:val="es-ES"/>
        </w:rPr>
        <w:t>Al aceptar estos términos de licencia, usted acepta que, al utilizar el software, seguirá estas normas:</w:t>
      </w:r>
    </w:p>
    <w:p w14:paraId="300EFDCC" w14:textId="77777777" w:rsidR="00BF3A5C" w:rsidRPr="00FA250F" w:rsidRDefault="00FA250F" w:rsidP="00791E1C">
      <w:pPr>
        <w:pStyle w:val="Heading3"/>
        <w:numPr>
          <w:ilvl w:val="0"/>
          <w:numId w:val="20"/>
        </w:numPr>
        <w:rPr>
          <w:b w:val="0"/>
        </w:rPr>
      </w:pPr>
      <w:r w:rsidRPr="00FA250F">
        <w:rPr>
          <w:rFonts w:eastAsia="Tahoma"/>
          <w:b w:val="0"/>
          <w:lang w:val="es-ES"/>
        </w:rPr>
        <w:t xml:space="preserve">No hacer nada ilegal.   </w:t>
      </w:r>
    </w:p>
    <w:p w14:paraId="300EFDCD" w14:textId="77777777" w:rsidR="00BF3A5C" w:rsidRPr="00FA250F" w:rsidRDefault="00FA250F" w:rsidP="00791E1C">
      <w:pPr>
        <w:pStyle w:val="Heading3"/>
        <w:numPr>
          <w:ilvl w:val="0"/>
          <w:numId w:val="20"/>
        </w:numPr>
        <w:rPr>
          <w:b w:val="0"/>
          <w:lang w:val="es-ES"/>
        </w:rPr>
      </w:pPr>
      <w:r w:rsidRPr="00FA250F">
        <w:rPr>
          <w:rFonts w:eastAsia="Tahoma"/>
          <w:b w:val="0"/>
          <w:lang w:val="es-ES"/>
        </w:rPr>
        <w:t xml:space="preserve">No participar en ninguna actividad que explote, dañe o amenace con dañar a niños. </w:t>
      </w:r>
    </w:p>
    <w:p w14:paraId="300EFDCE" w14:textId="77777777" w:rsidR="00BF3A5C" w:rsidRPr="00FA250F" w:rsidRDefault="00FA250F" w:rsidP="00791E1C">
      <w:pPr>
        <w:pStyle w:val="Heading3"/>
        <w:numPr>
          <w:ilvl w:val="0"/>
          <w:numId w:val="20"/>
        </w:numPr>
        <w:rPr>
          <w:b w:val="0"/>
          <w:lang w:val="es-ES"/>
        </w:rPr>
      </w:pPr>
      <w:r w:rsidRPr="00FA250F">
        <w:rPr>
          <w:rFonts w:eastAsia="Tahoma"/>
          <w:b w:val="0"/>
          <w:lang w:val="es-ES"/>
        </w:rPr>
        <w:t xml:space="preserve">No enviar spam. El spam es correo electrónico masivo no deseado o no solicitado, publicaciones, solicitudes de contacto, SMS (mensajes de texto) o mensajes instantáneos.  </w:t>
      </w:r>
    </w:p>
    <w:p w14:paraId="300EFDCF" w14:textId="77777777" w:rsidR="00BF3A5C" w:rsidRPr="00FA250F" w:rsidRDefault="00FA250F" w:rsidP="00791E1C">
      <w:pPr>
        <w:pStyle w:val="Heading3"/>
        <w:numPr>
          <w:ilvl w:val="0"/>
          <w:numId w:val="20"/>
        </w:numPr>
        <w:rPr>
          <w:b w:val="0"/>
          <w:lang w:val="es-ES"/>
        </w:rPr>
      </w:pPr>
      <w:r w:rsidRPr="00FA250F">
        <w:rPr>
          <w:rFonts w:eastAsia="Tahoma"/>
          <w:b w:val="0"/>
          <w:lang w:val="es-ES"/>
        </w:rPr>
        <w:t xml:space="preserve">No mostrar o utilizar públicamente el software para compartir contenido o material inapropiado (que incluya, por ejemplo, desnudez, bestialidad, pornografía, lenguaje ofensivo, violencia gráfica o actividades delictivas). </w:t>
      </w:r>
    </w:p>
    <w:p w14:paraId="300EFDD0" w14:textId="77777777" w:rsidR="00BF3A5C" w:rsidRPr="00FA250F" w:rsidRDefault="00FA250F" w:rsidP="00791E1C">
      <w:pPr>
        <w:pStyle w:val="Heading3"/>
        <w:numPr>
          <w:ilvl w:val="0"/>
          <w:numId w:val="20"/>
        </w:numPr>
        <w:rPr>
          <w:b w:val="0"/>
          <w:lang w:val="es-ES"/>
        </w:rPr>
      </w:pPr>
      <w:r w:rsidRPr="00FA250F">
        <w:rPr>
          <w:rFonts w:eastAsia="Tahoma"/>
          <w:b w:val="0"/>
          <w:lang w:val="es-ES"/>
        </w:rPr>
        <w:t>No participar en actividades fraudulentas, falsas o engañosas (por ejemplo, solicitar dinero con falsos pretextos, suplantar la identidad de un individuo o entidad, manipular el software para incrementar el recuento de juegos, afectar las clasificaciones, las valoraciones o los comentarios).</w:t>
      </w:r>
    </w:p>
    <w:p w14:paraId="300EFDD1" w14:textId="77777777" w:rsidR="00BF3A5C" w:rsidRPr="00FA250F" w:rsidRDefault="00FA250F" w:rsidP="00791E1C">
      <w:pPr>
        <w:pStyle w:val="Heading3"/>
        <w:numPr>
          <w:ilvl w:val="0"/>
          <w:numId w:val="20"/>
        </w:numPr>
        <w:rPr>
          <w:b w:val="0"/>
          <w:lang w:val="es-ES"/>
        </w:rPr>
      </w:pPr>
      <w:r w:rsidRPr="00FA250F">
        <w:rPr>
          <w:rFonts w:eastAsia="Tahoma"/>
          <w:b w:val="0"/>
          <w:lang w:val="es-ES"/>
        </w:rPr>
        <w:t>No sortear las restricciones de acceso o disponibilidad del software.</w:t>
      </w:r>
    </w:p>
    <w:p w14:paraId="300EFDD2" w14:textId="77777777" w:rsidR="00BF3A5C" w:rsidRPr="00FA250F" w:rsidRDefault="00FA250F" w:rsidP="00791E1C">
      <w:pPr>
        <w:pStyle w:val="Heading3"/>
        <w:numPr>
          <w:ilvl w:val="0"/>
          <w:numId w:val="20"/>
        </w:numPr>
        <w:rPr>
          <w:b w:val="0"/>
          <w:lang w:val="es-ES"/>
        </w:rPr>
      </w:pPr>
      <w:r w:rsidRPr="00FA250F">
        <w:rPr>
          <w:rFonts w:eastAsia="Tahoma"/>
          <w:b w:val="0"/>
          <w:lang w:val="es-ES"/>
        </w:rPr>
        <w:t>No participar en actividades que pudieran perjudicarle a usted, a otras personas o al software (por ejemplo, transmisión de virus, acoso, publicación de contenido terrorista, insultos y amenazas racistas o apología de la violencia hacia otras personas).</w:t>
      </w:r>
    </w:p>
    <w:p w14:paraId="300EFDD3" w14:textId="77777777" w:rsidR="00BF3A5C" w:rsidRPr="00FA250F" w:rsidRDefault="00FA250F" w:rsidP="00791E1C">
      <w:pPr>
        <w:pStyle w:val="Heading3"/>
        <w:numPr>
          <w:ilvl w:val="0"/>
          <w:numId w:val="20"/>
        </w:numPr>
        <w:rPr>
          <w:b w:val="0"/>
          <w:lang w:val="es-ES"/>
        </w:rPr>
      </w:pPr>
      <w:r w:rsidRPr="00FA250F">
        <w:rPr>
          <w:rFonts w:eastAsia="Tahoma"/>
          <w:b w:val="0"/>
          <w:lang w:val="es-ES"/>
        </w:rPr>
        <w:t>No infringir los derechos de otras personas (por ejemplo, intercambio no autorizado de música protegida por derechos de autor u otro material protegido por derechos de autor, reventa u otra distribución de mapas de Bing o fotografías).</w:t>
      </w:r>
    </w:p>
    <w:p w14:paraId="300EFDD4" w14:textId="77777777" w:rsidR="00BF3A5C" w:rsidRPr="00FA250F" w:rsidRDefault="00FA250F" w:rsidP="00791E1C">
      <w:pPr>
        <w:pStyle w:val="Heading3"/>
        <w:numPr>
          <w:ilvl w:val="0"/>
          <w:numId w:val="20"/>
        </w:numPr>
        <w:rPr>
          <w:b w:val="0"/>
          <w:lang w:val="es-ES"/>
        </w:rPr>
      </w:pPr>
      <w:r w:rsidRPr="00FA250F">
        <w:rPr>
          <w:rFonts w:eastAsia="Tahoma"/>
          <w:b w:val="0"/>
          <w:lang w:val="es-ES"/>
        </w:rPr>
        <w:t>No participar en actividades que infrinjan la privacidad de los demás.</w:t>
      </w:r>
    </w:p>
    <w:p w14:paraId="300EFDD5" w14:textId="51231BC4" w:rsidR="00BF3A5C" w:rsidRPr="00FA250F" w:rsidRDefault="00FA250F" w:rsidP="00791E1C">
      <w:pPr>
        <w:pStyle w:val="Heading3"/>
        <w:numPr>
          <w:ilvl w:val="0"/>
          <w:numId w:val="20"/>
        </w:numPr>
        <w:rPr>
          <w:b w:val="0"/>
          <w:lang w:val="es-ES"/>
        </w:rPr>
      </w:pPr>
      <w:r w:rsidRPr="00FA250F">
        <w:rPr>
          <w:rFonts w:eastAsia="Tahoma"/>
          <w:b w:val="0"/>
          <w:lang w:val="es-ES"/>
        </w:rPr>
        <w:t>No ayudar a otros a incumplir estas normas.</w:t>
      </w:r>
    </w:p>
    <w:p w14:paraId="300EFDD8" w14:textId="77777777" w:rsidR="00F15EA7" w:rsidRPr="00FA250F" w:rsidRDefault="00FA250F" w:rsidP="00791E1C">
      <w:pPr>
        <w:pStyle w:val="Heading1"/>
        <w:numPr>
          <w:ilvl w:val="0"/>
          <w:numId w:val="13"/>
        </w:numPr>
        <w:rPr>
          <w:b/>
          <w:lang w:val="es-ES"/>
        </w:rPr>
      </w:pPr>
      <w:r w:rsidRPr="00FA250F">
        <w:rPr>
          <w:rFonts w:eastAsia="Tahoma"/>
          <w:b/>
          <w:lang w:val="es-ES"/>
        </w:rPr>
        <w:t>RESTRICCIONES EN MATERIA DE EXPORTACIÓN</w:t>
      </w:r>
      <w:r w:rsidRPr="00FA250F">
        <w:rPr>
          <w:rFonts w:eastAsia="Tahoma"/>
          <w:bCs w:val="0"/>
          <w:lang w:val="es-ES"/>
        </w:rPr>
        <w:t xml:space="preserve">. Usted debe cumplir todas las leyes y reglamentos nacionales e internacionales que sean de aplicación al software, lo que incluye restricciones respecto a destinos, usuarios finales y uso final. Para obtener más información sobre las restricciones en materia de exportación, visite </w:t>
      </w:r>
      <w:hyperlink r:id="rId17" w:history="1">
        <w:r w:rsidRPr="00FA250F">
          <w:rPr>
            <w:rFonts w:eastAsia="Tahoma"/>
            <w:bCs w:val="0"/>
            <w:color w:val="0000FF"/>
            <w:u w:val="single"/>
            <w:lang w:val="es-ES"/>
          </w:rPr>
          <w:t>https://aka.ms/exporting</w:t>
        </w:r>
      </w:hyperlink>
      <w:r w:rsidRPr="00FA250F">
        <w:rPr>
          <w:rFonts w:eastAsia="Tahoma"/>
          <w:bCs w:val="0"/>
          <w:lang w:val="es-ES"/>
        </w:rPr>
        <w:t>.</w:t>
      </w:r>
    </w:p>
    <w:p w14:paraId="300EFDDA" w14:textId="1E8323B5" w:rsidR="00F15EA7" w:rsidRPr="00FA250F" w:rsidRDefault="00FA250F" w:rsidP="00791E1C">
      <w:pPr>
        <w:pStyle w:val="Heading1"/>
        <w:numPr>
          <w:ilvl w:val="0"/>
          <w:numId w:val="13"/>
        </w:numPr>
        <w:rPr>
          <w:b/>
          <w:lang w:val="es-ES"/>
        </w:rPr>
      </w:pPr>
      <w:r w:rsidRPr="00FA250F">
        <w:rPr>
          <w:rFonts w:eastAsia="Tahoma"/>
          <w:b/>
          <w:lang w:val="es-ES"/>
        </w:rPr>
        <w:t>SERVICIOS DE SOPORTE TÉCNICO.</w:t>
      </w:r>
      <w:r w:rsidRPr="00FA250F">
        <w:rPr>
          <w:rFonts w:eastAsia="Tahoma"/>
          <w:bCs w:val="0"/>
          <w:lang w:val="es-ES"/>
        </w:rPr>
        <w:t xml:space="preserve"> Microsoft no está obligado bajo este contrato a proporcionar servicios de soporte técnico para el software. Cualquier soporte técnico se facilita “tal cual”, “en el estado en que se encuentra” y sin garantías de ningún tipo.</w:t>
      </w:r>
    </w:p>
    <w:p w14:paraId="300EFDDC" w14:textId="70BCE560" w:rsidR="007277D6" w:rsidRPr="00FA250F" w:rsidRDefault="00FA250F" w:rsidP="00791E1C">
      <w:pPr>
        <w:pStyle w:val="Heading1"/>
        <w:numPr>
          <w:ilvl w:val="0"/>
          <w:numId w:val="13"/>
        </w:numPr>
        <w:rPr>
          <w:rFonts w:eastAsia="Times New Roman"/>
        </w:rPr>
      </w:pPr>
      <w:bookmarkStart w:id="12" w:name="OLE_LINK5"/>
      <w:bookmarkStart w:id="13" w:name="OLE_LINK6"/>
      <w:r w:rsidRPr="00FA250F">
        <w:rPr>
          <w:rFonts w:eastAsia="Tahoma"/>
          <w:b/>
          <w:lang w:val="es-ES"/>
        </w:rPr>
        <w:t>ARBITRAJE VINCULANTE Y RENUNCIA A DEMANDAS COLECTIVAS. Esta sección es de aplicación si usted vive en (o, si es una empresa y su sede principal está en) Estados Unidos.</w:t>
      </w:r>
      <w:r w:rsidRPr="00FA250F">
        <w:rPr>
          <w:rFonts w:eastAsia="Tahoma"/>
          <w:bCs w:val="0"/>
          <w:lang w:val="es-ES"/>
        </w:rPr>
        <w:t xml:space="preserve">Si usted y Microsoft tienen una disputa, usted y Microsoft acuerdan intentar una resolución por vía informal durante 60 días. Si usted y Microsoft no lo logran, </w:t>
      </w:r>
      <w:r w:rsidRPr="00FA250F">
        <w:rPr>
          <w:rFonts w:eastAsia="Tahoma"/>
          <w:b/>
          <w:lang w:val="es-ES"/>
        </w:rPr>
        <w:t>acuerdan llevar a cabo un arbitraje vinculante ante la Asociación de Arbitraje Americana en el marco de la Ley Federal de Arbitraje («FAA»), y no demandar en un tribunal ante un juez o jurado.</w:t>
      </w:r>
      <w:r w:rsidRPr="00FA250F">
        <w:rPr>
          <w:rFonts w:eastAsia="Tahoma"/>
          <w:bCs w:val="0"/>
          <w:lang w:val="es-ES"/>
        </w:rPr>
        <w:t xml:space="preserve"> En vez de eso, decidirá un árbitro imparcial.</w:t>
      </w:r>
      <w:r w:rsidRPr="00FA250F">
        <w:rPr>
          <w:rFonts w:eastAsia="Tahoma"/>
          <w:b/>
          <w:lang w:val="es-ES"/>
        </w:rPr>
        <w:t xml:space="preserve"> Las demandas colectivas, los arbitrajes colectivos, las acciones impulsadas por abogados particulares y cualquier otro procedimiento en el que alguien actúa en capacidad de representación no están permitidos; así como tampoco la combinación de procedimientos individuales sin el consentimiento de todas las partes.</w:t>
      </w:r>
      <w:r w:rsidRPr="00FA250F">
        <w:rPr>
          <w:rFonts w:eastAsia="Tahoma"/>
          <w:bCs w:val="0"/>
          <w:lang w:val="es-ES"/>
        </w:rPr>
        <w:t xml:space="preserve"> El Contrato de Arbitraje completo contiene más términos y se encuentra en </w:t>
      </w:r>
      <w:hyperlink r:id="rId18" w:history="1">
        <w:r w:rsidR="0039449A">
          <w:rPr>
            <w:rFonts w:eastAsia="Tahoma"/>
            <w:bCs w:val="0"/>
            <w:color w:val="0000FF"/>
            <w:u w:val="single"/>
            <w:lang w:val="es-ES"/>
          </w:rPr>
          <w:t>https://aka.ms/arb-agreement-4</w:t>
        </w:r>
      </w:hyperlink>
      <w:r w:rsidRPr="00FA250F">
        <w:rPr>
          <w:rFonts w:eastAsia="Tahoma"/>
          <w:bCs w:val="0"/>
          <w:lang w:val="es-ES"/>
        </w:rPr>
        <w:t>. Usted y Microsoft aceptan estos términos.</w:t>
      </w:r>
    </w:p>
    <w:bookmarkEnd w:id="12"/>
    <w:bookmarkEnd w:id="13"/>
    <w:p w14:paraId="300EFDDE" w14:textId="77777777" w:rsidR="00F15EA7" w:rsidRPr="00FA250F" w:rsidRDefault="00FA250F" w:rsidP="00791E1C">
      <w:pPr>
        <w:pStyle w:val="Heading1"/>
        <w:numPr>
          <w:ilvl w:val="0"/>
          <w:numId w:val="13"/>
        </w:numPr>
        <w:rPr>
          <w:lang w:val="es-ES"/>
        </w:rPr>
      </w:pPr>
      <w:r w:rsidRPr="00FA250F">
        <w:rPr>
          <w:rFonts w:eastAsia="Tahoma"/>
          <w:b/>
          <w:lang w:val="es-ES"/>
        </w:rPr>
        <w:t>CONTRATO COMPLETO</w:t>
      </w:r>
      <w:r w:rsidRPr="00FA250F">
        <w:rPr>
          <w:rFonts w:eastAsia="Tahoma"/>
          <w:bCs w:val="0"/>
          <w:lang w:val="es-ES"/>
        </w:rPr>
        <w:t>. Este contrato, y cualquier otro término que Microsoft pueda proporcionar para complementos, actualizaciones o aplicaciones de terceros, constituye el contrato completo del software.</w:t>
      </w:r>
    </w:p>
    <w:p w14:paraId="300EFDDF" w14:textId="7D345250" w:rsidR="00F15EA7" w:rsidRPr="00FA250F" w:rsidRDefault="00FA250F" w:rsidP="00791E1C">
      <w:pPr>
        <w:pStyle w:val="Heading1"/>
        <w:numPr>
          <w:ilvl w:val="0"/>
          <w:numId w:val="13"/>
        </w:numPr>
        <w:rPr>
          <w:b/>
          <w:lang w:val="es-ES"/>
        </w:rPr>
      </w:pPr>
      <w:bookmarkStart w:id="14" w:name="OLE_LINK170"/>
      <w:bookmarkStart w:id="15" w:name="OLE_LINK171"/>
      <w:r w:rsidRPr="00FA250F">
        <w:rPr>
          <w:rFonts w:eastAsia="Tahoma"/>
          <w:b/>
          <w:lang w:val="es-ES"/>
        </w:rPr>
        <w:t>LEGISLACIÓN APLICABLE Y LUGAR PARA LA RESOLUCIÓN DE DISPUTAS.</w:t>
      </w:r>
      <w:r w:rsidR="004A6EA8">
        <w:rPr>
          <w:rFonts w:eastAsia="Tahoma"/>
          <w:b/>
          <w:lang w:val="es-ES"/>
        </w:rPr>
        <w:t xml:space="preserve"> </w:t>
      </w:r>
      <w:r w:rsidRPr="00FA250F">
        <w:rPr>
          <w:rFonts w:eastAsia="Tahoma"/>
          <w:bCs w:val="0"/>
          <w:lang w:val="es-ES"/>
        </w:rPr>
        <w:t xml:space="preserve">Si adquirió el software en Estados Unidos o Canadá, las leyes del estado o provincia donde vive (o, si es una empresa, donde está ubicado el lugar principal de su negocio) rigen la interpretación de este contrato, las reclamaciones por su incumplimiento y todas las otras reclamaciones (que incluyen la protección del </w:t>
      </w:r>
      <w:r w:rsidRPr="00FA250F">
        <w:rPr>
          <w:rFonts w:eastAsia="Tahoma"/>
          <w:bCs w:val="0"/>
          <w:lang w:val="es-ES"/>
        </w:rPr>
        <w:lastRenderedPageBreak/>
        <w:t>consumidor, la competencia desleal y la responsabilidad extracontractual), independientemente de los principios de opción de leyes, excepto que la FAA rige todo lo relacionado con el arbitraje. Si adquirió el software en otro país, se aplicarán sus leyes</w:t>
      </w:r>
      <w:bookmarkStart w:id="16" w:name="OLE_LINK172"/>
      <w:bookmarkStart w:id="17" w:name="OLE_LINK173"/>
      <w:r w:rsidRPr="00FA250F">
        <w:rPr>
          <w:rFonts w:eastAsia="Tahoma"/>
          <w:bCs w:val="0"/>
          <w:lang w:val="es-ES"/>
        </w:rPr>
        <w:t>, excepto que la FAA rija en todo lo relacionado con el arbitraje</w:t>
      </w:r>
      <w:bookmarkEnd w:id="16"/>
      <w:bookmarkEnd w:id="17"/>
      <w:r w:rsidRPr="00FA250F">
        <w:rPr>
          <w:rFonts w:eastAsia="Tahoma"/>
          <w:bCs w:val="0"/>
          <w:lang w:val="es-ES"/>
        </w:rPr>
        <w:t>. Si existe la jurisdicción federal de EE. UU., usted y Microsoft aceptan someterse a la jurisdicción y competencia exclusivas de los tribunales federales del condado de King (Washington) para todas las disputas que se lleven a los tribunales (excepto el arbitraje). De no ser así, usted y Microsoft aceptan someterse a la jurisdicción y competencia exclusivas de los tribunales federales del condado de King (Washington) para todas las disputas que se escuchen en los tribunales (excluido el arbitraje).</w:t>
      </w:r>
    </w:p>
    <w:p w14:paraId="300EFDE2" w14:textId="77777777" w:rsidR="006E477F" w:rsidRPr="00FA250F" w:rsidRDefault="00FA250F" w:rsidP="00791E1C">
      <w:pPr>
        <w:pStyle w:val="Heading1"/>
        <w:numPr>
          <w:ilvl w:val="0"/>
          <w:numId w:val="13"/>
        </w:numPr>
        <w:rPr>
          <w:b/>
          <w:lang w:val="es-ES"/>
        </w:rPr>
      </w:pPr>
      <w:r w:rsidRPr="00FA250F">
        <w:rPr>
          <w:rFonts w:eastAsia="Tahoma"/>
          <w:b/>
          <w:lang w:val="es-ES"/>
        </w:rPr>
        <w:t>DERECHOS DEL CONSUMIDOR; VARIACIONES REGIONALES.</w:t>
      </w:r>
      <w:r w:rsidRPr="00FA250F">
        <w:rPr>
          <w:rFonts w:eastAsia="Tahoma"/>
          <w:bCs w:val="0"/>
          <w:lang w:val="es-ES"/>
        </w:rPr>
        <w:t xml:space="preserve"> En el presente contrato se describen determinados derechos legales. Puede que usted tenga otros derechos, lo que incluye sus derechos de consumidor, en virtud de la legislación de su estado, provincia o país. Independientemente de su relación con Microsoft, puede tener derechos respecto a la parte de quien que adquirió el software. Este contrato no modifica esos otros derechos si la legislación de su estado, provincia o país no permite tal cosa. Por ejemplo, si adquirió el software en una de las siguientes regiones, o si la legislación obligatoria del país se aplica, entonces las siguientes disposiciones se aplican a usted:</w:t>
      </w:r>
    </w:p>
    <w:p w14:paraId="300EFDE3" w14:textId="77777777" w:rsidR="006E477F" w:rsidRPr="00FA250F" w:rsidRDefault="00FA250F" w:rsidP="00791E1C">
      <w:pPr>
        <w:pStyle w:val="Heading2"/>
        <w:numPr>
          <w:ilvl w:val="0"/>
          <w:numId w:val="17"/>
        </w:numPr>
        <w:rPr>
          <w:lang w:val="es-ES"/>
        </w:rPr>
      </w:pPr>
      <w:r w:rsidRPr="00FA250F">
        <w:rPr>
          <w:rFonts w:eastAsia="Tahoma"/>
          <w:b/>
          <w:lang w:val="es-ES"/>
        </w:rPr>
        <w:t>Australia.</w:t>
      </w:r>
      <w:r w:rsidRPr="00FA250F">
        <w:rPr>
          <w:rFonts w:eastAsia="Tahoma"/>
          <w:bCs w:val="0"/>
          <w:lang w:val="es-ES"/>
        </w:rPr>
        <w:t xml:space="preserve"> Tiene garantías legales de acuerdo con la Ley del Consumidor de Australia y nada en este contrato tiene la intención de afectar esos derechos.</w:t>
      </w:r>
    </w:p>
    <w:p w14:paraId="300EFDE4" w14:textId="77777777" w:rsidR="006E477F" w:rsidRPr="00FA250F" w:rsidRDefault="00FA250F" w:rsidP="00791E1C">
      <w:pPr>
        <w:pStyle w:val="Heading2"/>
        <w:numPr>
          <w:ilvl w:val="0"/>
          <w:numId w:val="17"/>
        </w:numPr>
        <w:rPr>
          <w:lang w:val="es-ES"/>
        </w:rPr>
      </w:pPr>
      <w:r w:rsidRPr="00FA250F">
        <w:rPr>
          <w:rFonts w:eastAsia="Tahoma"/>
          <w:b/>
          <w:lang w:val="es-ES"/>
        </w:rPr>
        <w:t>Canadá.</w:t>
      </w:r>
      <w:r w:rsidRPr="00FA250F">
        <w:rPr>
          <w:rFonts w:eastAsia="Tahoma"/>
          <w:bCs w:val="0"/>
          <w:lang w:val="es-ES"/>
        </w:rPr>
        <w:t xml:space="preserve"> Si adquirió este software en Canadá, para dejar de recibir actualizaciones puede desactivar la función de actualización automática, desconectar su dispositivo de Internet (sin embargo, si se conecta nuevamente a Internet, el software va a reanudar la verificación e instalación de nuevas actualizaciones) o desinstalar el software. La documentación del producto, si la hubiera, puede también especificar cómo desactivar las actualizaciones de su dispositivo o software específicamente.</w:t>
      </w:r>
    </w:p>
    <w:p w14:paraId="300EFDE5" w14:textId="77777777" w:rsidR="006E477F" w:rsidRPr="00FA250F" w:rsidRDefault="00FA250F" w:rsidP="00791E1C">
      <w:pPr>
        <w:pStyle w:val="Heading2"/>
        <w:numPr>
          <w:ilvl w:val="0"/>
          <w:numId w:val="17"/>
        </w:numPr>
      </w:pPr>
      <w:r w:rsidRPr="00FA250F">
        <w:rPr>
          <w:rFonts w:eastAsia="Tahoma"/>
          <w:b/>
          <w:lang w:val="es-ES"/>
        </w:rPr>
        <w:t>Alemania y Austria.</w:t>
      </w:r>
    </w:p>
    <w:p w14:paraId="300EFDE6" w14:textId="77777777" w:rsidR="006E477F" w:rsidRPr="00FA250F" w:rsidRDefault="00FA250F" w:rsidP="002D6D1E">
      <w:pPr>
        <w:ind w:left="1080" w:hanging="363"/>
        <w:rPr>
          <w:b w:val="0"/>
          <w:lang w:val="es-ES"/>
        </w:rPr>
      </w:pPr>
      <w:r w:rsidRPr="00FA250F">
        <w:rPr>
          <w:rFonts w:eastAsia="Tahoma"/>
          <w:bCs/>
          <w:lang w:val="es-ES"/>
        </w:rPr>
        <w:t>i.</w:t>
      </w:r>
      <w:r w:rsidRPr="00FA250F">
        <w:rPr>
          <w:rFonts w:eastAsia="Tahoma"/>
          <w:bCs/>
          <w:lang w:val="es-ES"/>
        </w:rPr>
        <w:tab/>
        <w:t>Garantía.</w:t>
      </w:r>
      <w:r w:rsidRPr="00FA250F">
        <w:rPr>
          <w:rFonts w:eastAsia="Tahoma"/>
          <w:b w:val="0"/>
          <w:lang w:val="es-ES"/>
        </w:rPr>
        <w:t xml:space="preserve"> El software con licencia de uso adecuada se ejecutará sustancialmente como se describe en los materiales de Microsoft que acompañan al software. Sin embargo, Microsoft no otorga ninguna garantía contractual en relación con el software del que tiene licencia de uso.</w:t>
      </w:r>
    </w:p>
    <w:p w14:paraId="300EFDE7" w14:textId="50F87284" w:rsidR="006E477F" w:rsidRPr="00FA250F" w:rsidRDefault="00FA250F" w:rsidP="002D6D1E">
      <w:pPr>
        <w:ind w:left="1080" w:hanging="363"/>
        <w:rPr>
          <w:b w:val="0"/>
          <w:lang w:val="es-ES"/>
        </w:rPr>
      </w:pPr>
      <w:r w:rsidRPr="00FA250F">
        <w:rPr>
          <w:rFonts w:eastAsia="Tahoma"/>
          <w:bCs/>
          <w:lang w:val="es-ES"/>
        </w:rPr>
        <w:t>ii.</w:t>
      </w:r>
      <w:r w:rsidRPr="00FA250F">
        <w:rPr>
          <w:rFonts w:eastAsia="Tahoma"/>
          <w:bCs/>
          <w:lang w:val="es-ES"/>
        </w:rPr>
        <w:tab/>
        <w:t>Limitación de responsabilidad.</w:t>
      </w:r>
      <w:r w:rsidR="00B81594">
        <w:rPr>
          <w:rFonts w:eastAsia="Tahoma"/>
          <w:bCs/>
          <w:lang w:val="es-ES"/>
        </w:rPr>
        <w:t xml:space="preserve"> </w:t>
      </w:r>
      <w:r w:rsidRPr="00FA250F">
        <w:rPr>
          <w:rFonts w:eastAsia="Tahoma"/>
          <w:b w:val="0"/>
          <w:lang w:val="es-ES"/>
        </w:rPr>
        <w:t>En caso de conducta intencional, negligencia grave o reclamaciones según la Ley de Responsabilidad sobre Productos, así como en caso de muerte o lesiones personales o físicas, Microsoft es responsable según la legislación.</w:t>
      </w:r>
    </w:p>
    <w:p w14:paraId="300EFDE8" w14:textId="77777777" w:rsidR="00F15EA7" w:rsidRPr="00FA250F" w:rsidRDefault="00FA250F" w:rsidP="002D6D1E">
      <w:pPr>
        <w:pStyle w:val="Heading1"/>
        <w:ind w:left="720"/>
        <w:rPr>
          <w:lang w:val="es-ES"/>
        </w:rPr>
      </w:pPr>
      <w:r w:rsidRPr="00FA250F">
        <w:rPr>
          <w:rFonts w:eastAsia="Tahoma"/>
          <w:lang w:val="es-ES"/>
        </w:rPr>
        <w:t xml:space="preserve">Sujeto al término ii. precedente, Microsoft únicamente será responsable de negligencia leve si Microsoft ha incumplido aquellas obligaciones contractuales materiales, cuyo cumplimiento facilite la ejecución correcta de este contrato, cuyo incumplimiento constituya una amenaza contra el objeto de </w:t>
      </w:r>
      <w:r w:rsidRPr="00FA250F">
        <w:rPr>
          <w:rFonts w:eastAsia="Tahoma"/>
          <w:lang w:val="es-ES"/>
        </w:rPr>
        <w:lastRenderedPageBreak/>
        <w:t>este contrato y el cumplimiento en el que una parte confía de manera permanente (denominadas “obligaciones fundamentales”). En otros casos de negligencia leve, Microsoft no será responsable de negligencia leve.</w:t>
      </w:r>
    </w:p>
    <w:p w14:paraId="300EFDE9" w14:textId="77777777" w:rsidR="00F15EA7" w:rsidRPr="00FA250F" w:rsidRDefault="00FA250F" w:rsidP="00791E1C">
      <w:pPr>
        <w:pStyle w:val="Heading1"/>
        <w:numPr>
          <w:ilvl w:val="0"/>
          <w:numId w:val="13"/>
        </w:numPr>
        <w:rPr>
          <w:lang w:val="es-ES"/>
        </w:rPr>
      </w:pPr>
      <w:r w:rsidRPr="00FA250F">
        <w:rPr>
          <w:rFonts w:eastAsia="Tahoma"/>
          <w:b/>
          <w:lang w:val="es-ES"/>
        </w:rPr>
        <w:t>EXCLUSIÓN DE GARANTÍAS</w:t>
      </w:r>
      <w:r w:rsidRPr="00FA250F">
        <w:rPr>
          <w:rFonts w:eastAsia="Tahoma"/>
          <w:bCs w:val="0"/>
          <w:lang w:val="es-ES"/>
        </w:rPr>
        <w:t xml:space="preserve">. </w:t>
      </w:r>
      <w:r w:rsidRPr="00FA250F">
        <w:rPr>
          <w:rFonts w:eastAsia="Tahoma"/>
          <w:b/>
          <w:lang w:val="es-ES"/>
        </w:rPr>
        <w:t>EL SOFTWARE SE CEDE BAJO LICENCIA “TAL CUAL”. ACEPTA EL RIESGO DE UTILIZARLA. MICROSOFT NO OTORGA NINGUNA GARANTÍA NI CONDICIÓN EXPLÍCITAS. EN LA MEDIDA EN QUE ASÍ LO PERMITA LA LEGISLACIÓN APLICABLE, MICROSOFT EXCLUYE TODAS LAS GARANTÍAS IMPLÍCITAS, INCLUIDAS LAS DE COMERCIABILIDAD, DE IDONEIDAD PARA UNA FINALIDAD EN PARTICULAR Y DE AUSENCIA DE INFRACCIÓN.</w:t>
      </w:r>
    </w:p>
    <w:p w14:paraId="300EFDEA" w14:textId="77777777" w:rsidR="00F15EA7" w:rsidRPr="00FA250F" w:rsidRDefault="00FA250F" w:rsidP="00791E1C">
      <w:pPr>
        <w:pStyle w:val="Heading1"/>
        <w:numPr>
          <w:ilvl w:val="0"/>
          <w:numId w:val="13"/>
        </w:numPr>
        <w:rPr>
          <w:lang w:val="es-ES"/>
        </w:rPr>
      </w:pPr>
      <w:r w:rsidRPr="00FA250F">
        <w:rPr>
          <w:rFonts w:eastAsia="Tahoma"/>
          <w:b/>
          <w:lang w:val="es-ES"/>
        </w:rPr>
        <w:t>LIMITACIÓN Y EXCLUSIÓN DE DAÑOS</w:t>
      </w:r>
      <w:r w:rsidRPr="00FA250F">
        <w:rPr>
          <w:rFonts w:eastAsia="Tahoma"/>
          <w:bCs w:val="0"/>
          <w:lang w:val="es-ES"/>
        </w:rPr>
        <w:t xml:space="preserve">. </w:t>
      </w:r>
      <w:r w:rsidRPr="00FA250F">
        <w:rPr>
          <w:rFonts w:eastAsia="Tahoma"/>
          <w:b/>
          <w:lang w:val="es-ES"/>
        </w:rPr>
        <w:t>SI TIENE ALGÚN FUNDAMENTO PARA RECLAMAR DAÑOS A PESAR DE LA EXCLUSIÓN DE GARANTÍAS ANTERIOR, PODRÁ OBTENER DE MICROSOFT Y DE SUS PROVEEDORES ÚNICAMENTE UNA INDEMNIZACIÓN POR DAÑOS DIRECTOS HASTA LA CANTIDAD DE 5,00 USD. NO PODRÁ OBTENER INDEMNIZACIÓN ALGUNA POR DAÑOS DE OTRA ÍNDOLE, INCLUIDOS LOS EMERGENTES, ESPECIALES, INDIRECTOS O INCIDENTALES, ASÍ COMO TAMPOCO POR LOS DERIVADOS DE LUCRO CESANTE.</w:t>
      </w:r>
    </w:p>
    <w:p w14:paraId="300EFDEB" w14:textId="77777777" w:rsidR="00F15EA7" w:rsidRPr="00FA250F" w:rsidRDefault="00FA250F" w:rsidP="00AF3435">
      <w:pPr>
        <w:pStyle w:val="Body1"/>
        <w:ind w:left="360"/>
        <w:rPr>
          <w:lang w:val="es-ES"/>
        </w:rPr>
      </w:pPr>
      <w:r w:rsidRPr="00FA250F">
        <w:rPr>
          <w:rFonts w:eastAsia="Tahoma"/>
          <w:bCs/>
          <w:lang w:val="es-ES"/>
        </w:rPr>
        <w:t xml:space="preserve">Esta limitación se aplica a (a) todo lo relacionado con el software, los servicios, el contenido (lo que incluye el código) en sitios de Internet de terceros, o aplicaciones de terceros; y (b) </w:t>
      </w:r>
      <w:bookmarkStart w:id="19" w:name="OLE_LINK76"/>
      <w:bookmarkStart w:id="20" w:name="OLE_LINK77"/>
      <w:r w:rsidRPr="00FA250F">
        <w:rPr>
          <w:rFonts w:eastAsia="Tahoma"/>
          <w:bCs/>
          <w:lang w:val="es-ES"/>
        </w:rPr>
        <w:t>las reclamaciones por incumplimiento de contrato, garantía o condición, responsabilidad objetiva, negligencia u otra responsabilidad extracontractual, o cualquier otra reclamación; en cada caso en la medida permitida por la legislación aplicable.</w:t>
      </w:r>
      <w:bookmarkEnd w:id="19"/>
      <w:bookmarkEnd w:id="20"/>
    </w:p>
    <w:p w14:paraId="300EFDEC" w14:textId="77777777" w:rsidR="009416BA" w:rsidRPr="00FA250F" w:rsidRDefault="00FA250F" w:rsidP="00AF3435">
      <w:pPr>
        <w:pStyle w:val="Body1"/>
        <w:ind w:left="360"/>
        <w:rPr>
          <w:lang w:val="es-ES"/>
        </w:rPr>
      </w:pPr>
      <w:r w:rsidRPr="00FA250F">
        <w:rPr>
          <w:rFonts w:eastAsia="Tahoma"/>
          <w:bCs/>
          <w:lang w:val="es-ES"/>
        </w:rPr>
        <w:t>También se aplica incluso si Microsoft conocía o debería haber conocido la posibilidad de que se produjesen dichos daños. La limitación o exclusión precedente puede no serle de aplicación a usted en caso de que su país, provincia o estado de residencia no admitan la exclusión o limitación de daños incidentales, emergentes o de otra índole.</w:t>
      </w:r>
    </w:p>
    <w:p w14:paraId="300EFDF6" w14:textId="77777777" w:rsidR="00FF37C7" w:rsidRPr="00FA250F" w:rsidRDefault="00FF37C7" w:rsidP="005F3AE8">
      <w:pPr>
        <w:pStyle w:val="Heading2"/>
        <w:rPr>
          <w:lang w:val="es-ES"/>
        </w:rPr>
      </w:pPr>
    </w:p>
    <w:sectPr w:rsidR="00FF37C7" w:rsidRPr="00FA250F"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53E13" w14:textId="77777777" w:rsidR="00602AB3" w:rsidRDefault="00602AB3">
      <w:pPr>
        <w:spacing w:before="0" w:after="0"/>
      </w:pPr>
      <w:r>
        <w:separator/>
      </w:r>
    </w:p>
  </w:endnote>
  <w:endnote w:type="continuationSeparator" w:id="0">
    <w:p w14:paraId="446E17E8" w14:textId="77777777" w:rsidR="00602AB3" w:rsidRDefault="00602AB3">
      <w:pPr>
        <w:spacing w:before="0" w:after="0"/>
      </w:pPr>
      <w:r>
        <w:continuationSeparator/>
      </w:r>
    </w:p>
  </w:endnote>
  <w:endnote w:type="continuationNotice" w:id="1">
    <w:p w14:paraId="6E04A862" w14:textId="77777777" w:rsidR="00563E96" w:rsidRDefault="00563E9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8" w14:textId="77777777" w:rsidR="00E77A6E" w:rsidRDefault="00FA250F" w:rsidP="005F3AE8">
    <w:pPr>
      <w:pStyle w:val="Footer"/>
    </w:pPr>
    <w:r>
      <w:rPr>
        <w:rStyle w:val="DocID"/>
        <w:rFonts w:eastAsia="Times New Roman"/>
        <w:bCs/>
        <w:szCs w:val="16"/>
        <w:lang w:val="es-E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9" w14:textId="77777777" w:rsidR="00595DA8" w:rsidRDefault="00595D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B" w14:textId="77777777" w:rsidR="00E77A6E" w:rsidRDefault="00FA250F" w:rsidP="005F3AE8">
    <w:pPr>
      <w:pStyle w:val="Footer"/>
    </w:pPr>
    <w:r>
      <w:rPr>
        <w:rStyle w:val="DocID"/>
        <w:rFonts w:eastAsia="Times New Roman"/>
        <w:bCs/>
        <w:szCs w:val="16"/>
        <w:lang w:val="es-ES"/>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FE212" w14:textId="77777777" w:rsidR="00602AB3" w:rsidRDefault="00602AB3">
      <w:pPr>
        <w:spacing w:before="0" w:after="0"/>
      </w:pPr>
      <w:r>
        <w:separator/>
      </w:r>
    </w:p>
  </w:footnote>
  <w:footnote w:type="continuationSeparator" w:id="0">
    <w:p w14:paraId="56CDD67D" w14:textId="77777777" w:rsidR="00602AB3" w:rsidRDefault="00602AB3">
      <w:pPr>
        <w:spacing w:before="0" w:after="0"/>
      </w:pPr>
      <w:r>
        <w:continuationSeparator/>
      </w:r>
    </w:p>
  </w:footnote>
  <w:footnote w:type="continuationNotice" w:id="1">
    <w:p w14:paraId="122102F5" w14:textId="77777777" w:rsidR="00563E96" w:rsidRDefault="00563E9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6" w14:textId="77777777" w:rsidR="00595DA8" w:rsidRDefault="00595D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7" w14:textId="77777777" w:rsidR="00595DA8" w:rsidRDefault="00595D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EFE0A" w14:textId="77777777" w:rsidR="00595DA8" w:rsidRDefault="00595D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A490D6B8">
      <w:start w:val="1"/>
      <w:numFmt w:val="bullet"/>
      <w:pStyle w:val="Bullet9"/>
      <w:lvlText w:val=""/>
      <w:lvlJc w:val="left"/>
      <w:pPr>
        <w:tabs>
          <w:tab w:val="num" w:pos="3223"/>
        </w:tabs>
        <w:ind w:left="3221" w:hanging="358"/>
      </w:pPr>
      <w:rPr>
        <w:rFonts w:ascii="Symbol" w:hAnsi="Symbol" w:hint="default"/>
      </w:rPr>
    </w:lvl>
    <w:lvl w:ilvl="1" w:tplc="02524BF6">
      <w:start w:val="1"/>
      <w:numFmt w:val="bullet"/>
      <w:lvlText w:val="o"/>
      <w:lvlJc w:val="left"/>
      <w:pPr>
        <w:tabs>
          <w:tab w:val="num" w:pos="1440"/>
        </w:tabs>
        <w:ind w:left="1440" w:hanging="360"/>
      </w:pPr>
      <w:rPr>
        <w:rFonts w:ascii="Courier New" w:hAnsi="Courier New" w:hint="default"/>
      </w:rPr>
    </w:lvl>
    <w:lvl w:ilvl="2" w:tplc="9892B388">
      <w:start w:val="1"/>
      <w:numFmt w:val="bullet"/>
      <w:lvlText w:val=""/>
      <w:lvlJc w:val="left"/>
      <w:pPr>
        <w:tabs>
          <w:tab w:val="num" w:pos="2160"/>
        </w:tabs>
        <w:ind w:left="2160" w:hanging="360"/>
      </w:pPr>
      <w:rPr>
        <w:rFonts w:ascii="Wingdings" w:hAnsi="Wingdings" w:hint="default"/>
      </w:rPr>
    </w:lvl>
    <w:lvl w:ilvl="3" w:tplc="F824090C">
      <w:start w:val="1"/>
      <w:numFmt w:val="bullet"/>
      <w:lvlText w:val=""/>
      <w:lvlJc w:val="left"/>
      <w:pPr>
        <w:tabs>
          <w:tab w:val="num" w:pos="2880"/>
        </w:tabs>
        <w:ind w:left="2880" w:hanging="360"/>
      </w:pPr>
      <w:rPr>
        <w:rFonts w:ascii="Symbol" w:hAnsi="Symbol" w:hint="default"/>
      </w:rPr>
    </w:lvl>
    <w:lvl w:ilvl="4" w:tplc="7E121F6C">
      <w:start w:val="1"/>
      <w:numFmt w:val="bullet"/>
      <w:lvlText w:val="o"/>
      <w:lvlJc w:val="left"/>
      <w:pPr>
        <w:tabs>
          <w:tab w:val="num" w:pos="3600"/>
        </w:tabs>
        <w:ind w:left="3600" w:hanging="360"/>
      </w:pPr>
      <w:rPr>
        <w:rFonts w:ascii="Courier New" w:hAnsi="Courier New" w:hint="default"/>
      </w:rPr>
    </w:lvl>
    <w:lvl w:ilvl="5" w:tplc="C49AD500">
      <w:start w:val="1"/>
      <w:numFmt w:val="bullet"/>
      <w:lvlText w:val=""/>
      <w:lvlJc w:val="left"/>
      <w:pPr>
        <w:tabs>
          <w:tab w:val="num" w:pos="4320"/>
        </w:tabs>
        <w:ind w:left="4320" w:hanging="360"/>
      </w:pPr>
      <w:rPr>
        <w:rFonts w:ascii="Wingdings" w:hAnsi="Wingdings" w:hint="default"/>
      </w:rPr>
    </w:lvl>
    <w:lvl w:ilvl="6" w:tplc="1DCA34D2">
      <w:start w:val="1"/>
      <w:numFmt w:val="bullet"/>
      <w:lvlText w:val=""/>
      <w:lvlJc w:val="left"/>
      <w:pPr>
        <w:tabs>
          <w:tab w:val="num" w:pos="5040"/>
        </w:tabs>
        <w:ind w:left="5040" w:hanging="360"/>
      </w:pPr>
      <w:rPr>
        <w:rFonts w:ascii="Symbol" w:hAnsi="Symbol" w:hint="default"/>
      </w:rPr>
    </w:lvl>
    <w:lvl w:ilvl="7" w:tplc="D4D6BFAE">
      <w:start w:val="1"/>
      <w:numFmt w:val="bullet"/>
      <w:lvlText w:val="o"/>
      <w:lvlJc w:val="left"/>
      <w:pPr>
        <w:tabs>
          <w:tab w:val="num" w:pos="5760"/>
        </w:tabs>
        <w:ind w:left="5760" w:hanging="360"/>
      </w:pPr>
      <w:rPr>
        <w:rFonts w:ascii="Courier New" w:hAnsi="Courier New" w:hint="default"/>
      </w:rPr>
    </w:lvl>
    <w:lvl w:ilvl="8" w:tplc="2C3078EA">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BF1AF040">
      <w:start w:val="1"/>
      <w:numFmt w:val="lowerLetter"/>
      <w:lvlText w:val="%1)"/>
      <w:lvlJc w:val="left"/>
      <w:pPr>
        <w:ind w:left="717" w:hanging="360"/>
      </w:pPr>
      <w:rPr>
        <w:b/>
      </w:rPr>
    </w:lvl>
    <w:lvl w:ilvl="1" w:tplc="5014A492">
      <w:start w:val="1"/>
      <w:numFmt w:val="lowerLetter"/>
      <w:lvlText w:val="%2."/>
      <w:lvlJc w:val="left"/>
      <w:pPr>
        <w:ind w:left="1437" w:hanging="360"/>
      </w:pPr>
    </w:lvl>
    <w:lvl w:ilvl="2" w:tplc="DD8AB37E">
      <w:start w:val="1"/>
      <w:numFmt w:val="lowerRoman"/>
      <w:lvlText w:val="%3."/>
      <w:lvlJc w:val="right"/>
      <w:pPr>
        <w:ind w:left="2157" w:hanging="180"/>
      </w:pPr>
    </w:lvl>
    <w:lvl w:ilvl="3" w:tplc="711A5180" w:tentative="1">
      <w:start w:val="1"/>
      <w:numFmt w:val="decimal"/>
      <w:lvlText w:val="%4."/>
      <w:lvlJc w:val="left"/>
      <w:pPr>
        <w:ind w:left="2877" w:hanging="360"/>
      </w:pPr>
    </w:lvl>
    <w:lvl w:ilvl="4" w:tplc="254ACC62" w:tentative="1">
      <w:start w:val="1"/>
      <w:numFmt w:val="lowerLetter"/>
      <w:lvlText w:val="%5."/>
      <w:lvlJc w:val="left"/>
      <w:pPr>
        <w:ind w:left="3597" w:hanging="360"/>
      </w:pPr>
    </w:lvl>
    <w:lvl w:ilvl="5" w:tplc="825C6658" w:tentative="1">
      <w:start w:val="1"/>
      <w:numFmt w:val="lowerRoman"/>
      <w:lvlText w:val="%6."/>
      <w:lvlJc w:val="right"/>
      <w:pPr>
        <w:ind w:left="4317" w:hanging="180"/>
      </w:pPr>
    </w:lvl>
    <w:lvl w:ilvl="6" w:tplc="BA284360" w:tentative="1">
      <w:start w:val="1"/>
      <w:numFmt w:val="decimal"/>
      <w:lvlText w:val="%7."/>
      <w:lvlJc w:val="left"/>
      <w:pPr>
        <w:ind w:left="5037" w:hanging="360"/>
      </w:pPr>
    </w:lvl>
    <w:lvl w:ilvl="7" w:tplc="220CA110" w:tentative="1">
      <w:start w:val="1"/>
      <w:numFmt w:val="lowerLetter"/>
      <w:lvlText w:val="%8."/>
      <w:lvlJc w:val="left"/>
      <w:pPr>
        <w:ind w:left="5757" w:hanging="360"/>
      </w:pPr>
    </w:lvl>
    <w:lvl w:ilvl="8" w:tplc="4BFA1BD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93AE1176">
      <w:start w:val="1"/>
      <w:numFmt w:val="bullet"/>
      <w:pStyle w:val="Bullet8"/>
      <w:lvlText w:val=""/>
      <w:lvlJc w:val="left"/>
      <w:pPr>
        <w:tabs>
          <w:tab w:val="num" w:pos="2866"/>
        </w:tabs>
        <w:ind w:left="2863" w:hanging="357"/>
      </w:pPr>
      <w:rPr>
        <w:rFonts w:ascii="Symbol" w:hAnsi="Symbol" w:hint="default"/>
      </w:rPr>
    </w:lvl>
    <w:lvl w:ilvl="1" w:tplc="1AEE9854">
      <w:start w:val="1"/>
      <w:numFmt w:val="bullet"/>
      <w:lvlText w:val="o"/>
      <w:lvlJc w:val="left"/>
      <w:pPr>
        <w:tabs>
          <w:tab w:val="num" w:pos="1440"/>
        </w:tabs>
        <w:ind w:left="1440" w:hanging="360"/>
      </w:pPr>
      <w:rPr>
        <w:rFonts w:ascii="Courier New" w:hAnsi="Courier New" w:hint="default"/>
      </w:rPr>
    </w:lvl>
    <w:lvl w:ilvl="2" w:tplc="60D06066">
      <w:start w:val="1"/>
      <w:numFmt w:val="bullet"/>
      <w:lvlText w:val=""/>
      <w:lvlJc w:val="left"/>
      <w:pPr>
        <w:tabs>
          <w:tab w:val="num" w:pos="2160"/>
        </w:tabs>
        <w:ind w:left="2160" w:hanging="360"/>
      </w:pPr>
      <w:rPr>
        <w:rFonts w:ascii="Wingdings" w:hAnsi="Wingdings" w:hint="default"/>
      </w:rPr>
    </w:lvl>
    <w:lvl w:ilvl="3" w:tplc="B1ACB820">
      <w:start w:val="1"/>
      <w:numFmt w:val="bullet"/>
      <w:lvlText w:val=""/>
      <w:lvlJc w:val="left"/>
      <w:pPr>
        <w:tabs>
          <w:tab w:val="num" w:pos="2880"/>
        </w:tabs>
        <w:ind w:left="2880" w:hanging="360"/>
      </w:pPr>
      <w:rPr>
        <w:rFonts w:ascii="Symbol" w:hAnsi="Symbol" w:hint="default"/>
      </w:rPr>
    </w:lvl>
    <w:lvl w:ilvl="4" w:tplc="4FC46322">
      <w:start w:val="1"/>
      <w:numFmt w:val="bullet"/>
      <w:lvlText w:val="o"/>
      <w:lvlJc w:val="left"/>
      <w:pPr>
        <w:tabs>
          <w:tab w:val="num" w:pos="3600"/>
        </w:tabs>
        <w:ind w:left="3600" w:hanging="360"/>
      </w:pPr>
      <w:rPr>
        <w:rFonts w:ascii="Courier New" w:hAnsi="Courier New" w:hint="default"/>
      </w:rPr>
    </w:lvl>
    <w:lvl w:ilvl="5" w:tplc="979E071E">
      <w:start w:val="1"/>
      <w:numFmt w:val="bullet"/>
      <w:lvlText w:val=""/>
      <w:lvlJc w:val="left"/>
      <w:pPr>
        <w:tabs>
          <w:tab w:val="num" w:pos="4320"/>
        </w:tabs>
        <w:ind w:left="4320" w:hanging="360"/>
      </w:pPr>
      <w:rPr>
        <w:rFonts w:ascii="Wingdings" w:hAnsi="Wingdings" w:hint="default"/>
      </w:rPr>
    </w:lvl>
    <w:lvl w:ilvl="6" w:tplc="6B143C0C">
      <w:start w:val="1"/>
      <w:numFmt w:val="bullet"/>
      <w:lvlText w:val=""/>
      <w:lvlJc w:val="left"/>
      <w:pPr>
        <w:tabs>
          <w:tab w:val="num" w:pos="5040"/>
        </w:tabs>
        <w:ind w:left="5040" w:hanging="360"/>
      </w:pPr>
      <w:rPr>
        <w:rFonts w:ascii="Symbol" w:hAnsi="Symbol" w:hint="default"/>
      </w:rPr>
    </w:lvl>
    <w:lvl w:ilvl="7" w:tplc="2B0E370A">
      <w:start w:val="1"/>
      <w:numFmt w:val="bullet"/>
      <w:lvlText w:val="o"/>
      <w:lvlJc w:val="left"/>
      <w:pPr>
        <w:tabs>
          <w:tab w:val="num" w:pos="5760"/>
        </w:tabs>
        <w:ind w:left="5760" w:hanging="360"/>
      </w:pPr>
      <w:rPr>
        <w:rFonts w:ascii="Courier New" w:hAnsi="Courier New" w:hint="default"/>
      </w:rPr>
    </w:lvl>
    <w:lvl w:ilvl="8" w:tplc="F22070DC">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D7FC5812">
      <w:start w:val="1"/>
      <w:numFmt w:val="decimal"/>
      <w:pStyle w:val="Heading2FrenchWarranty"/>
      <w:lvlText w:val="%1."/>
      <w:lvlJc w:val="left"/>
      <w:pPr>
        <w:tabs>
          <w:tab w:val="num" w:pos="360"/>
        </w:tabs>
        <w:ind w:left="720" w:hanging="360"/>
      </w:pPr>
      <w:rPr>
        <w:rFonts w:cs="Times New Roman" w:hint="default"/>
        <w:b/>
        <w:bCs/>
        <w:i w:val="0"/>
        <w:iCs w:val="0"/>
      </w:rPr>
    </w:lvl>
    <w:lvl w:ilvl="1" w:tplc="1AD01788">
      <w:start w:val="1"/>
      <w:numFmt w:val="lowerLetter"/>
      <w:lvlText w:val="%2."/>
      <w:lvlJc w:val="left"/>
      <w:pPr>
        <w:tabs>
          <w:tab w:val="num" w:pos="1440"/>
        </w:tabs>
        <w:ind w:left="1440" w:hanging="360"/>
      </w:pPr>
      <w:rPr>
        <w:rFonts w:cs="Times New Roman"/>
      </w:rPr>
    </w:lvl>
    <w:lvl w:ilvl="2" w:tplc="44FA807A">
      <w:start w:val="1"/>
      <w:numFmt w:val="lowerRoman"/>
      <w:lvlText w:val="%3."/>
      <w:lvlJc w:val="right"/>
      <w:pPr>
        <w:tabs>
          <w:tab w:val="num" w:pos="2160"/>
        </w:tabs>
        <w:ind w:left="2160" w:hanging="180"/>
      </w:pPr>
      <w:rPr>
        <w:rFonts w:cs="Times New Roman"/>
      </w:rPr>
    </w:lvl>
    <w:lvl w:ilvl="3" w:tplc="3B84BF02">
      <w:start w:val="1"/>
      <w:numFmt w:val="decimal"/>
      <w:lvlText w:val="%4."/>
      <w:lvlJc w:val="left"/>
      <w:pPr>
        <w:tabs>
          <w:tab w:val="num" w:pos="2880"/>
        </w:tabs>
        <w:ind w:left="2880" w:hanging="360"/>
      </w:pPr>
      <w:rPr>
        <w:rFonts w:cs="Times New Roman"/>
      </w:rPr>
    </w:lvl>
    <w:lvl w:ilvl="4" w:tplc="6AFE05DA">
      <w:start w:val="1"/>
      <w:numFmt w:val="lowerLetter"/>
      <w:lvlText w:val="%5."/>
      <w:lvlJc w:val="left"/>
      <w:pPr>
        <w:tabs>
          <w:tab w:val="num" w:pos="3600"/>
        </w:tabs>
        <w:ind w:left="3600" w:hanging="360"/>
      </w:pPr>
      <w:rPr>
        <w:rFonts w:cs="Times New Roman"/>
      </w:rPr>
    </w:lvl>
    <w:lvl w:ilvl="5" w:tplc="E35E2534">
      <w:start w:val="1"/>
      <w:numFmt w:val="lowerRoman"/>
      <w:lvlText w:val="%6."/>
      <w:lvlJc w:val="right"/>
      <w:pPr>
        <w:tabs>
          <w:tab w:val="num" w:pos="4320"/>
        </w:tabs>
        <w:ind w:left="4320" w:hanging="180"/>
      </w:pPr>
      <w:rPr>
        <w:rFonts w:cs="Times New Roman"/>
      </w:rPr>
    </w:lvl>
    <w:lvl w:ilvl="6" w:tplc="80026172">
      <w:start w:val="1"/>
      <w:numFmt w:val="decimal"/>
      <w:lvlText w:val="%7."/>
      <w:lvlJc w:val="left"/>
      <w:pPr>
        <w:tabs>
          <w:tab w:val="num" w:pos="5040"/>
        </w:tabs>
        <w:ind w:left="5040" w:hanging="360"/>
      </w:pPr>
      <w:rPr>
        <w:rFonts w:cs="Times New Roman"/>
      </w:rPr>
    </w:lvl>
    <w:lvl w:ilvl="7" w:tplc="D8F81D24">
      <w:start w:val="1"/>
      <w:numFmt w:val="lowerLetter"/>
      <w:lvlText w:val="%8."/>
      <w:lvlJc w:val="left"/>
      <w:pPr>
        <w:tabs>
          <w:tab w:val="num" w:pos="5760"/>
        </w:tabs>
        <w:ind w:left="5760" w:hanging="360"/>
      </w:pPr>
      <w:rPr>
        <w:rFonts w:cs="Times New Roman"/>
      </w:rPr>
    </w:lvl>
    <w:lvl w:ilvl="8" w:tplc="4B767FAE">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E6ACD2B8">
      <w:start w:val="1"/>
      <w:numFmt w:val="bullet"/>
      <w:pStyle w:val="Bullet7"/>
      <w:lvlText w:val=""/>
      <w:lvlJc w:val="left"/>
      <w:pPr>
        <w:tabs>
          <w:tab w:val="num" w:pos="2509"/>
        </w:tabs>
        <w:ind w:left="2506" w:hanging="357"/>
      </w:pPr>
      <w:rPr>
        <w:rFonts w:ascii="Symbol" w:hAnsi="Symbol" w:hint="default"/>
      </w:rPr>
    </w:lvl>
    <w:lvl w:ilvl="1" w:tplc="5C08F9CA">
      <w:start w:val="1"/>
      <w:numFmt w:val="bullet"/>
      <w:lvlText w:val="o"/>
      <w:lvlJc w:val="left"/>
      <w:pPr>
        <w:tabs>
          <w:tab w:val="num" w:pos="1440"/>
        </w:tabs>
        <w:ind w:left="1440" w:hanging="360"/>
      </w:pPr>
      <w:rPr>
        <w:rFonts w:ascii="Courier New" w:hAnsi="Courier New" w:hint="default"/>
      </w:rPr>
    </w:lvl>
    <w:lvl w:ilvl="2" w:tplc="6B2AAC78">
      <w:start w:val="1"/>
      <w:numFmt w:val="bullet"/>
      <w:lvlText w:val=""/>
      <w:lvlJc w:val="left"/>
      <w:pPr>
        <w:tabs>
          <w:tab w:val="num" w:pos="2160"/>
        </w:tabs>
        <w:ind w:left="2160" w:hanging="360"/>
      </w:pPr>
      <w:rPr>
        <w:rFonts w:ascii="Wingdings" w:hAnsi="Wingdings" w:hint="default"/>
      </w:rPr>
    </w:lvl>
    <w:lvl w:ilvl="3" w:tplc="EEA25348">
      <w:start w:val="1"/>
      <w:numFmt w:val="bullet"/>
      <w:lvlText w:val=""/>
      <w:lvlJc w:val="left"/>
      <w:pPr>
        <w:tabs>
          <w:tab w:val="num" w:pos="2880"/>
        </w:tabs>
        <w:ind w:left="2880" w:hanging="360"/>
      </w:pPr>
      <w:rPr>
        <w:rFonts w:ascii="Symbol" w:hAnsi="Symbol" w:hint="default"/>
      </w:rPr>
    </w:lvl>
    <w:lvl w:ilvl="4" w:tplc="41F0164A">
      <w:start w:val="1"/>
      <w:numFmt w:val="bullet"/>
      <w:lvlText w:val="o"/>
      <w:lvlJc w:val="left"/>
      <w:pPr>
        <w:tabs>
          <w:tab w:val="num" w:pos="3600"/>
        </w:tabs>
        <w:ind w:left="3600" w:hanging="360"/>
      </w:pPr>
      <w:rPr>
        <w:rFonts w:ascii="Courier New" w:hAnsi="Courier New" w:hint="default"/>
      </w:rPr>
    </w:lvl>
    <w:lvl w:ilvl="5" w:tplc="7B40AFB8">
      <w:start w:val="1"/>
      <w:numFmt w:val="bullet"/>
      <w:lvlText w:val=""/>
      <w:lvlJc w:val="left"/>
      <w:pPr>
        <w:tabs>
          <w:tab w:val="num" w:pos="4320"/>
        </w:tabs>
        <w:ind w:left="4320" w:hanging="360"/>
      </w:pPr>
      <w:rPr>
        <w:rFonts w:ascii="Wingdings" w:hAnsi="Wingdings" w:hint="default"/>
      </w:rPr>
    </w:lvl>
    <w:lvl w:ilvl="6" w:tplc="A94AF18E">
      <w:start w:val="1"/>
      <w:numFmt w:val="bullet"/>
      <w:lvlText w:val=""/>
      <w:lvlJc w:val="left"/>
      <w:pPr>
        <w:tabs>
          <w:tab w:val="num" w:pos="5040"/>
        </w:tabs>
        <w:ind w:left="5040" w:hanging="360"/>
      </w:pPr>
      <w:rPr>
        <w:rFonts w:ascii="Symbol" w:hAnsi="Symbol" w:hint="default"/>
      </w:rPr>
    </w:lvl>
    <w:lvl w:ilvl="7" w:tplc="70A614AE">
      <w:start w:val="1"/>
      <w:numFmt w:val="bullet"/>
      <w:lvlText w:val="o"/>
      <w:lvlJc w:val="left"/>
      <w:pPr>
        <w:tabs>
          <w:tab w:val="num" w:pos="5760"/>
        </w:tabs>
        <w:ind w:left="5760" w:hanging="360"/>
      </w:pPr>
      <w:rPr>
        <w:rFonts w:ascii="Courier New" w:hAnsi="Courier New" w:hint="default"/>
      </w:rPr>
    </w:lvl>
    <w:lvl w:ilvl="8" w:tplc="97DA261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32C05D0A">
      <w:start w:val="1"/>
      <w:numFmt w:val="bullet"/>
      <w:pStyle w:val="Bullet4"/>
      <w:lvlText w:val=""/>
      <w:lvlJc w:val="left"/>
      <w:pPr>
        <w:tabs>
          <w:tab w:val="num" w:pos="1437"/>
        </w:tabs>
        <w:ind w:left="1435" w:hanging="358"/>
      </w:pPr>
      <w:rPr>
        <w:rFonts w:ascii="Symbol" w:hAnsi="Symbol" w:hint="default"/>
        <w:color w:val="000000" w:themeColor="text1"/>
      </w:rPr>
    </w:lvl>
    <w:lvl w:ilvl="1" w:tplc="CCC8A4FC">
      <w:start w:val="1"/>
      <w:numFmt w:val="bullet"/>
      <w:lvlText w:val="o"/>
      <w:lvlJc w:val="left"/>
      <w:pPr>
        <w:tabs>
          <w:tab w:val="num" w:pos="1440"/>
        </w:tabs>
        <w:ind w:left="1440" w:hanging="360"/>
      </w:pPr>
      <w:rPr>
        <w:rFonts w:ascii="Courier New" w:hAnsi="Courier New" w:hint="default"/>
      </w:rPr>
    </w:lvl>
    <w:lvl w:ilvl="2" w:tplc="EEAE2B7E">
      <w:start w:val="1"/>
      <w:numFmt w:val="bullet"/>
      <w:lvlText w:val=""/>
      <w:lvlJc w:val="left"/>
      <w:pPr>
        <w:tabs>
          <w:tab w:val="num" w:pos="2160"/>
        </w:tabs>
        <w:ind w:left="2160" w:hanging="360"/>
      </w:pPr>
      <w:rPr>
        <w:rFonts w:ascii="Wingdings" w:hAnsi="Wingdings" w:hint="default"/>
      </w:rPr>
    </w:lvl>
    <w:lvl w:ilvl="3" w:tplc="D8D038FC">
      <w:start w:val="1"/>
      <w:numFmt w:val="bullet"/>
      <w:lvlText w:val=""/>
      <w:lvlJc w:val="left"/>
      <w:pPr>
        <w:tabs>
          <w:tab w:val="num" w:pos="2880"/>
        </w:tabs>
        <w:ind w:left="2880" w:hanging="360"/>
      </w:pPr>
      <w:rPr>
        <w:rFonts w:ascii="Symbol" w:hAnsi="Symbol" w:hint="default"/>
      </w:rPr>
    </w:lvl>
    <w:lvl w:ilvl="4" w:tplc="779C32D2">
      <w:start w:val="1"/>
      <w:numFmt w:val="bullet"/>
      <w:lvlText w:val="o"/>
      <w:lvlJc w:val="left"/>
      <w:pPr>
        <w:tabs>
          <w:tab w:val="num" w:pos="3600"/>
        </w:tabs>
        <w:ind w:left="3600" w:hanging="360"/>
      </w:pPr>
      <w:rPr>
        <w:rFonts w:ascii="Courier New" w:hAnsi="Courier New" w:hint="default"/>
      </w:rPr>
    </w:lvl>
    <w:lvl w:ilvl="5" w:tplc="F0D0217A">
      <w:start w:val="1"/>
      <w:numFmt w:val="bullet"/>
      <w:lvlText w:val=""/>
      <w:lvlJc w:val="left"/>
      <w:pPr>
        <w:tabs>
          <w:tab w:val="num" w:pos="4320"/>
        </w:tabs>
        <w:ind w:left="4320" w:hanging="360"/>
      </w:pPr>
      <w:rPr>
        <w:rFonts w:ascii="Wingdings" w:hAnsi="Wingdings" w:hint="default"/>
      </w:rPr>
    </w:lvl>
    <w:lvl w:ilvl="6" w:tplc="882ED596">
      <w:start w:val="1"/>
      <w:numFmt w:val="bullet"/>
      <w:lvlText w:val=""/>
      <w:lvlJc w:val="left"/>
      <w:pPr>
        <w:tabs>
          <w:tab w:val="num" w:pos="5040"/>
        </w:tabs>
        <w:ind w:left="5040" w:hanging="360"/>
      </w:pPr>
      <w:rPr>
        <w:rFonts w:ascii="Symbol" w:hAnsi="Symbol" w:hint="default"/>
      </w:rPr>
    </w:lvl>
    <w:lvl w:ilvl="7" w:tplc="6DAE41E4">
      <w:start w:val="1"/>
      <w:numFmt w:val="bullet"/>
      <w:lvlText w:val="o"/>
      <w:lvlJc w:val="left"/>
      <w:pPr>
        <w:tabs>
          <w:tab w:val="num" w:pos="5760"/>
        </w:tabs>
        <w:ind w:left="5760" w:hanging="360"/>
      </w:pPr>
      <w:rPr>
        <w:rFonts w:ascii="Courier New" w:hAnsi="Courier New" w:hint="default"/>
      </w:rPr>
    </w:lvl>
    <w:lvl w:ilvl="8" w:tplc="4374137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C09CBD9C">
      <w:start w:val="1"/>
      <w:numFmt w:val="bullet"/>
      <w:pStyle w:val="Bullet3"/>
      <w:lvlText w:val=""/>
      <w:lvlJc w:val="left"/>
      <w:pPr>
        <w:tabs>
          <w:tab w:val="num" w:pos="1080"/>
        </w:tabs>
        <w:ind w:left="1077" w:hanging="357"/>
      </w:pPr>
      <w:rPr>
        <w:rFonts w:ascii="Symbol" w:hAnsi="Symbol" w:hint="default"/>
      </w:rPr>
    </w:lvl>
    <w:lvl w:ilvl="1" w:tplc="7F02124E">
      <w:start w:val="1"/>
      <w:numFmt w:val="bullet"/>
      <w:lvlText w:val="o"/>
      <w:lvlJc w:val="left"/>
      <w:pPr>
        <w:tabs>
          <w:tab w:val="num" w:pos="1440"/>
        </w:tabs>
        <w:ind w:left="1440" w:hanging="360"/>
      </w:pPr>
      <w:rPr>
        <w:rFonts w:ascii="Courier New" w:hAnsi="Courier New" w:hint="default"/>
      </w:rPr>
    </w:lvl>
    <w:lvl w:ilvl="2" w:tplc="777433E8">
      <w:start w:val="1"/>
      <w:numFmt w:val="bullet"/>
      <w:lvlText w:val=""/>
      <w:lvlJc w:val="left"/>
      <w:pPr>
        <w:tabs>
          <w:tab w:val="num" w:pos="2160"/>
        </w:tabs>
        <w:ind w:left="2160" w:hanging="360"/>
      </w:pPr>
      <w:rPr>
        <w:rFonts w:ascii="Wingdings" w:hAnsi="Wingdings" w:hint="default"/>
      </w:rPr>
    </w:lvl>
    <w:lvl w:ilvl="3" w:tplc="9DBA7D6C">
      <w:start w:val="1"/>
      <w:numFmt w:val="bullet"/>
      <w:lvlText w:val=""/>
      <w:lvlJc w:val="left"/>
      <w:pPr>
        <w:tabs>
          <w:tab w:val="num" w:pos="2880"/>
        </w:tabs>
        <w:ind w:left="2880" w:hanging="360"/>
      </w:pPr>
      <w:rPr>
        <w:rFonts w:ascii="Symbol" w:hAnsi="Symbol" w:hint="default"/>
      </w:rPr>
    </w:lvl>
    <w:lvl w:ilvl="4" w:tplc="2A0A18A0">
      <w:start w:val="1"/>
      <w:numFmt w:val="bullet"/>
      <w:lvlText w:val="o"/>
      <w:lvlJc w:val="left"/>
      <w:pPr>
        <w:tabs>
          <w:tab w:val="num" w:pos="3600"/>
        </w:tabs>
        <w:ind w:left="3600" w:hanging="360"/>
      </w:pPr>
      <w:rPr>
        <w:rFonts w:ascii="Courier New" w:hAnsi="Courier New" w:hint="default"/>
      </w:rPr>
    </w:lvl>
    <w:lvl w:ilvl="5" w:tplc="0FBAC4CE">
      <w:start w:val="1"/>
      <w:numFmt w:val="bullet"/>
      <w:lvlText w:val=""/>
      <w:lvlJc w:val="left"/>
      <w:pPr>
        <w:tabs>
          <w:tab w:val="num" w:pos="4320"/>
        </w:tabs>
        <w:ind w:left="4320" w:hanging="360"/>
      </w:pPr>
      <w:rPr>
        <w:rFonts w:ascii="Wingdings" w:hAnsi="Wingdings" w:hint="default"/>
      </w:rPr>
    </w:lvl>
    <w:lvl w:ilvl="6" w:tplc="CF66F384">
      <w:start w:val="1"/>
      <w:numFmt w:val="bullet"/>
      <w:lvlText w:val=""/>
      <w:lvlJc w:val="left"/>
      <w:pPr>
        <w:tabs>
          <w:tab w:val="num" w:pos="5040"/>
        </w:tabs>
        <w:ind w:left="5040" w:hanging="360"/>
      </w:pPr>
      <w:rPr>
        <w:rFonts w:ascii="Symbol" w:hAnsi="Symbol" w:hint="default"/>
      </w:rPr>
    </w:lvl>
    <w:lvl w:ilvl="7" w:tplc="D7BCFAEC">
      <w:start w:val="1"/>
      <w:numFmt w:val="bullet"/>
      <w:lvlText w:val="o"/>
      <w:lvlJc w:val="left"/>
      <w:pPr>
        <w:tabs>
          <w:tab w:val="num" w:pos="5760"/>
        </w:tabs>
        <w:ind w:left="5760" w:hanging="360"/>
      </w:pPr>
      <w:rPr>
        <w:rFonts w:ascii="Courier New" w:hAnsi="Courier New" w:hint="default"/>
      </w:rPr>
    </w:lvl>
    <w:lvl w:ilvl="8" w:tplc="F3F4754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A9FA865C">
      <w:start w:val="1"/>
      <w:numFmt w:val="upperLetter"/>
      <w:pStyle w:val="HeadingFrenchWarranty"/>
      <w:lvlText w:val="%1."/>
      <w:lvlJc w:val="left"/>
      <w:pPr>
        <w:tabs>
          <w:tab w:val="num" w:pos="360"/>
        </w:tabs>
        <w:ind w:left="360" w:hanging="360"/>
      </w:pPr>
      <w:rPr>
        <w:rFonts w:cs="Times New Roman" w:hint="default"/>
        <w:b/>
        <w:bCs/>
        <w:i w:val="0"/>
        <w:iCs w:val="0"/>
      </w:rPr>
    </w:lvl>
    <w:lvl w:ilvl="1" w:tplc="E8CEA384">
      <w:start w:val="1"/>
      <w:numFmt w:val="lowerLetter"/>
      <w:lvlText w:val="%2."/>
      <w:lvlJc w:val="left"/>
      <w:pPr>
        <w:tabs>
          <w:tab w:val="num" w:pos="1440"/>
        </w:tabs>
        <w:ind w:left="1440" w:hanging="360"/>
      </w:pPr>
      <w:rPr>
        <w:rFonts w:cs="Times New Roman"/>
      </w:rPr>
    </w:lvl>
    <w:lvl w:ilvl="2" w:tplc="8F04EE82">
      <w:start w:val="1"/>
      <w:numFmt w:val="lowerRoman"/>
      <w:lvlText w:val="%3."/>
      <w:lvlJc w:val="right"/>
      <w:pPr>
        <w:tabs>
          <w:tab w:val="num" w:pos="2160"/>
        </w:tabs>
        <w:ind w:left="2160" w:hanging="180"/>
      </w:pPr>
      <w:rPr>
        <w:rFonts w:cs="Times New Roman"/>
      </w:rPr>
    </w:lvl>
    <w:lvl w:ilvl="3" w:tplc="8A22C230">
      <w:start w:val="1"/>
      <w:numFmt w:val="decimal"/>
      <w:lvlText w:val="%4."/>
      <w:lvlJc w:val="left"/>
      <w:pPr>
        <w:tabs>
          <w:tab w:val="num" w:pos="2880"/>
        </w:tabs>
        <w:ind w:left="2880" w:hanging="360"/>
      </w:pPr>
      <w:rPr>
        <w:rFonts w:cs="Times New Roman"/>
      </w:rPr>
    </w:lvl>
    <w:lvl w:ilvl="4" w:tplc="4A0049F6">
      <w:start w:val="1"/>
      <w:numFmt w:val="lowerLetter"/>
      <w:lvlText w:val="%5."/>
      <w:lvlJc w:val="left"/>
      <w:pPr>
        <w:tabs>
          <w:tab w:val="num" w:pos="3600"/>
        </w:tabs>
        <w:ind w:left="3600" w:hanging="360"/>
      </w:pPr>
      <w:rPr>
        <w:rFonts w:cs="Times New Roman"/>
      </w:rPr>
    </w:lvl>
    <w:lvl w:ilvl="5" w:tplc="C52EE98E">
      <w:start w:val="1"/>
      <w:numFmt w:val="lowerRoman"/>
      <w:lvlText w:val="%6."/>
      <w:lvlJc w:val="right"/>
      <w:pPr>
        <w:tabs>
          <w:tab w:val="num" w:pos="4320"/>
        </w:tabs>
        <w:ind w:left="4320" w:hanging="180"/>
      </w:pPr>
      <w:rPr>
        <w:rFonts w:cs="Times New Roman"/>
      </w:rPr>
    </w:lvl>
    <w:lvl w:ilvl="6" w:tplc="940C01AA">
      <w:start w:val="1"/>
      <w:numFmt w:val="decimal"/>
      <w:lvlText w:val="%7."/>
      <w:lvlJc w:val="left"/>
      <w:pPr>
        <w:tabs>
          <w:tab w:val="num" w:pos="5040"/>
        </w:tabs>
        <w:ind w:left="5040" w:hanging="360"/>
      </w:pPr>
      <w:rPr>
        <w:rFonts w:cs="Times New Roman"/>
      </w:rPr>
    </w:lvl>
    <w:lvl w:ilvl="7" w:tplc="56D0BB06">
      <w:start w:val="1"/>
      <w:numFmt w:val="lowerLetter"/>
      <w:lvlText w:val="%8."/>
      <w:lvlJc w:val="left"/>
      <w:pPr>
        <w:tabs>
          <w:tab w:val="num" w:pos="5760"/>
        </w:tabs>
        <w:ind w:left="5760" w:hanging="360"/>
      </w:pPr>
      <w:rPr>
        <w:rFonts w:cs="Times New Roman"/>
      </w:rPr>
    </w:lvl>
    <w:lvl w:ilvl="8" w:tplc="72E648D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51545DA6">
      <w:start w:val="1"/>
      <w:numFmt w:val="bullet"/>
      <w:pStyle w:val="Bullet5"/>
      <w:lvlText w:val=""/>
      <w:lvlJc w:val="left"/>
      <w:pPr>
        <w:tabs>
          <w:tab w:val="num" w:pos="1795"/>
        </w:tabs>
        <w:ind w:left="1792" w:hanging="357"/>
      </w:pPr>
      <w:rPr>
        <w:rFonts w:ascii="Symbol" w:hAnsi="Symbol" w:hint="default"/>
      </w:rPr>
    </w:lvl>
    <w:lvl w:ilvl="1" w:tplc="433E03DC">
      <w:start w:val="1"/>
      <w:numFmt w:val="bullet"/>
      <w:lvlText w:val="o"/>
      <w:lvlJc w:val="left"/>
      <w:pPr>
        <w:tabs>
          <w:tab w:val="num" w:pos="1440"/>
        </w:tabs>
        <w:ind w:left="1440" w:hanging="360"/>
      </w:pPr>
      <w:rPr>
        <w:rFonts w:ascii="Courier New" w:hAnsi="Courier New" w:hint="default"/>
      </w:rPr>
    </w:lvl>
    <w:lvl w:ilvl="2" w:tplc="581807E6">
      <w:start w:val="1"/>
      <w:numFmt w:val="bullet"/>
      <w:lvlText w:val=""/>
      <w:lvlJc w:val="left"/>
      <w:pPr>
        <w:tabs>
          <w:tab w:val="num" w:pos="2160"/>
        </w:tabs>
        <w:ind w:left="2160" w:hanging="360"/>
      </w:pPr>
      <w:rPr>
        <w:rFonts w:ascii="Symbol" w:hAnsi="Symbol" w:hint="default"/>
      </w:rPr>
    </w:lvl>
    <w:lvl w:ilvl="3" w:tplc="7B5847D2">
      <w:start w:val="1"/>
      <w:numFmt w:val="bullet"/>
      <w:lvlText w:val=""/>
      <w:lvlJc w:val="left"/>
      <w:pPr>
        <w:tabs>
          <w:tab w:val="num" w:pos="2880"/>
        </w:tabs>
        <w:ind w:left="2880" w:hanging="360"/>
      </w:pPr>
      <w:rPr>
        <w:rFonts w:ascii="Symbol" w:hAnsi="Symbol" w:hint="default"/>
      </w:rPr>
    </w:lvl>
    <w:lvl w:ilvl="4" w:tplc="A9583222">
      <w:start w:val="1"/>
      <w:numFmt w:val="bullet"/>
      <w:lvlText w:val="o"/>
      <w:lvlJc w:val="left"/>
      <w:pPr>
        <w:tabs>
          <w:tab w:val="num" w:pos="3600"/>
        </w:tabs>
        <w:ind w:left="3600" w:hanging="360"/>
      </w:pPr>
      <w:rPr>
        <w:rFonts w:ascii="Courier New" w:hAnsi="Courier New" w:hint="default"/>
      </w:rPr>
    </w:lvl>
    <w:lvl w:ilvl="5" w:tplc="CF88134A">
      <w:start w:val="1"/>
      <w:numFmt w:val="bullet"/>
      <w:lvlText w:val=""/>
      <w:lvlJc w:val="left"/>
      <w:pPr>
        <w:tabs>
          <w:tab w:val="num" w:pos="4320"/>
        </w:tabs>
        <w:ind w:left="4320" w:hanging="360"/>
      </w:pPr>
      <w:rPr>
        <w:rFonts w:ascii="Wingdings" w:hAnsi="Wingdings" w:hint="default"/>
      </w:rPr>
    </w:lvl>
    <w:lvl w:ilvl="6" w:tplc="6FF47AE4">
      <w:start w:val="1"/>
      <w:numFmt w:val="bullet"/>
      <w:lvlText w:val=""/>
      <w:lvlJc w:val="left"/>
      <w:pPr>
        <w:tabs>
          <w:tab w:val="num" w:pos="5040"/>
        </w:tabs>
        <w:ind w:left="5040" w:hanging="360"/>
      </w:pPr>
      <w:rPr>
        <w:rFonts w:ascii="Symbol" w:hAnsi="Symbol" w:hint="default"/>
      </w:rPr>
    </w:lvl>
    <w:lvl w:ilvl="7" w:tplc="0E042D70">
      <w:start w:val="1"/>
      <w:numFmt w:val="bullet"/>
      <w:lvlText w:val="o"/>
      <w:lvlJc w:val="left"/>
      <w:pPr>
        <w:tabs>
          <w:tab w:val="num" w:pos="5760"/>
        </w:tabs>
        <w:ind w:left="5760" w:hanging="360"/>
      </w:pPr>
      <w:rPr>
        <w:rFonts w:ascii="Courier New" w:hAnsi="Courier New" w:hint="default"/>
      </w:rPr>
    </w:lvl>
    <w:lvl w:ilvl="8" w:tplc="9A40147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6DA48F6E">
      <w:start w:val="1"/>
      <w:numFmt w:val="bullet"/>
      <w:pStyle w:val="Bullet6"/>
      <w:lvlText w:val=""/>
      <w:lvlJc w:val="left"/>
      <w:pPr>
        <w:tabs>
          <w:tab w:val="num" w:pos="2152"/>
        </w:tabs>
        <w:ind w:left="2149" w:hanging="357"/>
      </w:pPr>
      <w:rPr>
        <w:rFonts w:ascii="Symbol" w:hAnsi="Symbol" w:hint="default"/>
      </w:rPr>
    </w:lvl>
    <w:lvl w:ilvl="1" w:tplc="E01084CC">
      <w:start w:val="1"/>
      <w:numFmt w:val="bullet"/>
      <w:lvlText w:val="o"/>
      <w:lvlJc w:val="left"/>
      <w:pPr>
        <w:tabs>
          <w:tab w:val="num" w:pos="1440"/>
        </w:tabs>
        <w:ind w:left="1440" w:hanging="360"/>
      </w:pPr>
      <w:rPr>
        <w:rFonts w:ascii="Courier New" w:hAnsi="Courier New" w:hint="default"/>
      </w:rPr>
    </w:lvl>
    <w:lvl w:ilvl="2" w:tplc="2AD473A4">
      <w:start w:val="1"/>
      <w:numFmt w:val="bullet"/>
      <w:lvlText w:val=""/>
      <w:lvlJc w:val="left"/>
      <w:pPr>
        <w:tabs>
          <w:tab w:val="num" w:pos="2160"/>
        </w:tabs>
        <w:ind w:left="2160" w:hanging="360"/>
      </w:pPr>
      <w:rPr>
        <w:rFonts w:ascii="Wingdings" w:hAnsi="Wingdings" w:hint="default"/>
      </w:rPr>
    </w:lvl>
    <w:lvl w:ilvl="3" w:tplc="F1FE4C62">
      <w:start w:val="1"/>
      <w:numFmt w:val="bullet"/>
      <w:lvlText w:val=""/>
      <w:lvlJc w:val="left"/>
      <w:pPr>
        <w:tabs>
          <w:tab w:val="num" w:pos="2880"/>
        </w:tabs>
        <w:ind w:left="2880" w:hanging="360"/>
      </w:pPr>
      <w:rPr>
        <w:rFonts w:ascii="Symbol" w:hAnsi="Symbol" w:hint="default"/>
      </w:rPr>
    </w:lvl>
    <w:lvl w:ilvl="4" w:tplc="C63475B4">
      <w:start w:val="1"/>
      <w:numFmt w:val="bullet"/>
      <w:lvlText w:val="o"/>
      <w:lvlJc w:val="left"/>
      <w:pPr>
        <w:tabs>
          <w:tab w:val="num" w:pos="3600"/>
        </w:tabs>
        <w:ind w:left="3600" w:hanging="360"/>
      </w:pPr>
      <w:rPr>
        <w:rFonts w:ascii="Courier New" w:hAnsi="Courier New" w:hint="default"/>
      </w:rPr>
    </w:lvl>
    <w:lvl w:ilvl="5" w:tplc="DB1A192C">
      <w:start w:val="1"/>
      <w:numFmt w:val="bullet"/>
      <w:lvlText w:val=""/>
      <w:lvlJc w:val="left"/>
      <w:pPr>
        <w:tabs>
          <w:tab w:val="num" w:pos="4320"/>
        </w:tabs>
        <w:ind w:left="4320" w:hanging="360"/>
      </w:pPr>
      <w:rPr>
        <w:rFonts w:ascii="Wingdings" w:hAnsi="Wingdings" w:hint="default"/>
      </w:rPr>
    </w:lvl>
    <w:lvl w:ilvl="6" w:tplc="20223CC4">
      <w:start w:val="1"/>
      <w:numFmt w:val="bullet"/>
      <w:lvlText w:val=""/>
      <w:lvlJc w:val="left"/>
      <w:pPr>
        <w:tabs>
          <w:tab w:val="num" w:pos="5040"/>
        </w:tabs>
        <w:ind w:left="5040" w:hanging="360"/>
      </w:pPr>
      <w:rPr>
        <w:rFonts w:ascii="Symbol" w:hAnsi="Symbol" w:hint="default"/>
      </w:rPr>
    </w:lvl>
    <w:lvl w:ilvl="7" w:tplc="A82AEA88">
      <w:start w:val="1"/>
      <w:numFmt w:val="bullet"/>
      <w:lvlText w:val="o"/>
      <w:lvlJc w:val="left"/>
      <w:pPr>
        <w:tabs>
          <w:tab w:val="num" w:pos="5760"/>
        </w:tabs>
        <w:ind w:left="5760" w:hanging="360"/>
      </w:pPr>
      <w:rPr>
        <w:rFonts w:ascii="Courier New" w:hAnsi="Courier New" w:hint="default"/>
      </w:rPr>
    </w:lvl>
    <w:lvl w:ilvl="8" w:tplc="04DCD35C">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183AF254">
      <w:start w:val="1"/>
      <w:numFmt w:val="bullet"/>
      <w:pStyle w:val="Bullet1"/>
      <w:lvlText w:val=""/>
      <w:lvlJc w:val="left"/>
      <w:pPr>
        <w:tabs>
          <w:tab w:val="num" w:pos="360"/>
        </w:tabs>
        <w:ind w:left="357" w:hanging="357"/>
      </w:pPr>
      <w:rPr>
        <w:rFonts w:ascii="Symbol" w:hAnsi="Symbol" w:hint="default"/>
      </w:rPr>
    </w:lvl>
    <w:lvl w:ilvl="1" w:tplc="256286CC">
      <w:start w:val="1"/>
      <w:numFmt w:val="bullet"/>
      <w:lvlText w:val="o"/>
      <w:lvlJc w:val="left"/>
      <w:pPr>
        <w:tabs>
          <w:tab w:val="num" w:pos="1440"/>
        </w:tabs>
        <w:ind w:left="1440" w:hanging="360"/>
      </w:pPr>
      <w:rPr>
        <w:rFonts w:ascii="Courier New" w:hAnsi="Courier New" w:hint="default"/>
      </w:rPr>
    </w:lvl>
    <w:lvl w:ilvl="2" w:tplc="C2886B2C">
      <w:start w:val="1"/>
      <w:numFmt w:val="bullet"/>
      <w:lvlText w:val=""/>
      <w:lvlJc w:val="left"/>
      <w:pPr>
        <w:tabs>
          <w:tab w:val="num" w:pos="2160"/>
        </w:tabs>
        <w:ind w:left="2160" w:hanging="360"/>
      </w:pPr>
      <w:rPr>
        <w:rFonts w:ascii="Wingdings" w:hAnsi="Wingdings" w:hint="default"/>
      </w:rPr>
    </w:lvl>
    <w:lvl w:ilvl="3" w:tplc="D15443A6">
      <w:start w:val="1"/>
      <w:numFmt w:val="bullet"/>
      <w:lvlText w:val=""/>
      <w:lvlJc w:val="left"/>
      <w:pPr>
        <w:tabs>
          <w:tab w:val="num" w:pos="2880"/>
        </w:tabs>
        <w:ind w:left="2880" w:hanging="360"/>
      </w:pPr>
      <w:rPr>
        <w:rFonts w:ascii="Symbol" w:hAnsi="Symbol" w:hint="default"/>
      </w:rPr>
    </w:lvl>
    <w:lvl w:ilvl="4" w:tplc="9308139C">
      <w:start w:val="1"/>
      <w:numFmt w:val="bullet"/>
      <w:lvlText w:val="o"/>
      <w:lvlJc w:val="left"/>
      <w:pPr>
        <w:tabs>
          <w:tab w:val="num" w:pos="3600"/>
        </w:tabs>
        <w:ind w:left="3600" w:hanging="360"/>
      </w:pPr>
      <w:rPr>
        <w:rFonts w:ascii="Courier New" w:hAnsi="Courier New" w:hint="default"/>
      </w:rPr>
    </w:lvl>
    <w:lvl w:ilvl="5" w:tplc="969A02E0">
      <w:start w:val="1"/>
      <w:numFmt w:val="bullet"/>
      <w:lvlText w:val=""/>
      <w:lvlJc w:val="left"/>
      <w:pPr>
        <w:tabs>
          <w:tab w:val="num" w:pos="4320"/>
        </w:tabs>
        <w:ind w:left="4320" w:hanging="360"/>
      </w:pPr>
      <w:rPr>
        <w:rFonts w:ascii="Wingdings" w:hAnsi="Wingdings" w:hint="default"/>
      </w:rPr>
    </w:lvl>
    <w:lvl w:ilvl="6" w:tplc="A418DCBE">
      <w:start w:val="1"/>
      <w:numFmt w:val="bullet"/>
      <w:lvlText w:val=""/>
      <w:lvlJc w:val="left"/>
      <w:pPr>
        <w:tabs>
          <w:tab w:val="num" w:pos="5040"/>
        </w:tabs>
        <w:ind w:left="5040" w:hanging="360"/>
      </w:pPr>
      <w:rPr>
        <w:rFonts w:ascii="Symbol" w:hAnsi="Symbol" w:hint="default"/>
      </w:rPr>
    </w:lvl>
    <w:lvl w:ilvl="7" w:tplc="F044EBE8">
      <w:start w:val="1"/>
      <w:numFmt w:val="bullet"/>
      <w:lvlText w:val="o"/>
      <w:lvlJc w:val="left"/>
      <w:pPr>
        <w:tabs>
          <w:tab w:val="num" w:pos="5760"/>
        </w:tabs>
        <w:ind w:left="5760" w:hanging="360"/>
      </w:pPr>
      <w:rPr>
        <w:rFonts w:ascii="Courier New" w:hAnsi="Courier New" w:hint="default"/>
      </w:rPr>
    </w:lvl>
    <w:lvl w:ilvl="8" w:tplc="D06C3BC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522476569">
    <w:abstractNumId w:val="17"/>
  </w:num>
  <w:num w:numId="2" w16cid:durableId="1826047215">
    <w:abstractNumId w:val="11"/>
  </w:num>
  <w:num w:numId="3" w16cid:durableId="880870477">
    <w:abstractNumId w:val="10"/>
  </w:num>
  <w:num w:numId="4" w16cid:durableId="559557401">
    <w:abstractNumId w:val="15"/>
  </w:num>
  <w:num w:numId="5" w16cid:durableId="245843705">
    <w:abstractNumId w:val="16"/>
  </w:num>
  <w:num w:numId="6" w16cid:durableId="1471825306">
    <w:abstractNumId w:val="8"/>
  </w:num>
  <w:num w:numId="7" w16cid:durableId="1284925576">
    <w:abstractNumId w:val="5"/>
  </w:num>
  <w:num w:numId="8" w16cid:durableId="456022187">
    <w:abstractNumId w:val="0"/>
  </w:num>
  <w:num w:numId="9" w16cid:durableId="457603856">
    <w:abstractNumId w:val="1"/>
  </w:num>
  <w:num w:numId="10" w16cid:durableId="854151183">
    <w:abstractNumId w:val="14"/>
  </w:num>
  <w:num w:numId="11" w16cid:durableId="399981781">
    <w:abstractNumId w:val="7"/>
  </w:num>
  <w:num w:numId="12" w16cid:durableId="1958675078">
    <w:abstractNumId w:val="2"/>
  </w:num>
  <w:num w:numId="13" w16cid:durableId="913121906">
    <w:abstractNumId w:val="13"/>
  </w:num>
  <w:num w:numId="14" w16cid:durableId="1268468844">
    <w:abstractNumId w:val="12"/>
  </w:num>
  <w:num w:numId="15" w16cid:durableId="1549143580">
    <w:abstractNumId w:val="9"/>
  </w:num>
  <w:num w:numId="16" w16cid:durableId="370035365">
    <w:abstractNumId w:val="6"/>
  </w:num>
  <w:num w:numId="17" w16cid:durableId="1251695433">
    <w:abstractNumId w:val="18"/>
  </w:num>
  <w:num w:numId="18" w16cid:durableId="1155688142">
    <w:abstractNumId w:val="4"/>
  </w:num>
  <w:num w:numId="19" w16cid:durableId="1266381746">
    <w:abstractNumId w:val="13"/>
  </w:num>
  <w:num w:numId="20" w16cid:durableId="1045452363">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300EFDA4"/>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563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65f1aaf7164d40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5769aff8b8f14ccb"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Dictionary xmlns="http://schemas.business-integrity.com/dealbuilder/2006/dictionary" SavedByVersion="7.3.15073.0" MinimumVersion="7.2.0.0"/>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96F2EF71-3FC6-4659-B89B-AEF591A0322C}">
  <ds:schemaRefs>
    <ds:schemaRef ds:uri="http://schemas.business-integrity.com/dealbuilder/2006/dictionary"/>
  </ds:schemaRefs>
</ds:datastoreItem>
</file>

<file path=customXml/itemProps3.xml><?xml version="1.0" encoding="utf-8"?>
<ds:datastoreItem xmlns:ds="http://schemas.openxmlformats.org/officeDocument/2006/customXml" ds:itemID="{E241E80D-2E1D-4F70-92EB-299A74E08098}">
  <ds:schemaRefs>
    <ds:schemaRef ds:uri="http://schemas.microsoft.com/office/2006/documentManagement/types"/>
    <ds:schemaRef ds:uri="http://purl.org/dc/elements/1.1/"/>
    <ds:schemaRef ds:uri="033020df-a344-4a6d-a2ef-e7422a46123f"/>
    <ds:schemaRef ds:uri="http://www.w3.org/XML/1998/namespace"/>
    <ds:schemaRef ds:uri="http://schemas.openxmlformats.org/package/2006/metadata/core-properties"/>
    <ds:schemaRef ds:uri="eafbe288-58a4-43af-8b16-d4543a9315fe"/>
    <ds:schemaRef ds:uri="http://schemas.microsoft.com/office/infopath/2007/PartnerControls"/>
    <ds:schemaRef ds:uri="http://purl.org/dc/dcmitype/"/>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A8541F88-AED0-4144-876E-B6B7487F5A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7634AE-6AEE-4983-8A89-9814A59BF9C0}">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Spanish</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24340</vt:lpwstr>
  </property>
  <property name="db_contract_version" fmtid="{D5CDD505-2E9C-101B-9397-08002B2CF9AE}" pid="17">
    <vt:lpwstr>AAAAAAAF5Oo=</vt:lpwstr>
  </property>
</Properties>
</file>