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5D10" w14:textId="3A54B9C3" w:rsidR="00F15EA7" w:rsidRPr="00446591" w:rsidRDefault="00446591" w:rsidP="00AB0D38">
      <w:pPr>
        <w:pStyle w:val="HeadingEULA"/>
        <w:rPr>
          <w:lang w:val="pt-PT"/>
        </w:rPr>
      </w:pPr>
      <w:r w:rsidRPr="00446591">
        <w:rPr>
          <w:rFonts w:eastAsia="Tahoma"/>
          <w:lang w:val="gl-ES"/>
        </w:rPr>
        <w:t>TERMOS DE LICENZA DO SOFTWARE DE MICROSOFT</w:t>
      </w:r>
    </w:p>
    <w:p w14:paraId="66F38547" w14:textId="3D42DD43" w:rsidR="00AB0D38" w:rsidRPr="00C42C75" w:rsidRDefault="00446591" w:rsidP="00AB0D38">
      <w:pPr>
        <w:pStyle w:val="HeadingSoftwareTitle"/>
        <w:pBdr>
          <w:bottom w:val="none" w:sz="0" w:space="0" w:color="auto"/>
        </w:pBdr>
      </w:pPr>
      <w:r>
        <w:rPr/>
        <w:t xml:space="preserve">MICROSOFT WORK IQ CLI</w:t>
      </w:r>
    </w:p>
    <w:p w14:paraId="408E73E9" w14:textId="77777777" w:rsidR="00FB0EA3" w:rsidRPr="00446591" w:rsidRDefault="00000000" w:rsidP="00FB0EA3">
      <w:pPr>
        <w:pStyle w:val="HeadingSoftwareTitle"/>
        <w:pBdr>
          <w:bottom w:val="none" w:sz="0" w:space="0" w:color="auto"/>
        </w:pBdr>
        <w:spacing w:before="0"/>
      </w:pPr>
      <w:r>
        <w:pict w14:anchorId="6BF5B8AD">
          <v:rect id="_x0000_i1025" style="width:455.8pt;height:1pt" o:hrpct="0" o:hrstd="t" o:hrnoshade="t" o:hr="t" fillcolor="#7f7f7f" stroked="f"/>
        </w:pict>
      </w:r>
    </w:p>
    <w:p w14:paraId="3401820B" w14:textId="77777777" w:rsidR="00FB0EA3" w:rsidRPr="00446591" w:rsidRDefault="00446591" w:rsidP="00FB0EA3">
      <w:pPr>
        <w:pStyle w:val="Preamble"/>
        <w:rPr>
          <w:lang w:val="gl-ES"/>
        </w:rPr>
      </w:pPr>
      <w:r w:rsidRPr="00446591">
        <w:rPr>
          <w:rStyle w:val="Strong"/>
          <w:rFonts w:eastAsia="Tahoma"/>
          <w:bCs/>
          <w:lang w:val="gl-ES"/>
        </w:rPr>
        <w:t>SE RESIDE (OU SE TEN A SEDE PRINCIPAL DO SEU NEGOCIO) NOS ESTADOS UNIDOS, LEA A SECCIÓN "ARBITRAXE VINCULANTE E RENUNCIA A DEMANDAS COLECTIVAS" A CONTINUACIÓN. AFECTA AO MODO EN QUE SE RESOLVEN OS CONFLITOS.</w:t>
      </w:r>
      <w:r w:rsidR="00000000">
        <w:pict w14:anchorId="47F38E7F">
          <v:rect id="_x0000_i1026" style="width:460.8pt;height:1pt" o:hrpct="0" o:hrstd="t" o:hrnoshade="t" o:hr="t" fillcolor="#7f7f7f" stroked="f"/>
        </w:pict>
      </w:r>
    </w:p>
    <w:p w14:paraId="306FC705" w14:textId="4C2FED35" w:rsidR="00F15EA7" w:rsidRPr="00446591" w:rsidRDefault="00446591" w:rsidP="00EC276C">
      <w:pPr>
        <w:pStyle w:val="PreambleBorderAbove"/>
        <w:pBdr>
          <w:top w:val="none" w:sz="0" w:space="0" w:color="auto"/>
        </w:pBdr>
        <w:spacing w:before="0"/>
        <w:rPr>
          <w:lang w:val="pt-PT"/>
        </w:rPr>
      </w:pPr>
      <w:r w:rsidRPr="00446591">
        <w:rPr>
          <w:rFonts w:eastAsia="Tahoma"/>
          <w:lang w:val="gl-ES"/>
        </w:rPr>
        <w:t xml:space="preserve">Estes termos de licenza son un contrato entre vostede e Microsoft Corporation (ou calquera das súas filiais). Son de aplicación ao software arriba mencionado e a calquera servizo de Microsoft ou actualizacións de software (agás na medida en que estes servizos ou actualizacións vaian acompañados de condicións de uso adicionais ou novas, en cuxo caso esas condicións de uso </w:t>
      </w:r>
      <w:bookmarkStart w:id="0" w:name="OLE_LINK84"/>
      <w:bookmarkStart w:id="1" w:name="OLE_LINK85"/>
      <w:r w:rsidRPr="00446591">
        <w:rPr>
          <w:rFonts w:eastAsia="Tahoma"/>
          <w:lang w:val="gl-ES"/>
        </w:rPr>
        <w:t xml:space="preserve">aplicaranse de forma prospectiva </w:t>
      </w:r>
      <w:bookmarkEnd w:id="0"/>
      <w:bookmarkEnd w:id="1"/>
      <w:r w:rsidRPr="00446591">
        <w:rPr>
          <w:rFonts w:eastAsia="Tahoma"/>
          <w:lang w:val="gl-ES"/>
        </w:rPr>
        <w:t>e non modificarán os dereitos de Microsoft nin os do usuario relacionados cos servizos ou software actualizados previamente). SE CUMPRE CO ESTIPULADO NOS PRESENTES TERMOS DE LICENZA, O USUARIO GOZARÁ DOS DEREITOS ESTABLECIDOS A CONTINUACIÓN. AO USAR O SOFTWARE, ACEPTA ESTES TERMOS.</w:t>
      </w:r>
    </w:p>
    <w:p w14:paraId="4B32D79E" w14:textId="671035A9" w:rsidR="00B406AF" w:rsidRPr="00446591" w:rsidRDefault="00446591" w:rsidP="00791E1C">
      <w:pPr>
        <w:pStyle w:val="Heading1"/>
        <w:numPr>
          <w:ilvl w:val="0"/>
          <w:numId w:val="13"/>
        </w:numPr>
        <w:rPr>
          <w:b/>
        </w:rPr>
      </w:pPr>
      <w:r w:rsidRPr="00446591">
        <w:rPr>
          <w:rFonts w:eastAsia="Tahoma"/>
          <w:b/>
          <w:lang w:val="gl-ES"/>
        </w:rPr>
        <w:t>DEREITOS DE INSTALACIÓN E DE USO</w:t>
      </w:r>
      <w:r w:rsidRPr="00446591">
        <w:rPr>
          <w:rFonts w:eastAsia="Tahoma"/>
          <w:bCs w:val="0"/>
          <w:lang w:val="gl-ES"/>
        </w:rPr>
        <w:t>.</w:t>
      </w:r>
    </w:p>
    <w:p w14:paraId="392A74A6" w14:textId="4924F9D3" w:rsidR="00112F38" w:rsidRPr="00446591" w:rsidRDefault="00446591" w:rsidP="00791E1C">
      <w:pPr>
        <w:pStyle w:val="Heading2"/>
        <w:numPr>
          <w:ilvl w:val="0"/>
          <w:numId w:val="14"/>
        </w:numPr>
      </w:pPr>
      <w:bookmarkStart w:id="2" w:name="OLE_LINK124"/>
      <w:bookmarkStart w:id="3" w:name="OLE_LINK125"/>
      <w:r w:rsidRPr="00446591">
        <w:rPr>
          <w:rFonts w:eastAsia="Tahoma"/>
          <w:b/>
          <w:lang w:val="gl-ES"/>
        </w:rPr>
        <w:t>Xeral.</w:t>
      </w:r>
      <w:r w:rsidRPr="00446591">
        <w:rPr>
          <w:rFonts w:eastAsia="Tahoma"/>
          <w:bCs w:val="0"/>
          <w:color w:val="FF0000"/>
          <w:lang w:val="gl-ES"/>
        </w:rPr>
        <w:t xml:space="preserve"> </w:t>
      </w:r>
      <w:r w:rsidRPr="00446591">
        <w:rPr>
          <w:rFonts w:eastAsia="Tahoma"/>
          <w:bCs w:val="0"/>
          <w:lang w:val="gl-ES"/>
        </w:rPr>
        <w:t xml:space="preserve">Pode instalar e usar </w:t>
      </w:r>
      <w:r w:rsidRPr="00446591">
        <w:rPr>
          <w:rFonts w:eastAsia="Tahoma"/>
          <w:bCs w:val="0"/>
          <w:lang w:val="gl-ES"/>
        </w:rPr>
        <w:t>calquera número de</w:t>
      </w:r>
      <w:r w:rsidRPr="00446591">
        <w:rPr>
          <w:rFonts w:eastAsia="Tahoma"/>
          <w:bCs w:val="0"/>
          <w:lang w:val="gl-ES"/>
        </w:rPr>
        <w:t xml:space="preserve"> </w:t>
      </w:r>
      <w:r w:rsidRPr="00446591">
        <w:rPr>
          <w:rFonts w:eastAsia="Tahoma"/>
          <w:bCs w:val="0"/>
          <w:lang w:val="gl-ES"/>
        </w:rPr>
        <w:t>copias</w:t>
      </w:r>
      <w:r w:rsidRPr="00446591">
        <w:rPr>
          <w:rFonts w:eastAsia="Tahoma"/>
          <w:bCs w:val="0"/>
          <w:lang w:val="gl-ES"/>
        </w:rPr>
        <w:t xml:space="preserve"> do software nos seus dispositivos</w:t>
      </w:r>
      <w:r w:rsidRPr="00446591">
        <w:rPr>
          <w:rFonts w:eastAsia="Tahoma"/>
          <w:bCs w:val="0"/>
          <w:lang w:val="gl-ES"/>
        </w:rPr>
        <w:t>.</w:t>
      </w:r>
      <w:r w:rsidRPr="00446591">
        <w:rPr>
          <w:rFonts w:eastAsia="Tahoma"/>
          <w:bCs w:val="0"/>
          <w:lang w:val="gl-ES"/>
        </w:rPr>
        <w:t xml:space="preserve"> Non pode usar o software nun entorno de funcionamento activo, a non ser que Microsoft así llo permita en virtude doutro contrato.</w:t>
      </w:r>
    </w:p>
    <w:p w14:paraId="434BE0BC" w14:textId="55FB28FF" w:rsidR="00BF3A5C" w:rsidRPr="00446591" w:rsidRDefault="00446591" w:rsidP="00791E1C">
      <w:pPr>
        <w:pStyle w:val="Heading2"/>
        <w:numPr>
          <w:ilvl w:val="0"/>
          <w:numId w:val="14"/>
        </w:numPr>
        <w:rPr>
          <w:lang w:val="pt-PT"/>
        </w:rPr>
      </w:pPr>
      <w:r w:rsidRPr="00446591">
        <w:rPr>
          <w:rFonts w:eastAsia="Tahoma"/>
          <w:b/>
          <w:lang w:val="gl-ES"/>
        </w:rPr>
        <w:t>Contas de traballo ou escolares</w:t>
      </w:r>
      <w:r w:rsidRPr="00446591">
        <w:rPr>
          <w:rFonts w:eastAsia="Tahoma"/>
          <w:bCs w:val="0"/>
          <w:lang w:val="gl-ES"/>
        </w:rPr>
        <w:t>. Pode iniciar sesión no software cun enderezo de correo electrónico de traballo ou escolar. En tal caso, acepta que o propietario do dominio asociado ao seu enderezo de correo electrónico controle e administre a súa conta e procese e acceda aos seus datos, incluído o contido da súas comunicacións e ficheiros. Así mesmo, acepta que o seu uso do software pode estar suxeito a: i) as directrices e políticas da súa organización con respecto ao uso do software; e ii) os contratos que Microsoft mantén con vostede ou coa súa organización e que en determinados casos estas condicións de uso poden non aplicarse.  Se xa ten unha conta de Microsoft e usa un enderezo de correo electrónico de traballo ou escolar independente para acceder ao software, é posible que se lle solicite actualizar o enderezo de correo electrónico asociado á súa conta de Microsoft para poder continuar a acceder ao software.</w:t>
      </w:r>
    </w:p>
    <w:p w14:paraId="29686FAD" w14:textId="3906851D" w:rsidR="005B381B" w:rsidRPr="00446591" w:rsidRDefault="00446591" w:rsidP="00791E1C">
      <w:pPr>
        <w:pStyle w:val="Heading2"/>
        <w:numPr>
          <w:ilvl w:val="0"/>
          <w:numId w:val="14"/>
        </w:numPr>
        <w:rPr>
          <w:b/>
          <w:lang w:val="gl-ES"/>
        </w:rPr>
      </w:pPr>
      <w:bookmarkStart w:id="6" w:name="_Hlk525135722"/>
      <w:bookmarkEnd w:id="2"/>
      <w:bookmarkEnd w:id="3"/>
      <w:r w:rsidRPr="00446591">
        <w:rPr>
          <w:rFonts w:eastAsia="Tahoma"/>
          <w:b/>
          <w:lang w:val="gl-ES"/>
        </w:rPr>
        <w:t>Aplicacións de Microsoft incluídas</w:t>
      </w:r>
      <w:r w:rsidRPr="00446591">
        <w:rPr>
          <w:rFonts w:eastAsia="Tahoma"/>
          <w:bCs w:val="0"/>
          <w:lang w:val="gl-ES"/>
        </w:rPr>
        <w:t xml:space="preserve">. O software pode incluír outras aplicacións de Microsoft. Estes termos de licenza aplícanse ás aplicacións incluídas, de habelas, </w:t>
      </w:r>
      <w:bookmarkStart w:id="7" w:name="OLE_LINK80"/>
      <w:bookmarkStart w:id="8" w:name="OLE_LINK81"/>
      <w:r w:rsidRPr="00446591">
        <w:rPr>
          <w:rFonts w:eastAsia="Tahoma"/>
          <w:bCs w:val="0"/>
          <w:lang w:val="gl-ES"/>
        </w:rPr>
        <w:t>a non ser que se fornezan outros termos de licenza con outras aplicacións de Microsoft</w:t>
      </w:r>
      <w:bookmarkEnd w:id="7"/>
      <w:bookmarkEnd w:id="8"/>
      <w:r w:rsidRPr="00446591">
        <w:rPr>
          <w:rFonts w:eastAsia="Tahoma"/>
          <w:bCs w:val="0"/>
          <w:lang w:val="gl-ES"/>
        </w:rPr>
        <w:t>.</w:t>
      </w:r>
      <w:bookmarkEnd w:id="6"/>
    </w:p>
    <w:p w14:paraId="025B8040" w14:textId="7B9C3A0B" w:rsidR="00260073" w:rsidRPr="00446591" w:rsidRDefault="00446591" w:rsidP="00791E1C">
      <w:pPr>
        <w:pStyle w:val="Heading2"/>
        <w:numPr>
          <w:ilvl w:val="0"/>
          <w:numId w:val="14"/>
        </w:numPr>
        <w:rPr>
          <w:b/>
          <w:lang w:val="pt-PT"/>
        </w:rPr>
      </w:pPr>
      <w:r w:rsidRPr="00446591">
        <w:rPr>
          <w:rFonts w:eastAsia="Tahoma"/>
          <w:b/>
          <w:lang w:val="gl-ES"/>
        </w:rPr>
        <w:t>Compoñentes de terceiros.</w:t>
      </w:r>
      <w:r w:rsidRPr="00446591">
        <w:rPr>
          <w:rFonts w:eastAsia="Tahoma"/>
          <w:bCs w:val="0"/>
          <w:lang w:val="gl-ES"/>
        </w:rPr>
        <w:t xml:space="preserve"> O software pode incluír compoñentes de terceiros con avisos legais independentes ou rexidos por outros contratos, segundo se describa no ficheiro ou ficheiros ThirdPartyNotices que acompaña(n) o software.</w:t>
      </w:r>
    </w:p>
    <w:p w14:paraId="6203297D" w14:textId="355840CD" w:rsidR="00F62419" w:rsidRPr="00446591" w:rsidRDefault="00446591" w:rsidP="00791E1C">
      <w:pPr>
        <w:pStyle w:val="Heading2"/>
        <w:numPr>
          <w:ilvl w:val="0"/>
          <w:numId w:val="14"/>
        </w:numPr>
        <w:rPr>
          <w:b/>
          <w:lang w:val="gl-ES"/>
        </w:rPr>
      </w:pPr>
      <w:r w:rsidRPr="00446591">
        <w:rPr>
          <w:rFonts w:eastAsia="Tahoma"/>
          <w:b/>
          <w:lang w:val="gl-ES"/>
        </w:rPr>
        <w:t>Comparación competitiva</w:t>
      </w:r>
      <w:r w:rsidRPr="00446591">
        <w:rPr>
          <w:rFonts w:eastAsia="Tahoma"/>
          <w:bCs w:val="0"/>
          <w:lang w:val="gl-ES"/>
        </w:rPr>
        <w:t>. Se é un competidor directo e accede ao software ou o usa para unha comparación de desempeño competitiva, análise ou obtención de intelixencia, vostede renuncia fronte a Microsoft, as súas filiais e as súas empresas afiliadas (incluído de xeito prospectivo) calquera uso competitivo, acceso e restricións de probas de comparación de desempeño dos termos que rexen o software na medida en que as súas condicións de uso son, ou pretenden ser, máis restritivas que as condicións de uso de Microsoft. Se non renuncia a tales restricións dos termos que rexen o software, non estará autorizado para acceder nin usar este software, e non o fará.</w:t>
      </w:r>
    </w:p>
    <w:p w14:paraId="1D87CCD0" w14:textId="77777777" w:rsidR="00BF3A5C" w:rsidRPr="00446591" w:rsidRDefault="00446591" w:rsidP="00791E1C">
      <w:pPr>
        <w:pStyle w:val="Heading1"/>
        <w:numPr>
          <w:ilvl w:val="0"/>
          <w:numId w:val="13"/>
        </w:numPr>
        <w:rPr>
          <w:b/>
          <w:lang w:val="gl-ES"/>
        </w:rPr>
      </w:pPr>
      <w:r w:rsidRPr="00446591">
        <w:rPr>
          <w:rFonts w:eastAsia="Tahoma"/>
          <w:b/>
          <w:lang w:val="gl-ES"/>
        </w:rPr>
        <w:t>ÁMBITO DA LICENZA</w:t>
      </w:r>
      <w:r w:rsidRPr="00446591">
        <w:rPr>
          <w:rFonts w:eastAsia="Tahoma"/>
          <w:bCs w:val="0"/>
          <w:lang w:val="gl-ES"/>
        </w:rPr>
        <w:t>. A licenza outorgada ao software é de utilización, non de venda. Microsoft resérvase todos os demais dereitos. De non ser que a lexislación vixente lle outorgue máis dereitos malia esta limitación, non poderá (e non terá dereito para):</w:t>
      </w:r>
    </w:p>
    <w:p w14:paraId="7DC91AA8" w14:textId="77777777" w:rsidR="00BF3A5C" w:rsidRPr="00446591" w:rsidRDefault="00446591" w:rsidP="00791E1C">
      <w:pPr>
        <w:pStyle w:val="Heading2"/>
        <w:numPr>
          <w:ilvl w:val="0"/>
          <w:numId w:val="16"/>
        </w:numPr>
        <w:rPr>
          <w:lang w:val="pt-PT"/>
        </w:rPr>
      </w:pPr>
      <w:r w:rsidRPr="00446591">
        <w:rPr>
          <w:rFonts w:eastAsia="Tahoma"/>
          <w:lang w:val="gl-ES"/>
        </w:rPr>
        <w:t>solucionar as limitacións técnicas do software que só lle permiten usalo de certas maneiras;</w:t>
      </w:r>
    </w:p>
    <w:p w14:paraId="271089BB" w14:textId="56CA50A1" w:rsidR="00BF3A5C" w:rsidRPr="00446591" w:rsidRDefault="00446591" w:rsidP="00791E1C">
      <w:pPr>
        <w:pStyle w:val="Heading2"/>
        <w:numPr>
          <w:ilvl w:val="0"/>
          <w:numId w:val="16"/>
        </w:numPr>
        <w:rPr>
          <w:lang w:val="pt-PT"/>
        </w:rPr>
      </w:pPr>
      <w:bookmarkStart w:id="10" w:name="_Hlk525204575"/>
      <w:r w:rsidRPr="00446591">
        <w:rPr>
          <w:rFonts w:eastAsia="Tahoma"/>
          <w:lang w:val="gl-ES"/>
        </w:rPr>
        <w:t>empregar técnicas de enxeñería inversa, descompilar ou desensamblar o software</w:t>
      </w:r>
      <w:r w:rsidR="003708E9">
        <w:rPr>
          <w:rFonts w:eastAsia="Tahoma"/>
          <w:lang w:val="gl-ES"/>
        </w:rPr>
        <w:t xml:space="preserve"> </w:t>
      </w:r>
      <w:r w:rsidRPr="00446591">
        <w:rPr>
          <w:rFonts w:eastAsia="Tahoma"/>
          <w:lang w:val="gl-ES"/>
        </w:rPr>
        <w:t>empregar técnicas de enxeñería inversa, descompilar ou desensamblar o software, ou intentalo, excepto e unicamente na medida en que o permitan os termos de licenzas que rexen o uso de determinados compoñentes de código aberto que poden incluírse co software;</w:t>
      </w:r>
      <w:bookmarkEnd w:id="10"/>
    </w:p>
    <w:p w14:paraId="40809796" w14:textId="77777777" w:rsidR="00BF3A5C" w:rsidRPr="00446591" w:rsidRDefault="00446591" w:rsidP="00791E1C">
      <w:pPr>
        <w:pStyle w:val="Heading2"/>
        <w:numPr>
          <w:ilvl w:val="0"/>
          <w:numId w:val="16"/>
        </w:numPr>
        <w:rPr>
          <w:lang w:val="pt-PT"/>
        </w:rPr>
      </w:pPr>
      <w:r w:rsidRPr="00446591">
        <w:rPr>
          <w:rFonts w:eastAsia="Tahoma"/>
          <w:lang w:val="gl-ES"/>
        </w:rPr>
        <w:t>eliminar, minimizar, bloquear ou modificar calquera aviso de Microsoft ou dos seus provedores no software;</w:t>
      </w:r>
    </w:p>
    <w:p w14:paraId="2044285D" w14:textId="5F1269FF" w:rsidR="00BF3A5C" w:rsidRPr="00446591" w:rsidRDefault="00446591" w:rsidP="00791E1C">
      <w:pPr>
        <w:pStyle w:val="Heading2"/>
        <w:numPr>
          <w:ilvl w:val="0"/>
          <w:numId w:val="16"/>
        </w:numPr>
      </w:pPr>
      <w:r w:rsidRPr="00446591">
        <w:rPr>
          <w:rFonts w:eastAsia="Tahoma"/>
          <w:lang w:val="gl-ES"/>
        </w:rPr>
        <w:t>revelar a terceiros os resultados de ningunha proba comparativa sen autorización previa escrita de Microsoft</w:t>
      </w:r>
      <w:r w:rsidR="003229AB">
        <w:rPr>
          <w:rFonts w:eastAsia="Tahoma"/>
          <w:lang w:val="gl-ES"/>
        </w:rPr>
        <w:t>;</w:t>
      </w:r>
    </w:p>
    <w:p w14:paraId="6C25FFC7" w14:textId="77777777" w:rsidR="00BF3A5C" w:rsidRPr="00446591" w:rsidRDefault="00446591" w:rsidP="00791E1C">
      <w:pPr>
        <w:pStyle w:val="Heading2"/>
        <w:numPr>
          <w:ilvl w:val="0"/>
          <w:numId w:val="16"/>
        </w:numPr>
        <w:rPr>
          <w:lang w:val="pt-PT"/>
        </w:rPr>
      </w:pPr>
      <w:r w:rsidRPr="00446591">
        <w:rPr>
          <w:rFonts w:eastAsia="Tahoma"/>
          <w:lang w:val="gl-ES"/>
        </w:rPr>
        <w:t>usar o software de ningún xeito que infrinxa a lei nin para crear ou propagar malware; ou</w:t>
      </w:r>
    </w:p>
    <w:p w14:paraId="08D26D68" w14:textId="29A997A0" w:rsidR="00BF3A5C" w:rsidRPr="00446591" w:rsidRDefault="00446591" w:rsidP="00791E1C">
      <w:pPr>
        <w:pStyle w:val="Heading2"/>
        <w:numPr>
          <w:ilvl w:val="0"/>
          <w:numId w:val="16"/>
        </w:numPr>
        <w:rPr>
          <w:lang w:val="pt-PT"/>
        </w:rPr>
      </w:pPr>
      <w:r w:rsidRPr="00446591">
        <w:rPr>
          <w:rFonts w:eastAsia="Tahoma"/>
          <w:lang w:val="gl-ES"/>
        </w:rPr>
        <w:t>compartir, publicar, distribuír ou emprestar o software, fornecer o software como unha oferta autónoma para que a usen outras persoas, ou transferir o software ou este contrato a un terceiro.</w:t>
      </w:r>
    </w:p>
    <w:p w14:paraId="610B11C1" w14:textId="34BCBD76" w:rsidR="00366D34" w:rsidRPr="00446591" w:rsidRDefault="00446591" w:rsidP="00791E1C">
      <w:pPr>
        <w:pStyle w:val="Heading1"/>
        <w:numPr>
          <w:ilvl w:val="0"/>
          <w:numId w:val="13"/>
        </w:numPr>
        <w:rPr>
          <w:b/>
          <w:lang w:val="pt-PT"/>
        </w:rPr>
      </w:pPr>
      <w:r w:rsidRPr="00446591">
        <w:rPr>
          <w:rFonts w:eastAsia="Tahoma"/>
          <w:b/>
          <w:lang w:val="gl-ES"/>
        </w:rPr>
        <w:t>PRELANZAMENTO DO SOFTWARE.</w:t>
      </w:r>
      <w:r w:rsidRPr="00446591">
        <w:rPr>
          <w:rFonts w:eastAsia="Tahoma"/>
          <w:bCs w:val="0"/>
          <w:lang w:val="gl-ES"/>
        </w:rPr>
        <w:t xml:space="preserve"> O software é unha versión de prelanzamento. É posible que non funcione correctamente. É posible que sexa diferente á versión do lanzamento comercial.</w:t>
      </w:r>
    </w:p>
    <w:p w14:paraId="49433DE2" w14:textId="6BC741CD" w:rsidR="00C169CC" w:rsidRPr="00446591" w:rsidRDefault="00446591" w:rsidP="00791E1C">
      <w:pPr>
        <w:pStyle w:val="Heading1"/>
        <w:numPr>
          <w:ilvl w:val="0"/>
          <w:numId w:val="13"/>
        </w:numPr>
        <w:rPr>
          <w:b/>
          <w:lang w:val="pt-PT"/>
        </w:rPr>
      </w:pPr>
      <w:r w:rsidRPr="00446591">
        <w:rPr>
          <w:rFonts w:eastAsia="Tahoma"/>
          <w:b/>
          <w:lang w:val="gl-ES"/>
        </w:rPr>
        <w:t>COMENTARIOS.</w:t>
      </w:r>
      <w:r w:rsidRPr="00446591">
        <w:rPr>
          <w:rFonts w:eastAsia="Tahoma"/>
          <w:bCs w:val="0"/>
          <w:lang w:val="gl-ES"/>
        </w:rPr>
        <w:t xml:space="preserve"> Se realiza comentarios a Microsoft sobre o software, estalle proporcionando, sen custo algún, o dereito de usalos, compartilos e comercializalos de calquera maneira, con calquera fin. Non fornecerá comentarios que estean suxeitos a unha licenza que requira que Microsoft teña que outorgar licenza para o seu software ou documentación a terceiras partes debido a que Microsoft inclúe os seus comentarios neles. Estes dereitos non se perden despois do vencemento do contrato.</w:t>
      </w:r>
    </w:p>
    <w:p w14:paraId="38797652" w14:textId="7D6B2424" w:rsidR="00C1618F" w:rsidRPr="00446591" w:rsidRDefault="00446591" w:rsidP="00791E1C">
      <w:pPr>
        <w:pStyle w:val="Heading1"/>
        <w:numPr>
          <w:ilvl w:val="0"/>
          <w:numId w:val="13"/>
        </w:numPr>
        <w:rPr>
          <w:b/>
          <w:lang w:val="gl-ES"/>
        </w:rPr>
      </w:pPr>
      <w:bookmarkStart w:id="11" w:name="_Hlk525136947"/>
      <w:r w:rsidRPr="00446591">
        <w:rPr>
          <w:rFonts w:eastAsia="Tahoma"/>
          <w:b/>
          <w:lang w:val="gl-ES"/>
        </w:rPr>
        <w:t>DATOS</w:t>
      </w:r>
      <w:r w:rsidRPr="00446591">
        <w:rPr>
          <w:rFonts w:eastAsia="Tahoma"/>
          <w:bCs w:val="0"/>
          <w:lang w:val="gl-ES"/>
        </w:rPr>
        <w:t xml:space="preserve">. </w:t>
      </w:r>
      <w:r w:rsidRPr="00446591">
        <w:rPr>
          <w:rFonts w:eastAsia="Tahoma"/>
          <w:bCs w:val="0"/>
          <w:lang w:val="gl-ES"/>
        </w:rPr>
        <w:t xml:space="preserve">Este software pode interactuar con outros produtos de Microsoft que recollen datos e que se transmiten a  Microsoft. Para obter máis información sobre como Microsoft procesa os seus datos persoais que recollemos, consulte a Declaración de privacidade de Microsoft en </w:t>
      </w:r>
      <w:hyperlink r:id="rId12" w:history="1">
        <w:r w:rsidRPr="00446591">
          <w:rPr>
            <w:rFonts w:eastAsia="Tahoma"/>
            <w:bCs w:val="0"/>
            <w:color w:val="0000FF"/>
            <w:u w:val="single"/>
            <w:lang w:val="gl-ES"/>
          </w:rPr>
          <w:t>https://go.microsoft.com/fwlink/?LinkId=248681</w:t>
        </w:r>
      </w:hyperlink>
      <w:r w:rsidRPr="00446591">
        <w:rPr>
          <w:rFonts w:eastAsia="Tahoma"/>
          <w:bCs w:val="0"/>
          <w:lang w:val="gl-ES"/>
        </w:rPr>
        <w:t>.</w:t>
      </w:r>
      <w:bookmarkEnd w:id="11"/>
    </w:p>
    <w:p w14:paraId="3707960C" w14:textId="21495AA5" w:rsidR="00BF3A5C" w:rsidRPr="00446591" w:rsidRDefault="00446591" w:rsidP="00791E1C">
      <w:pPr>
        <w:pStyle w:val="ListParagraph"/>
        <w:numPr>
          <w:ilvl w:val="0"/>
          <w:numId w:val="13"/>
        </w:numPr>
        <w:rPr>
          <w:b w:val="0"/>
          <w:lang w:val="pt-PT"/>
        </w:rPr>
      </w:pPr>
      <w:r w:rsidRPr="00446591">
        <w:rPr>
          <w:rFonts w:eastAsia="Tahoma"/>
          <w:bCs/>
          <w:lang w:val="gl-ES"/>
        </w:rPr>
        <w:t>CÓDIO DE CONDUTA</w:t>
      </w:r>
      <w:r w:rsidRPr="00446591">
        <w:rPr>
          <w:rFonts w:eastAsia="Tahoma"/>
          <w:b w:val="0"/>
          <w:lang w:val="gl-ES"/>
        </w:rPr>
        <w:t>. Ao aceptar estes termos de licenza, vostede acepta que, ao usar o software, seguirá estas regras:</w:t>
      </w:r>
    </w:p>
    <w:p w14:paraId="39140D92" w14:textId="77777777" w:rsidR="00BF3A5C" w:rsidRPr="00446591" w:rsidRDefault="00446591" w:rsidP="00791E1C">
      <w:pPr>
        <w:pStyle w:val="Heading3"/>
        <w:numPr>
          <w:ilvl w:val="0"/>
          <w:numId w:val="20"/>
        </w:numPr>
        <w:rPr>
          <w:b w:val="0"/>
        </w:rPr>
      </w:pPr>
      <w:r w:rsidRPr="00446591">
        <w:rPr>
          <w:rFonts w:eastAsia="Tahoma"/>
          <w:b w:val="0"/>
          <w:lang w:val="gl-ES"/>
        </w:rPr>
        <w:t xml:space="preserve">Non faga nada ilegal.   </w:t>
      </w:r>
    </w:p>
    <w:p w14:paraId="51597141" w14:textId="77777777" w:rsidR="00BF3A5C" w:rsidRPr="00446591" w:rsidRDefault="00446591" w:rsidP="00791E1C">
      <w:pPr>
        <w:pStyle w:val="Heading3"/>
        <w:numPr>
          <w:ilvl w:val="0"/>
          <w:numId w:val="20"/>
        </w:numPr>
        <w:rPr>
          <w:b w:val="0"/>
        </w:rPr>
      </w:pPr>
      <w:r w:rsidRPr="00446591">
        <w:rPr>
          <w:rFonts w:eastAsia="Tahoma"/>
          <w:b w:val="0"/>
          <w:lang w:val="gl-ES"/>
        </w:rPr>
        <w:t xml:space="preserve">Non participar en ningunha actividade que explote, faga dano ou ameace con facer dano a nenos. </w:t>
      </w:r>
    </w:p>
    <w:p w14:paraId="6F5AB4EF" w14:textId="77777777" w:rsidR="00BF3A5C" w:rsidRPr="00446591" w:rsidRDefault="00446591" w:rsidP="00791E1C">
      <w:pPr>
        <w:pStyle w:val="Heading3"/>
        <w:numPr>
          <w:ilvl w:val="0"/>
          <w:numId w:val="20"/>
        </w:numPr>
        <w:rPr>
          <w:b w:val="0"/>
        </w:rPr>
      </w:pPr>
      <w:r w:rsidRPr="00446591">
        <w:rPr>
          <w:rFonts w:eastAsia="Tahoma"/>
          <w:b w:val="0"/>
          <w:lang w:val="gl-ES"/>
        </w:rPr>
        <w:t xml:space="preserve">Non enviar correo non desexado. Considérase correo non desexado o envío de mensaxes de correo electrónico, publicacións, solicitudes de contacto, mensaxes de texto (SMS) ou mensaxes instantáneas masivos non solicitados.  </w:t>
      </w:r>
    </w:p>
    <w:p w14:paraId="05DC2B5D" w14:textId="77777777" w:rsidR="00BF3A5C" w:rsidRPr="00446591" w:rsidRDefault="00446591" w:rsidP="00791E1C">
      <w:pPr>
        <w:pStyle w:val="Heading3"/>
        <w:numPr>
          <w:ilvl w:val="0"/>
          <w:numId w:val="20"/>
        </w:numPr>
        <w:rPr>
          <w:b w:val="0"/>
        </w:rPr>
      </w:pPr>
      <w:r w:rsidRPr="00446591">
        <w:rPr>
          <w:rFonts w:eastAsia="Tahoma"/>
          <w:b w:val="0"/>
          <w:lang w:val="gl-ES"/>
        </w:rPr>
        <w:t xml:space="preserve">Non mostrar nin utilizar publicamente o software para compartir contido ou material non apropiado (como, por exemplo, nudez, maltrato, pornografía, linguaxe ofensiva, violencia gráfica ou actividades delitivas). </w:t>
      </w:r>
    </w:p>
    <w:p w14:paraId="6A78500C" w14:textId="77777777" w:rsidR="00BF3A5C" w:rsidRPr="00446591" w:rsidRDefault="00446591" w:rsidP="00791E1C">
      <w:pPr>
        <w:pStyle w:val="Heading3"/>
        <w:numPr>
          <w:ilvl w:val="0"/>
          <w:numId w:val="20"/>
        </w:numPr>
        <w:rPr>
          <w:b w:val="0"/>
          <w:lang w:val="pt-PT"/>
        </w:rPr>
      </w:pPr>
      <w:r w:rsidRPr="00446591">
        <w:rPr>
          <w:rFonts w:eastAsia="Tahoma"/>
          <w:b w:val="0"/>
          <w:lang w:val="gl-ES"/>
        </w:rPr>
        <w:t>Non participar en actividades fraudulentas, falsas ou enganosas (por exemplo, solicitar diñeiro baixo falsos pretextos, facerse pasar por alguén, manipular o software para aumentar o reconto de xogos ou afectar as clasificacións, valoracións ou comentarios).</w:t>
      </w:r>
    </w:p>
    <w:p w14:paraId="24A3BE38" w14:textId="77777777" w:rsidR="00BF3A5C" w:rsidRPr="00446591" w:rsidRDefault="00446591" w:rsidP="00791E1C">
      <w:pPr>
        <w:pStyle w:val="Heading3"/>
        <w:numPr>
          <w:ilvl w:val="0"/>
          <w:numId w:val="20"/>
        </w:numPr>
        <w:rPr>
          <w:b w:val="0"/>
          <w:lang w:val="pt-PT"/>
        </w:rPr>
      </w:pPr>
      <w:r w:rsidRPr="00446591">
        <w:rPr>
          <w:rFonts w:eastAsia="Tahoma"/>
          <w:b w:val="0"/>
          <w:lang w:val="gl-ES"/>
        </w:rPr>
        <w:t>Non sortee ningunha restrición de acceso ao software ou a dispoñibilidade destes.</w:t>
      </w:r>
    </w:p>
    <w:p w14:paraId="38C5265D" w14:textId="77777777" w:rsidR="00BF3A5C" w:rsidRPr="00446591" w:rsidRDefault="00446591" w:rsidP="00791E1C">
      <w:pPr>
        <w:pStyle w:val="Heading3"/>
        <w:numPr>
          <w:ilvl w:val="0"/>
          <w:numId w:val="20"/>
        </w:numPr>
        <w:rPr>
          <w:b w:val="0"/>
          <w:lang w:val="pt-PT"/>
        </w:rPr>
      </w:pPr>
      <w:r w:rsidRPr="00446591">
        <w:rPr>
          <w:rFonts w:eastAsia="Tahoma"/>
          <w:b w:val="0"/>
          <w:lang w:val="gl-ES"/>
        </w:rPr>
        <w:t>Non participar en ningunha actividade que sexa prexudicial para vostede, o software ou outras persoas (por exemplo, transmisión de virus, acoso, publicación de contidos relacionados co terrorismo, incitación ao odio ou actividades que promovan a violencia contra outros).</w:t>
      </w:r>
    </w:p>
    <w:p w14:paraId="7E5D8437" w14:textId="77777777" w:rsidR="00BF3A5C" w:rsidRPr="00446591" w:rsidRDefault="00446591" w:rsidP="00791E1C">
      <w:pPr>
        <w:pStyle w:val="Heading3"/>
        <w:numPr>
          <w:ilvl w:val="0"/>
          <w:numId w:val="20"/>
        </w:numPr>
        <w:rPr>
          <w:b w:val="0"/>
          <w:lang w:val="pt-PT"/>
        </w:rPr>
      </w:pPr>
      <w:r w:rsidRPr="00446591">
        <w:rPr>
          <w:rFonts w:eastAsia="Tahoma"/>
          <w:b w:val="0"/>
          <w:lang w:val="gl-ES"/>
        </w:rPr>
        <w:t>Non infrinxir os dereitos doutras persoas (por exemplo, uso compartido non autorizado de música protexida por copyright, distribución ou venda de Mapas de Bing, ou fotografías).</w:t>
      </w:r>
    </w:p>
    <w:p w14:paraId="64A6284A" w14:textId="77777777" w:rsidR="00BF3A5C" w:rsidRPr="00446591" w:rsidRDefault="00446591" w:rsidP="00791E1C">
      <w:pPr>
        <w:pStyle w:val="Heading3"/>
        <w:numPr>
          <w:ilvl w:val="0"/>
          <w:numId w:val="20"/>
        </w:numPr>
        <w:rPr>
          <w:b w:val="0"/>
          <w:lang w:val="pt-PT"/>
        </w:rPr>
      </w:pPr>
      <w:r w:rsidRPr="00446591">
        <w:rPr>
          <w:rFonts w:eastAsia="Tahoma"/>
          <w:b w:val="0"/>
          <w:lang w:val="gl-ES"/>
        </w:rPr>
        <w:t>Non participar en ningunha actividade que infrinxa a privacidade doutras persoas.</w:t>
      </w:r>
    </w:p>
    <w:p w14:paraId="556497E4" w14:textId="77777777" w:rsidR="00BF3A5C" w:rsidRPr="00446591" w:rsidRDefault="00446591" w:rsidP="00791E1C">
      <w:pPr>
        <w:pStyle w:val="Heading3"/>
        <w:numPr>
          <w:ilvl w:val="0"/>
          <w:numId w:val="20"/>
        </w:numPr>
        <w:rPr>
          <w:b w:val="0"/>
          <w:lang w:val="pt-PT"/>
        </w:rPr>
      </w:pPr>
      <w:r w:rsidRPr="00446591">
        <w:rPr>
          <w:rFonts w:eastAsia="Tahoma"/>
          <w:b w:val="0"/>
          <w:lang w:val="gl-ES"/>
        </w:rPr>
        <w:t>Non axude a outro a infrinxir estas regras.</w:t>
      </w:r>
    </w:p>
    <w:p w14:paraId="5249D2B1" w14:textId="4301E432" w:rsidR="00F15EA7" w:rsidRPr="00446591" w:rsidRDefault="00446591" w:rsidP="00791E1C">
      <w:pPr>
        <w:pStyle w:val="Heading1"/>
        <w:numPr>
          <w:ilvl w:val="0"/>
          <w:numId w:val="13"/>
        </w:numPr>
        <w:rPr>
          <w:b/>
          <w:lang w:val="es-ES"/>
        </w:rPr>
      </w:pPr>
      <w:r w:rsidRPr="00446591">
        <w:rPr>
          <w:rFonts w:eastAsia="Tahoma"/>
          <w:b/>
          <w:lang w:val="gl-ES"/>
        </w:rPr>
        <w:t>RESTRICIÓNS Á EXPORTACIÓN.</w:t>
      </w:r>
      <w:r w:rsidRPr="00446591">
        <w:rPr>
          <w:rFonts w:eastAsia="Tahoma"/>
          <w:bCs w:val="0"/>
          <w:lang w:val="gl-ES"/>
        </w:rPr>
        <w:t xml:space="preserve"> Debe cumprir todas as leis e normativas nacionais e internacionais en materia de exportación aplicables ao software, que inclúen restricións nos destinos, usuarios finais e uso final. Se desexa obter máis información sobre restricións de exportación, visite </w:t>
      </w:r>
      <w:hyperlink r:id="rId16" w:history="1">
        <w:r w:rsidRPr="00446591">
          <w:rPr>
            <w:rFonts w:eastAsia="Tahoma"/>
            <w:bCs w:val="0"/>
            <w:color w:val="0000FF"/>
            <w:u w:val="single"/>
            <w:lang w:val="gl-ES"/>
          </w:rPr>
          <w:t>https://aka.ms/exporting</w:t>
        </w:r>
      </w:hyperlink>
      <w:r w:rsidRPr="00446591">
        <w:rPr>
          <w:rFonts w:eastAsia="Tahoma"/>
          <w:bCs w:val="0"/>
          <w:lang w:val="gl-ES"/>
        </w:rPr>
        <w:t>.</w:t>
      </w:r>
    </w:p>
    <w:p w14:paraId="7524A14C" w14:textId="13CB4497" w:rsidR="00F15EA7" w:rsidRPr="00446591" w:rsidRDefault="00446591" w:rsidP="00791E1C">
      <w:pPr>
        <w:pStyle w:val="Heading1"/>
        <w:numPr>
          <w:ilvl w:val="0"/>
          <w:numId w:val="13"/>
        </w:numPr>
        <w:rPr>
          <w:b/>
          <w:lang w:val="gl-ES"/>
        </w:rPr>
      </w:pPr>
      <w:r w:rsidRPr="00446591">
        <w:rPr>
          <w:rFonts w:eastAsia="Tahoma"/>
          <w:b/>
          <w:lang w:val="gl-ES"/>
        </w:rPr>
        <w:t>SERVIZOS DE ASISTENCIA</w:t>
      </w:r>
      <w:r w:rsidRPr="00446591">
        <w:rPr>
          <w:rFonts w:eastAsia="Tahoma"/>
          <w:bCs w:val="0"/>
          <w:lang w:val="gl-ES"/>
        </w:rPr>
        <w:t>. Segundo este contrato, Microsoft non está obrigado a fornecer servizos de asistencia técnica para o software. Os servizos de asistencia técnica fornécense "tal cal", "con todos os defectos" e sen garantía de ningún tipo.</w:t>
      </w:r>
      <w:r w:rsidRPr="00446591">
        <w:rPr>
          <w:rFonts w:eastAsia="Tahoma"/>
          <w:bCs w:val="0"/>
          <w:color w:val="FF4500"/>
          <w:lang w:val="gl-ES"/>
        </w:rPr>
        <w:t xml:space="preserve"> </w:t>
      </w:r>
    </w:p>
    <w:p w14:paraId="37EAD75A" w14:textId="46303776" w:rsidR="007277D6" w:rsidRPr="00446591" w:rsidRDefault="00446591" w:rsidP="00791E1C">
      <w:pPr>
        <w:pStyle w:val="Heading1"/>
        <w:numPr>
          <w:ilvl w:val="0"/>
          <w:numId w:val="13"/>
        </w:numPr>
        <w:rPr>
          <w:rFonts w:eastAsia="Times New Roman"/>
        </w:rPr>
      </w:pPr>
      <w:bookmarkStart w:id="12" w:name="OLE_LINK5"/>
      <w:bookmarkStart w:id="13" w:name="OLE_LINK6"/>
      <w:r w:rsidRPr="00446591">
        <w:rPr>
          <w:rFonts w:eastAsia="Tahoma"/>
          <w:b/>
          <w:lang w:val="gl-ES"/>
        </w:rPr>
        <w:t>ARBITRAXE VINCULANTE E RENUNCIA A DEMANDAS COLECTIVAS. Esta Sección aplícase se reside (ou se ten a sede principal do seu negocio) nos Estados Unidos.</w:t>
      </w:r>
      <w:r w:rsidRPr="00446591">
        <w:rPr>
          <w:rFonts w:eastAsia="Tahoma"/>
          <w:bCs w:val="0"/>
          <w:lang w:val="gl-ES"/>
        </w:rPr>
        <w:t xml:space="preserve">Se o usuario e Microsoft teñen un conflito, aceptan tentar resolvelo mediante unha negociación informal durante un prazo de 60 días. Se o usuario e Microsoft non resolven o conflito, </w:t>
      </w:r>
      <w:r w:rsidRPr="00446591">
        <w:rPr>
          <w:rFonts w:eastAsia="Tahoma"/>
          <w:b/>
          <w:lang w:val="gl-ES"/>
        </w:rPr>
        <w:t>estes aceptan realizar unha arbitraxe individual vinculante ante a Asociación Americana de Arbitraxe segundo a Lei de Arbitraxe Federal ("FAA”)</w:t>
      </w:r>
      <w:r w:rsidRPr="00446591">
        <w:rPr>
          <w:rFonts w:eastAsia="Tahoma"/>
          <w:bCs w:val="0"/>
          <w:lang w:val="gl-ES"/>
        </w:rPr>
        <w:t>, e non denunciar nun tribunal ante un xuíz ou un xurado. No seu lugar, decidirá un árbitro neutro.</w:t>
      </w:r>
      <w:r w:rsidRPr="00446591">
        <w:rPr>
          <w:rFonts w:eastAsia="Tahoma"/>
          <w:b/>
          <w:lang w:val="gl-ES"/>
        </w:rPr>
        <w:t xml:space="preserve"> As demandas colectivas, as arbitraxes colectivas, as accións xerais con avogado privado e outros procedementos xudiciais nos que alguén actúe nunha capacidade representativa non se permiten, así como tampouco a combinación de procesos xudiciais individuais sen o consentimento de todas as partes.</w:t>
      </w:r>
      <w:r w:rsidRPr="00446591">
        <w:rPr>
          <w:rFonts w:eastAsia="Tahoma"/>
          <w:bCs w:val="0"/>
          <w:lang w:val="gl-ES"/>
        </w:rPr>
        <w:t xml:space="preserve"> O Contrato de arbitraxe completo contén máis condicións de uso e pode consultarse na páxina </w:t>
      </w:r>
      <w:hyperlink r:id="rId17" w:history="1">
        <w:r w:rsidR="005A6DC5">
          <w:rPr>
            <w:rFonts w:eastAsia="Tahoma"/>
            <w:bCs w:val="0"/>
            <w:color w:val="0000FF"/>
            <w:u w:val="single"/>
            <w:lang w:val="gl-ES"/>
          </w:rPr>
          <w:t>https://aka.ms/arb-agreement-4</w:t>
        </w:r>
      </w:hyperlink>
      <w:r w:rsidRPr="00446591">
        <w:rPr>
          <w:rFonts w:eastAsia="Tahoma"/>
          <w:bCs w:val="0"/>
          <w:lang w:val="gl-ES"/>
        </w:rPr>
        <w:t>. O usuario e Microsoft aceptan estas condicións de uso.</w:t>
      </w:r>
    </w:p>
    <w:bookmarkEnd w:id="12"/>
    <w:bookmarkEnd w:id="13"/>
    <w:p w14:paraId="194CC803" w14:textId="35D3774D" w:rsidR="00F15EA7" w:rsidRPr="00446591" w:rsidRDefault="00446591" w:rsidP="00791E1C">
      <w:pPr>
        <w:pStyle w:val="Heading1"/>
        <w:numPr>
          <w:ilvl w:val="0"/>
          <w:numId w:val="13"/>
        </w:numPr>
        <w:rPr>
          <w:lang w:val="pt-PT"/>
        </w:rPr>
      </w:pPr>
      <w:r w:rsidRPr="00446591">
        <w:rPr>
          <w:rFonts w:eastAsia="Tahoma"/>
          <w:b/>
          <w:lang w:val="gl-ES"/>
        </w:rPr>
        <w:t>CONTRATO COMPLETO</w:t>
      </w:r>
      <w:r w:rsidRPr="00446591">
        <w:rPr>
          <w:rFonts w:eastAsia="Tahoma"/>
          <w:bCs w:val="0"/>
          <w:lang w:val="gl-ES"/>
        </w:rPr>
        <w:t>. Este contrato e calquera outra condición de uso que Microsoft forneza para os suplementos, actualizacións ou aplicacións de terceiros, constitúen o contrato completo do software.</w:t>
      </w:r>
    </w:p>
    <w:p w14:paraId="31A1E80B" w14:textId="1DE6F905" w:rsidR="00F15EA7" w:rsidRPr="00446591" w:rsidRDefault="00446591" w:rsidP="00791E1C">
      <w:pPr>
        <w:pStyle w:val="Heading1"/>
        <w:numPr>
          <w:ilvl w:val="0"/>
          <w:numId w:val="13"/>
        </w:numPr>
        <w:rPr>
          <w:b/>
          <w:lang w:val="gl-ES"/>
        </w:rPr>
      </w:pPr>
      <w:bookmarkStart w:id="14" w:name="OLE_LINK170"/>
      <w:bookmarkStart w:id="15" w:name="OLE_LINK171"/>
      <w:r w:rsidRPr="00446591">
        <w:rPr>
          <w:rFonts w:eastAsia="Tahoma"/>
          <w:b/>
          <w:lang w:val="gl-ES"/>
        </w:rPr>
        <w:t>LEI APLICABLE E LUGAR PARA A RESOLUCIÓN DE CONFLITOS.</w:t>
      </w:r>
      <w:r w:rsidR="009B79D1">
        <w:rPr>
          <w:rFonts w:eastAsia="Tahoma"/>
          <w:b/>
          <w:lang w:val="gl-ES"/>
        </w:rPr>
        <w:t xml:space="preserve"> </w:t>
      </w:r>
      <w:r w:rsidRPr="00446591">
        <w:rPr>
          <w:rFonts w:eastAsia="Tahoma"/>
          <w:bCs w:val="0"/>
          <w:lang w:val="gl-ES"/>
        </w:rPr>
        <w:t xml:space="preserve">Se adquiriu o software nos Estados Unidos ou en Canadá, as leis do estado ou provincia de residencia (ou do lugar onde teña a sede principal do seu negocio) rexen a interpretación deste contrato, as reclamacións por incumprimento e o resto de reclamacións (incluídas as reclamacións relacionadas coas leis de protección ao consumidor, as leis de competencia desleal e agravio), independentemente dos principios de conflitos de leis, agás que a Lei de Arbitraxe Federal rexa todo o relacionado coa arbitraxe. No caso de que este </w:t>
      </w:r>
      <w:r w:rsidRPr="00446591">
        <w:rPr>
          <w:rFonts w:eastAsia="Tahoma"/>
          <w:bCs w:val="0"/>
          <w:lang w:val="gl-ES"/>
        </w:rPr>
        <w:lastRenderedPageBreak/>
        <w:t>software fose adquirido nalgún outro país, será de aplicación a lexislación dese país</w:t>
      </w:r>
      <w:bookmarkStart w:id="16" w:name="OLE_LINK172"/>
      <w:bookmarkStart w:id="17" w:name="OLE_LINK173"/>
      <w:r w:rsidRPr="00446591">
        <w:rPr>
          <w:rFonts w:eastAsia="Tahoma"/>
          <w:bCs w:val="0"/>
          <w:lang w:val="gl-ES"/>
        </w:rPr>
        <w:t>, excepto no caso de que a FAA rexa todo o relacionado coa arbitraxe</w:t>
      </w:r>
      <w:bookmarkEnd w:id="16"/>
      <w:bookmarkEnd w:id="17"/>
      <w:r w:rsidRPr="00446591">
        <w:rPr>
          <w:rFonts w:eastAsia="Tahoma"/>
          <w:bCs w:val="0"/>
          <w:lang w:val="gl-ES"/>
        </w:rPr>
        <w:t>. Se existe unha xurisdición federal dos EUA, o usuario e Microsoft aceptarán como xurisdición e sede exclusiva o tribunal federal do Condado de King, en Washington en todo conflito que sexa levado ao tribunal (a excepción da arbitraxe). Se non, vostede e Microsoft dan o seu consentimento á competencia e sede exclusivas do Tribunal Superior do Condado de King, Washington, para todas as disputas que se diriman nun xulgado (con exclusión da arbitraxe).</w:t>
      </w:r>
    </w:p>
    <w:p w14:paraId="70F3046E" w14:textId="4242DEC5" w:rsidR="006E477F" w:rsidRPr="00446591" w:rsidRDefault="00446591" w:rsidP="00791E1C">
      <w:pPr>
        <w:pStyle w:val="Heading1"/>
        <w:numPr>
          <w:ilvl w:val="0"/>
          <w:numId w:val="13"/>
        </w:numPr>
        <w:rPr>
          <w:b/>
          <w:lang w:val="pt-PT"/>
        </w:rPr>
      </w:pPr>
      <w:r w:rsidRPr="00446591">
        <w:rPr>
          <w:rFonts w:eastAsia="Tahoma"/>
          <w:b/>
          <w:lang w:val="gl-ES"/>
        </w:rPr>
        <w:t>DEREITOS DO CONSUMIDOR, VARIACIÓNS REXIONAIS.</w:t>
      </w:r>
      <w:r w:rsidRPr="00446591">
        <w:rPr>
          <w:rFonts w:eastAsia="Tahoma"/>
          <w:bCs w:val="0"/>
          <w:lang w:val="gl-ES"/>
        </w:rPr>
        <w:t xml:space="preserve"> Este contrato describe certos dereitos legais. Pode ter outros dereitos, incluídos dereitos de consumidor, segundo as leis do seu estado, provincia ou país. De xeito independente e separado da súa relación con Microsoft, tamén pode ter dereitos con respecto á parte á que adquiriu o software. Este contrato non modifica os outros dereitos se as leis do país, provincia ou estado de residencia non o permiten. Por exemplo, se adquiriu o software nunha das seguintes rexións ou aplícanse leis do país obrigatorias, as disposicións seguintes serán de aplicación:</w:t>
      </w:r>
    </w:p>
    <w:p w14:paraId="35FDEA05" w14:textId="49CE7CAF" w:rsidR="006E477F" w:rsidRPr="00446591" w:rsidRDefault="00446591" w:rsidP="00791E1C">
      <w:pPr>
        <w:pStyle w:val="Heading2"/>
        <w:numPr>
          <w:ilvl w:val="0"/>
          <w:numId w:val="17"/>
        </w:numPr>
        <w:rPr>
          <w:lang w:val="pt-PT"/>
        </w:rPr>
      </w:pPr>
      <w:r w:rsidRPr="00446591">
        <w:rPr>
          <w:rFonts w:eastAsia="Tahoma"/>
          <w:b/>
          <w:lang w:val="gl-ES"/>
        </w:rPr>
        <w:t>Australia</w:t>
      </w:r>
      <w:r w:rsidRPr="00446591">
        <w:rPr>
          <w:rFonts w:eastAsia="Tahoma"/>
          <w:bCs w:val="0"/>
          <w:lang w:val="gl-ES"/>
        </w:rPr>
        <w:t>. O usuario disporá de garantías legais fornecidas pola lei do consumidor de Australia, que este contrato non pretenden modificar.</w:t>
      </w:r>
    </w:p>
    <w:p w14:paraId="6907979B" w14:textId="2C0A0A05" w:rsidR="006E477F" w:rsidRPr="00446591" w:rsidRDefault="00446591" w:rsidP="00791E1C">
      <w:pPr>
        <w:pStyle w:val="Heading2"/>
        <w:numPr>
          <w:ilvl w:val="0"/>
          <w:numId w:val="17"/>
        </w:numPr>
        <w:rPr>
          <w:lang w:val="pt-PT"/>
        </w:rPr>
      </w:pPr>
      <w:r w:rsidRPr="00446591">
        <w:rPr>
          <w:rFonts w:eastAsia="Tahoma"/>
          <w:b/>
          <w:lang w:val="gl-ES"/>
        </w:rPr>
        <w:t>Canadá</w:t>
      </w:r>
      <w:r w:rsidRPr="00446591">
        <w:rPr>
          <w:rFonts w:eastAsia="Tahoma"/>
          <w:bCs w:val="0"/>
          <w:lang w:val="gl-ES"/>
        </w:rPr>
        <w:t>. Se adquiriu o software en Canadá, poderá deixar de recibir actualizacións no seu dispositivo mediante a desactivación da funcionalidade de actualización automática, a desconexión do dispositivo da internet (non obstante, se se conecta de novo á internet, o software retomará a busca e instalación de actualizacións) ou a desinstalación do software. A documentación do produto, de habela, tamén pode especificar como desactivar as actualizacións do dispositivo ou software.</w:t>
      </w:r>
    </w:p>
    <w:p w14:paraId="635014AF" w14:textId="182F1E96" w:rsidR="006E477F" w:rsidRPr="00446591" w:rsidRDefault="00446591" w:rsidP="00791E1C">
      <w:pPr>
        <w:pStyle w:val="Heading2"/>
        <w:numPr>
          <w:ilvl w:val="0"/>
          <w:numId w:val="17"/>
        </w:numPr>
      </w:pPr>
      <w:r w:rsidRPr="00446591">
        <w:rPr>
          <w:rFonts w:eastAsia="Tahoma"/>
          <w:b/>
          <w:lang w:val="gl-ES"/>
        </w:rPr>
        <w:t>Alemaña e Austria</w:t>
      </w:r>
      <w:r w:rsidRPr="00446591">
        <w:rPr>
          <w:rFonts w:eastAsia="Tahoma"/>
          <w:bCs w:val="0"/>
          <w:lang w:val="gl-ES"/>
        </w:rPr>
        <w:t>.</w:t>
      </w:r>
    </w:p>
    <w:p w14:paraId="123675B0" w14:textId="7D4437A6" w:rsidR="006E477F" w:rsidRPr="00446591" w:rsidRDefault="00446591" w:rsidP="002D6D1E">
      <w:pPr>
        <w:ind w:left="1080" w:hanging="363"/>
        <w:rPr>
          <w:b w:val="0"/>
          <w:lang w:val="gl-ES"/>
        </w:rPr>
      </w:pPr>
      <w:r w:rsidRPr="00446591">
        <w:rPr>
          <w:rFonts w:eastAsia="Tahoma"/>
          <w:bCs/>
          <w:lang w:val="gl-ES"/>
        </w:rPr>
        <w:t>i.</w:t>
      </w:r>
      <w:r w:rsidRPr="00446591">
        <w:rPr>
          <w:rFonts w:eastAsia="Tahoma"/>
          <w:bCs/>
          <w:lang w:val="gl-ES"/>
        </w:rPr>
        <w:tab/>
        <w:t>Garantía</w:t>
      </w:r>
      <w:r w:rsidRPr="00446591">
        <w:rPr>
          <w:rFonts w:eastAsia="Tahoma"/>
          <w:b w:val="0"/>
          <w:lang w:val="gl-ES"/>
        </w:rPr>
        <w:t>. O software que dispoña da licenza correspondente se executará, basicamente, segundo o descrito nos materiais de Microsoft que recibiu co software. Non obstante, Microsoft non outorgará ningunha garantía contractual en relación co software que dispoña da licenza.</w:t>
      </w:r>
    </w:p>
    <w:p w14:paraId="4E4D9AEE" w14:textId="5539FE47" w:rsidR="006E477F" w:rsidRPr="00446591" w:rsidRDefault="00446591" w:rsidP="002D6D1E">
      <w:pPr>
        <w:ind w:left="1080" w:hanging="363"/>
        <w:rPr>
          <w:b w:val="0"/>
          <w:lang w:val="gl-ES"/>
        </w:rPr>
      </w:pPr>
      <w:r w:rsidRPr="00446591">
        <w:rPr>
          <w:rFonts w:eastAsia="Tahoma"/>
          <w:bCs/>
          <w:lang w:val="gl-ES"/>
        </w:rPr>
        <w:t>ii.</w:t>
      </w:r>
      <w:r w:rsidRPr="00446591">
        <w:rPr>
          <w:rFonts w:eastAsia="Tahoma"/>
          <w:bCs/>
          <w:lang w:val="gl-ES"/>
        </w:rPr>
        <w:tab/>
        <w:t>Limitación de responsabilidade.</w:t>
      </w:r>
      <w:r w:rsidRPr="00446591">
        <w:rPr>
          <w:rFonts w:eastAsia="Tahoma"/>
          <w:b w:val="0"/>
          <w:lang w:val="gl-ES"/>
        </w:rPr>
        <w:t>En caso de conduta intencional, neglixencia grave, reclamacións baseadas na Lei de responsabilidade por produtos, así como en caso de falecemento ou danos corporais ou lesións físicas, Microsoft será responsable de acordo coa lexislación estatutaria.</w:t>
      </w:r>
    </w:p>
    <w:p w14:paraId="2B4FB661" w14:textId="5752AAAC" w:rsidR="00F15EA7" w:rsidRPr="00446591" w:rsidRDefault="00446591" w:rsidP="002D6D1E">
      <w:pPr>
        <w:pStyle w:val="Heading1"/>
        <w:ind w:left="720"/>
        <w:rPr>
          <w:lang w:val="pt-PT"/>
        </w:rPr>
      </w:pPr>
      <w:r w:rsidRPr="00446591">
        <w:rPr>
          <w:rFonts w:eastAsia="Tahoma"/>
          <w:lang w:val="gl-ES"/>
        </w:rPr>
        <w:t>Suxeito á cláusula ii. seguinte, Microsoft só será responsable por neglixencia leve se Microsoft infrinxiu ditas obrigas contractuais materiais, cuxo cumprimento permite a debida execución deste contrato, e cuxo incumprimento podería pór en perigo o propósito deste contrato e a confianza dunha parte no seu cumprimento (tamén denominado, "obrigas cardinais"). Noutros casos de neglixencia leve, Microsoft non será responsable de neglixencias leves.</w:t>
      </w:r>
    </w:p>
    <w:p w14:paraId="2C146C8C" w14:textId="04B90CDE" w:rsidR="00F15EA7" w:rsidRPr="00446591" w:rsidRDefault="00446591" w:rsidP="00791E1C">
      <w:pPr>
        <w:pStyle w:val="Heading1"/>
        <w:numPr>
          <w:ilvl w:val="0"/>
          <w:numId w:val="13"/>
        </w:numPr>
        <w:rPr>
          <w:lang w:val="gl-ES"/>
        </w:rPr>
      </w:pPr>
      <w:r>
        <w:rPr>
          <w:rFonts w:eastAsia="Tahoma"/>
          <w:color w:val="DC143C"/>
          <w:lang w:val="gl-ES"/>
        </w:rPr>
        <w:lastRenderedPageBreak/>
      </w:r>
      <w:r w:rsidRPr="00446591">
        <w:rPr>
          <w:rFonts w:eastAsia="Tahoma"/>
          <w:b/>
          <w:bCs w:val="0"/>
          <w:lang w:val="gl-ES"/>
        </w:rPr>
        <w:t xml:space="preserve">EXCLUSIÓN DE GARANTÍA. </w:t>
      </w:r>
      <w:r w:rsidRPr="00446591">
        <w:rPr>
          <w:rFonts w:eastAsia="Tahoma"/>
          <w:b/>
          <w:lang w:val="gl-ES"/>
        </w:rPr>
        <w:t>O SOFTWARE DISPÓN DUNHA LICENZA "TAL CAL". O USO QUE FAGA DEL É A SÚA RESPONSABILIDADE. MICROSOFT NON OUTORGA NINGUNHA GARANTÍA NIN CONDICIÓN EXPLÍCITA. NA MEDIDA EN QUE O PERMITA A LEXISLACIÓN APLICABLE, MICROSOFT EXCLÚE TODAS AS GARANTÍAS IMPLÍCITAS DE COMERCIABILIDADE, IDONEIDADE PARA UN FIN PARTICULAR E AUSENCIA DE INFRACCIÓN.</w:t>
      </w:r>
    </w:p>
    <w:p w14:paraId="26951160" w14:textId="2158A2A4" w:rsidR="00F15EA7" w:rsidRPr="00446591" w:rsidRDefault="00446591" w:rsidP="00791E1C">
      <w:pPr>
        <w:pStyle w:val="Heading1"/>
        <w:numPr>
          <w:ilvl w:val="0"/>
          <w:numId w:val="13"/>
        </w:numPr>
        <w:rPr>
          <w:lang w:val="pt-PT"/>
        </w:rPr>
      </w:pPr>
      <w:r w:rsidRPr="00446591">
        <w:rPr>
          <w:rFonts w:eastAsia="Tahoma"/>
          <w:b/>
          <w:lang w:val="gl-ES"/>
        </w:rPr>
        <w:t>LIMITACIÓN E EXCLUSIÓN DE DANOS</w:t>
      </w:r>
      <w:r w:rsidRPr="00446591">
        <w:rPr>
          <w:rFonts w:eastAsia="Tahoma"/>
          <w:bCs w:val="0"/>
          <w:lang w:val="gl-ES"/>
        </w:rPr>
        <w:t xml:space="preserve">. </w:t>
      </w:r>
      <w:r w:rsidRPr="00446591">
        <w:rPr>
          <w:rFonts w:eastAsia="Tahoma"/>
          <w:b/>
          <w:lang w:val="gl-ES"/>
        </w:rPr>
        <w:t>SE O USUARIO TEN FUNDAMENTOS PARA OBTER INDEMNIZACIÓN POR DANOS MALIA A ANTERIOR EXCLUSIÓN DE GARANTÍA, PODERÁ OBTER DE MICROSOFT E OS SEUS FORNECEDORES INDEMNIZACIÓNS POR DANOS DIRECTOS DE ATÉ UN MÁXIMO DE CINCO DÓLARES ESTADOUNIDENSES. NON TERÁ DEREITO A INDEMNIZACIÓN NINGUNHA POR DANOS DOUTRA NATUREZA, INCLUÍDOS OS CONSECUENTES, ESPECIAIS, INDIRECTOS OU INCIDENTAIS, ASÍ COMO TAMPOUCO OS DERIVADOS DE LUCRO CESANTE.</w:t>
      </w:r>
    </w:p>
    <w:p w14:paraId="3FC85389" w14:textId="1DB7B223" w:rsidR="00F15EA7" w:rsidRPr="00446591" w:rsidRDefault="00446591" w:rsidP="00AF3435">
      <w:pPr>
        <w:pStyle w:val="Body1"/>
        <w:ind w:left="360"/>
        <w:rPr>
          <w:lang w:val="pt-PT"/>
        </w:rPr>
      </w:pPr>
      <w:r w:rsidRPr="00446591">
        <w:rPr>
          <w:rFonts w:eastAsia="Tahoma"/>
          <w:bCs/>
          <w:lang w:val="gl-ES"/>
        </w:rPr>
        <w:t xml:space="preserve">Esta limitación aplícase a (a) todo o relacionado co software, os servizos, o contido (incluído o código) en sitios da internet de terceiros ou aplicacións de terceiros; e </w:t>
      </w:r>
      <w:bookmarkStart w:id="19" w:name="OLE_LINK76"/>
      <w:bookmarkStart w:id="20" w:name="OLE_LINK77"/>
      <w:r w:rsidRPr="00446591">
        <w:rPr>
          <w:rFonts w:eastAsia="Tahoma"/>
          <w:bCs/>
          <w:lang w:val="gl-ES"/>
        </w:rPr>
        <w:t xml:space="preserve">(b) </w:t>
      </w:r>
      <w:bookmarkEnd w:id="19"/>
      <w:bookmarkEnd w:id="20"/>
      <w:r w:rsidRPr="00446591">
        <w:rPr>
          <w:rFonts w:eastAsia="Tahoma"/>
          <w:bCs/>
          <w:lang w:val="gl-ES"/>
        </w:rPr>
        <w:t>calquera reclamación por incumprimento de contrato, incumprimento de garantía ou condición, responsabilidade estrita, neglixencia ou calquera outro agravio até o límite permitido pola lexislación vixente.</w:t>
      </w:r>
    </w:p>
    <w:p w14:paraId="2A48DA17" w14:textId="0AC9E1AE" w:rsidR="009416BA" w:rsidRPr="00446591" w:rsidRDefault="00446591" w:rsidP="00AF3435">
      <w:pPr>
        <w:pStyle w:val="Body1"/>
        <w:ind w:left="360"/>
        <w:rPr>
          <w:lang w:val="gl-ES"/>
        </w:rPr>
      </w:pPr>
      <w:r w:rsidRPr="00446591">
        <w:rPr>
          <w:rFonts w:eastAsia="Tahoma"/>
          <w:bCs/>
          <w:lang w:val="gl-ES"/>
        </w:rPr>
        <w:t>Aplícase tamén mesmo no caso de que Microsoft coñecese ou debese coñecer a posibilidade de que se producisen os devanditos danos. É posible que a limitación ou exclusión anterior non sexa de aplicación, no caso de que o estado, provincia ou país de residencia do usuario non permita a exclusión ou limitación de danos incidentais, consecuentes ou de calquera outro tipo.</w:t>
      </w:r>
    </w:p>
    <w:p w14:paraId="153A11F3" w14:textId="77777777" w:rsidR="00FF37C7" w:rsidRPr="00446591" w:rsidRDefault="00FF37C7" w:rsidP="005F3AE8">
      <w:pPr>
        <w:pStyle w:val="Heading2"/>
      </w:pPr>
    </w:p>
    <w:sectPr w:rsidR="00FF37C7" w:rsidRPr="00446591"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71375" w14:textId="77777777" w:rsidR="00EA15D9" w:rsidRDefault="00EA15D9">
      <w:pPr>
        <w:spacing w:before="0" w:after="0"/>
      </w:pPr>
      <w:r>
        <w:separator/>
      </w:r>
    </w:p>
  </w:endnote>
  <w:endnote w:type="continuationSeparator" w:id="0">
    <w:p w14:paraId="5AA69943" w14:textId="77777777" w:rsidR="00EA15D9" w:rsidRDefault="00EA15D9">
      <w:pPr>
        <w:spacing w:before="0" w:after="0"/>
      </w:pPr>
      <w:r>
        <w:continuationSeparator/>
      </w:r>
    </w:p>
  </w:endnote>
  <w:endnote w:type="continuationNotice" w:id="1">
    <w:p w14:paraId="2DA60CDD" w14:textId="77777777" w:rsidR="00EA15D9" w:rsidRDefault="00EA15D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FF01" w14:textId="77777777" w:rsidR="00E77A6E" w:rsidRDefault="00446591" w:rsidP="005F3AE8">
    <w:pPr>
      <w:pStyle w:val="Footer"/>
    </w:pPr>
    <w:r>
      <w:rPr>
        <w:rStyle w:val="DocID"/>
        <w:rFonts w:eastAsia="Times New Roman"/>
        <w:bCs/>
        <w:szCs w:val="16"/>
        <w:lang w:val="gl-ES"/>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35508" w14:textId="77777777" w:rsidR="00D9141D" w:rsidRDefault="00D914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3899" w14:textId="77777777" w:rsidR="00E77A6E" w:rsidRDefault="00446591" w:rsidP="005F3AE8">
    <w:pPr>
      <w:pStyle w:val="Footer"/>
    </w:pPr>
    <w:r>
      <w:rPr>
        <w:rStyle w:val="DocID"/>
        <w:rFonts w:eastAsia="Times New Roman"/>
        <w:bCs/>
        <w:szCs w:val="16"/>
        <w:lang w:val="gl-ES"/>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E62BD" w14:textId="77777777" w:rsidR="00EA15D9" w:rsidRDefault="00EA15D9">
      <w:pPr>
        <w:spacing w:before="0" w:after="0"/>
      </w:pPr>
      <w:r>
        <w:separator/>
      </w:r>
    </w:p>
  </w:footnote>
  <w:footnote w:type="continuationSeparator" w:id="0">
    <w:p w14:paraId="3353CF22" w14:textId="77777777" w:rsidR="00EA15D9" w:rsidRDefault="00EA15D9">
      <w:pPr>
        <w:spacing w:before="0" w:after="0"/>
      </w:pPr>
      <w:r>
        <w:continuationSeparator/>
      </w:r>
    </w:p>
  </w:footnote>
  <w:footnote w:type="continuationNotice" w:id="1">
    <w:p w14:paraId="395C0C82" w14:textId="77777777" w:rsidR="00EA15D9" w:rsidRDefault="00EA15D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66A4D" w14:textId="77777777" w:rsidR="00D9141D" w:rsidRDefault="00D914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48659" w14:textId="77777777" w:rsidR="00D9141D" w:rsidRDefault="00D914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B7354" w14:textId="77777777" w:rsidR="00D9141D" w:rsidRDefault="00D914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4B021986">
      <w:start w:val="1"/>
      <w:numFmt w:val="bullet"/>
      <w:pStyle w:val="Bullet9"/>
      <w:lvlText w:val=""/>
      <w:lvlJc w:val="left"/>
      <w:pPr>
        <w:tabs>
          <w:tab w:val="num" w:pos="3223"/>
        </w:tabs>
        <w:ind w:left="3221" w:hanging="358"/>
      </w:pPr>
      <w:rPr>
        <w:rFonts w:ascii="Symbol" w:hAnsi="Symbol" w:hint="default"/>
      </w:rPr>
    </w:lvl>
    <w:lvl w:ilvl="1" w:tplc="98A0DE1A">
      <w:start w:val="1"/>
      <w:numFmt w:val="bullet"/>
      <w:lvlText w:val="o"/>
      <w:lvlJc w:val="left"/>
      <w:pPr>
        <w:tabs>
          <w:tab w:val="num" w:pos="1440"/>
        </w:tabs>
        <w:ind w:left="1440" w:hanging="360"/>
      </w:pPr>
      <w:rPr>
        <w:rFonts w:ascii="Courier New" w:hAnsi="Courier New" w:hint="default"/>
      </w:rPr>
    </w:lvl>
    <w:lvl w:ilvl="2" w:tplc="475ACD3A">
      <w:start w:val="1"/>
      <w:numFmt w:val="bullet"/>
      <w:lvlText w:val=""/>
      <w:lvlJc w:val="left"/>
      <w:pPr>
        <w:tabs>
          <w:tab w:val="num" w:pos="2160"/>
        </w:tabs>
        <w:ind w:left="2160" w:hanging="360"/>
      </w:pPr>
      <w:rPr>
        <w:rFonts w:ascii="Wingdings" w:hAnsi="Wingdings" w:hint="default"/>
      </w:rPr>
    </w:lvl>
    <w:lvl w:ilvl="3" w:tplc="D9508A10">
      <w:start w:val="1"/>
      <w:numFmt w:val="bullet"/>
      <w:lvlText w:val=""/>
      <w:lvlJc w:val="left"/>
      <w:pPr>
        <w:tabs>
          <w:tab w:val="num" w:pos="2880"/>
        </w:tabs>
        <w:ind w:left="2880" w:hanging="360"/>
      </w:pPr>
      <w:rPr>
        <w:rFonts w:ascii="Symbol" w:hAnsi="Symbol" w:hint="default"/>
      </w:rPr>
    </w:lvl>
    <w:lvl w:ilvl="4" w:tplc="0D1C445E">
      <w:start w:val="1"/>
      <w:numFmt w:val="bullet"/>
      <w:lvlText w:val="o"/>
      <w:lvlJc w:val="left"/>
      <w:pPr>
        <w:tabs>
          <w:tab w:val="num" w:pos="3600"/>
        </w:tabs>
        <w:ind w:left="3600" w:hanging="360"/>
      </w:pPr>
      <w:rPr>
        <w:rFonts w:ascii="Courier New" w:hAnsi="Courier New" w:hint="default"/>
      </w:rPr>
    </w:lvl>
    <w:lvl w:ilvl="5" w:tplc="32CA0002">
      <w:start w:val="1"/>
      <w:numFmt w:val="bullet"/>
      <w:lvlText w:val=""/>
      <w:lvlJc w:val="left"/>
      <w:pPr>
        <w:tabs>
          <w:tab w:val="num" w:pos="4320"/>
        </w:tabs>
        <w:ind w:left="4320" w:hanging="360"/>
      </w:pPr>
      <w:rPr>
        <w:rFonts w:ascii="Wingdings" w:hAnsi="Wingdings" w:hint="default"/>
      </w:rPr>
    </w:lvl>
    <w:lvl w:ilvl="6" w:tplc="8B7A4530">
      <w:start w:val="1"/>
      <w:numFmt w:val="bullet"/>
      <w:lvlText w:val=""/>
      <w:lvlJc w:val="left"/>
      <w:pPr>
        <w:tabs>
          <w:tab w:val="num" w:pos="5040"/>
        </w:tabs>
        <w:ind w:left="5040" w:hanging="360"/>
      </w:pPr>
      <w:rPr>
        <w:rFonts w:ascii="Symbol" w:hAnsi="Symbol" w:hint="default"/>
      </w:rPr>
    </w:lvl>
    <w:lvl w:ilvl="7" w:tplc="CABE6D2A">
      <w:start w:val="1"/>
      <w:numFmt w:val="bullet"/>
      <w:lvlText w:val="o"/>
      <w:lvlJc w:val="left"/>
      <w:pPr>
        <w:tabs>
          <w:tab w:val="num" w:pos="5760"/>
        </w:tabs>
        <w:ind w:left="5760" w:hanging="360"/>
      </w:pPr>
      <w:rPr>
        <w:rFonts w:ascii="Courier New" w:hAnsi="Courier New" w:hint="default"/>
      </w:rPr>
    </w:lvl>
    <w:lvl w:ilvl="8" w:tplc="66AAE00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0F801AAE">
      <w:start w:val="1"/>
      <w:numFmt w:val="lowerLetter"/>
      <w:lvlText w:val="%1)"/>
      <w:lvlJc w:val="left"/>
      <w:pPr>
        <w:ind w:left="717" w:hanging="360"/>
      </w:pPr>
      <w:rPr>
        <w:b/>
      </w:rPr>
    </w:lvl>
    <w:lvl w:ilvl="1" w:tplc="F184EAC4">
      <w:start w:val="1"/>
      <w:numFmt w:val="lowerLetter"/>
      <w:lvlText w:val="%2."/>
      <w:lvlJc w:val="left"/>
      <w:pPr>
        <w:ind w:left="1437" w:hanging="360"/>
      </w:pPr>
    </w:lvl>
    <w:lvl w:ilvl="2" w:tplc="011E16EE">
      <w:start w:val="1"/>
      <w:numFmt w:val="lowerRoman"/>
      <w:lvlText w:val="%3."/>
      <w:lvlJc w:val="right"/>
      <w:pPr>
        <w:ind w:left="2157" w:hanging="180"/>
      </w:pPr>
    </w:lvl>
    <w:lvl w:ilvl="3" w:tplc="E7E4AFA6" w:tentative="1">
      <w:start w:val="1"/>
      <w:numFmt w:val="decimal"/>
      <w:lvlText w:val="%4."/>
      <w:lvlJc w:val="left"/>
      <w:pPr>
        <w:ind w:left="2877" w:hanging="360"/>
      </w:pPr>
    </w:lvl>
    <w:lvl w:ilvl="4" w:tplc="058C4E94" w:tentative="1">
      <w:start w:val="1"/>
      <w:numFmt w:val="lowerLetter"/>
      <w:lvlText w:val="%5."/>
      <w:lvlJc w:val="left"/>
      <w:pPr>
        <w:ind w:left="3597" w:hanging="360"/>
      </w:pPr>
    </w:lvl>
    <w:lvl w:ilvl="5" w:tplc="19CC2972" w:tentative="1">
      <w:start w:val="1"/>
      <w:numFmt w:val="lowerRoman"/>
      <w:lvlText w:val="%6."/>
      <w:lvlJc w:val="right"/>
      <w:pPr>
        <w:ind w:left="4317" w:hanging="180"/>
      </w:pPr>
    </w:lvl>
    <w:lvl w:ilvl="6" w:tplc="7C8EF450" w:tentative="1">
      <w:start w:val="1"/>
      <w:numFmt w:val="decimal"/>
      <w:lvlText w:val="%7."/>
      <w:lvlJc w:val="left"/>
      <w:pPr>
        <w:ind w:left="5037" w:hanging="360"/>
      </w:pPr>
    </w:lvl>
    <w:lvl w:ilvl="7" w:tplc="48741AC8" w:tentative="1">
      <w:start w:val="1"/>
      <w:numFmt w:val="lowerLetter"/>
      <w:lvlText w:val="%8."/>
      <w:lvlJc w:val="left"/>
      <w:pPr>
        <w:ind w:left="5757" w:hanging="360"/>
      </w:pPr>
    </w:lvl>
    <w:lvl w:ilvl="8" w:tplc="F0D0F1B8"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5712C54A">
      <w:start w:val="1"/>
      <w:numFmt w:val="bullet"/>
      <w:pStyle w:val="Bullet8"/>
      <w:lvlText w:val=""/>
      <w:lvlJc w:val="left"/>
      <w:pPr>
        <w:tabs>
          <w:tab w:val="num" w:pos="2866"/>
        </w:tabs>
        <w:ind w:left="2863" w:hanging="357"/>
      </w:pPr>
      <w:rPr>
        <w:rFonts w:ascii="Symbol" w:hAnsi="Symbol" w:hint="default"/>
      </w:rPr>
    </w:lvl>
    <w:lvl w:ilvl="1" w:tplc="1DF6B06A">
      <w:start w:val="1"/>
      <w:numFmt w:val="bullet"/>
      <w:lvlText w:val="o"/>
      <w:lvlJc w:val="left"/>
      <w:pPr>
        <w:tabs>
          <w:tab w:val="num" w:pos="1440"/>
        </w:tabs>
        <w:ind w:left="1440" w:hanging="360"/>
      </w:pPr>
      <w:rPr>
        <w:rFonts w:ascii="Courier New" w:hAnsi="Courier New" w:hint="default"/>
      </w:rPr>
    </w:lvl>
    <w:lvl w:ilvl="2" w:tplc="414216C6">
      <w:start w:val="1"/>
      <w:numFmt w:val="bullet"/>
      <w:lvlText w:val=""/>
      <w:lvlJc w:val="left"/>
      <w:pPr>
        <w:tabs>
          <w:tab w:val="num" w:pos="2160"/>
        </w:tabs>
        <w:ind w:left="2160" w:hanging="360"/>
      </w:pPr>
      <w:rPr>
        <w:rFonts w:ascii="Wingdings" w:hAnsi="Wingdings" w:hint="default"/>
      </w:rPr>
    </w:lvl>
    <w:lvl w:ilvl="3" w:tplc="1AF46E1C">
      <w:start w:val="1"/>
      <w:numFmt w:val="bullet"/>
      <w:lvlText w:val=""/>
      <w:lvlJc w:val="left"/>
      <w:pPr>
        <w:tabs>
          <w:tab w:val="num" w:pos="2880"/>
        </w:tabs>
        <w:ind w:left="2880" w:hanging="360"/>
      </w:pPr>
      <w:rPr>
        <w:rFonts w:ascii="Symbol" w:hAnsi="Symbol" w:hint="default"/>
      </w:rPr>
    </w:lvl>
    <w:lvl w:ilvl="4" w:tplc="BAC23186">
      <w:start w:val="1"/>
      <w:numFmt w:val="bullet"/>
      <w:lvlText w:val="o"/>
      <w:lvlJc w:val="left"/>
      <w:pPr>
        <w:tabs>
          <w:tab w:val="num" w:pos="3600"/>
        </w:tabs>
        <w:ind w:left="3600" w:hanging="360"/>
      </w:pPr>
      <w:rPr>
        <w:rFonts w:ascii="Courier New" w:hAnsi="Courier New" w:hint="default"/>
      </w:rPr>
    </w:lvl>
    <w:lvl w:ilvl="5" w:tplc="30AA726A">
      <w:start w:val="1"/>
      <w:numFmt w:val="bullet"/>
      <w:lvlText w:val=""/>
      <w:lvlJc w:val="left"/>
      <w:pPr>
        <w:tabs>
          <w:tab w:val="num" w:pos="4320"/>
        </w:tabs>
        <w:ind w:left="4320" w:hanging="360"/>
      </w:pPr>
      <w:rPr>
        <w:rFonts w:ascii="Wingdings" w:hAnsi="Wingdings" w:hint="default"/>
      </w:rPr>
    </w:lvl>
    <w:lvl w:ilvl="6" w:tplc="DF7AE5A0">
      <w:start w:val="1"/>
      <w:numFmt w:val="bullet"/>
      <w:lvlText w:val=""/>
      <w:lvlJc w:val="left"/>
      <w:pPr>
        <w:tabs>
          <w:tab w:val="num" w:pos="5040"/>
        </w:tabs>
        <w:ind w:left="5040" w:hanging="360"/>
      </w:pPr>
      <w:rPr>
        <w:rFonts w:ascii="Symbol" w:hAnsi="Symbol" w:hint="default"/>
      </w:rPr>
    </w:lvl>
    <w:lvl w:ilvl="7" w:tplc="AA4833BA">
      <w:start w:val="1"/>
      <w:numFmt w:val="bullet"/>
      <w:lvlText w:val="o"/>
      <w:lvlJc w:val="left"/>
      <w:pPr>
        <w:tabs>
          <w:tab w:val="num" w:pos="5760"/>
        </w:tabs>
        <w:ind w:left="5760" w:hanging="360"/>
      </w:pPr>
      <w:rPr>
        <w:rFonts w:ascii="Courier New" w:hAnsi="Courier New" w:hint="default"/>
      </w:rPr>
    </w:lvl>
    <w:lvl w:ilvl="8" w:tplc="B2062836">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2B56D6FA">
      <w:start w:val="1"/>
      <w:numFmt w:val="decimal"/>
      <w:pStyle w:val="Heading2FrenchWarranty"/>
      <w:lvlText w:val="%1."/>
      <w:lvlJc w:val="left"/>
      <w:pPr>
        <w:tabs>
          <w:tab w:val="num" w:pos="360"/>
        </w:tabs>
        <w:ind w:left="720" w:hanging="360"/>
      </w:pPr>
      <w:rPr>
        <w:rFonts w:cs="Times New Roman" w:hint="default"/>
        <w:b/>
        <w:bCs/>
        <w:i w:val="0"/>
        <w:iCs w:val="0"/>
      </w:rPr>
    </w:lvl>
    <w:lvl w:ilvl="1" w:tplc="CEE252A6">
      <w:start w:val="1"/>
      <w:numFmt w:val="lowerLetter"/>
      <w:lvlText w:val="%2."/>
      <w:lvlJc w:val="left"/>
      <w:pPr>
        <w:tabs>
          <w:tab w:val="num" w:pos="1440"/>
        </w:tabs>
        <w:ind w:left="1440" w:hanging="360"/>
      </w:pPr>
      <w:rPr>
        <w:rFonts w:cs="Times New Roman"/>
      </w:rPr>
    </w:lvl>
    <w:lvl w:ilvl="2" w:tplc="25B85E2C">
      <w:start w:val="1"/>
      <w:numFmt w:val="lowerRoman"/>
      <w:lvlText w:val="%3."/>
      <w:lvlJc w:val="right"/>
      <w:pPr>
        <w:tabs>
          <w:tab w:val="num" w:pos="2160"/>
        </w:tabs>
        <w:ind w:left="2160" w:hanging="180"/>
      </w:pPr>
      <w:rPr>
        <w:rFonts w:cs="Times New Roman"/>
      </w:rPr>
    </w:lvl>
    <w:lvl w:ilvl="3" w:tplc="255E0EDE">
      <w:start w:val="1"/>
      <w:numFmt w:val="decimal"/>
      <w:lvlText w:val="%4."/>
      <w:lvlJc w:val="left"/>
      <w:pPr>
        <w:tabs>
          <w:tab w:val="num" w:pos="2880"/>
        </w:tabs>
        <w:ind w:left="2880" w:hanging="360"/>
      </w:pPr>
      <w:rPr>
        <w:rFonts w:cs="Times New Roman"/>
      </w:rPr>
    </w:lvl>
    <w:lvl w:ilvl="4" w:tplc="CFE89E12">
      <w:start w:val="1"/>
      <w:numFmt w:val="lowerLetter"/>
      <w:lvlText w:val="%5."/>
      <w:lvlJc w:val="left"/>
      <w:pPr>
        <w:tabs>
          <w:tab w:val="num" w:pos="3600"/>
        </w:tabs>
        <w:ind w:left="3600" w:hanging="360"/>
      </w:pPr>
      <w:rPr>
        <w:rFonts w:cs="Times New Roman"/>
      </w:rPr>
    </w:lvl>
    <w:lvl w:ilvl="5" w:tplc="C2389B2E">
      <w:start w:val="1"/>
      <w:numFmt w:val="lowerRoman"/>
      <w:lvlText w:val="%6."/>
      <w:lvlJc w:val="right"/>
      <w:pPr>
        <w:tabs>
          <w:tab w:val="num" w:pos="4320"/>
        </w:tabs>
        <w:ind w:left="4320" w:hanging="180"/>
      </w:pPr>
      <w:rPr>
        <w:rFonts w:cs="Times New Roman"/>
      </w:rPr>
    </w:lvl>
    <w:lvl w:ilvl="6" w:tplc="D0026346">
      <w:start w:val="1"/>
      <w:numFmt w:val="decimal"/>
      <w:lvlText w:val="%7."/>
      <w:lvlJc w:val="left"/>
      <w:pPr>
        <w:tabs>
          <w:tab w:val="num" w:pos="5040"/>
        </w:tabs>
        <w:ind w:left="5040" w:hanging="360"/>
      </w:pPr>
      <w:rPr>
        <w:rFonts w:cs="Times New Roman"/>
      </w:rPr>
    </w:lvl>
    <w:lvl w:ilvl="7" w:tplc="F222A606">
      <w:start w:val="1"/>
      <w:numFmt w:val="lowerLetter"/>
      <w:lvlText w:val="%8."/>
      <w:lvlJc w:val="left"/>
      <w:pPr>
        <w:tabs>
          <w:tab w:val="num" w:pos="5760"/>
        </w:tabs>
        <w:ind w:left="5760" w:hanging="360"/>
      </w:pPr>
      <w:rPr>
        <w:rFonts w:cs="Times New Roman"/>
      </w:rPr>
    </w:lvl>
    <w:lvl w:ilvl="8" w:tplc="B8FAF8A4">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E8AC8C20">
      <w:start w:val="1"/>
      <w:numFmt w:val="bullet"/>
      <w:pStyle w:val="Bullet7"/>
      <w:lvlText w:val=""/>
      <w:lvlJc w:val="left"/>
      <w:pPr>
        <w:tabs>
          <w:tab w:val="num" w:pos="2509"/>
        </w:tabs>
        <w:ind w:left="2506" w:hanging="357"/>
      </w:pPr>
      <w:rPr>
        <w:rFonts w:ascii="Symbol" w:hAnsi="Symbol" w:hint="default"/>
      </w:rPr>
    </w:lvl>
    <w:lvl w:ilvl="1" w:tplc="1452F944">
      <w:start w:val="1"/>
      <w:numFmt w:val="bullet"/>
      <w:lvlText w:val="o"/>
      <w:lvlJc w:val="left"/>
      <w:pPr>
        <w:tabs>
          <w:tab w:val="num" w:pos="1440"/>
        </w:tabs>
        <w:ind w:left="1440" w:hanging="360"/>
      </w:pPr>
      <w:rPr>
        <w:rFonts w:ascii="Courier New" w:hAnsi="Courier New" w:hint="default"/>
      </w:rPr>
    </w:lvl>
    <w:lvl w:ilvl="2" w:tplc="6E16AD92">
      <w:start w:val="1"/>
      <w:numFmt w:val="bullet"/>
      <w:lvlText w:val=""/>
      <w:lvlJc w:val="left"/>
      <w:pPr>
        <w:tabs>
          <w:tab w:val="num" w:pos="2160"/>
        </w:tabs>
        <w:ind w:left="2160" w:hanging="360"/>
      </w:pPr>
      <w:rPr>
        <w:rFonts w:ascii="Wingdings" w:hAnsi="Wingdings" w:hint="default"/>
      </w:rPr>
    </w:lvl>
    <w:lvl w:ilvl="3" w:tplc="59882A32">
      <w:start w:val="1"/>
      <w:numFmt w:val="bullet"/>
      <w:lvlText w:val=""/>
      <w:lvlJc w:val="left"/>
      <w:pPr>
        <w:tabs>
          <w:tab w:val="num" w:pos="2880"/>
        </w:tabs>
        <w:ind w:left="2880" w:hanging="360"/>
      </w:pPr>
      <w:rPr>
        <w:rFonts w:ascii="Symbol" w:hAnsi="Symbol" w:hint="default"/>
      </w:rPr>
    </w:lvl>
    <w:lvl w:ilvl="4" w:tplc="03900FCE">
      <w:start w:val="1"/>
      <w:numFmt w:val="bullet"/>
      <w:lvlText w:val="o"/>
      <w:lvlJc w:val="left"/>
      <w:pPr>
        <w:tabs>
          <w:tab w:val="num" w:pos="3600"/>
        </w:tabs>
        <w:ind w:left="3600" w:hanging="360"/>
      </w:pPr>
      <w:rPr>
        <w:rFonts w:ascii="Courier New" w:hAnsi="Courier New" w:hint="default"/>
      </w:rPr>
    </w:lvl>
    <w:lvl w:ilvl="5" w:tplc="9EF8F6DE">
      <w:start w:val="1"/>
      <w:numFmt w:val="bullet"/>
      <w:lvlText w:val=""/>
      <w:lvlJc w:val="left"/>
      <w:pPr>
        <w:tabs>
          <w:tab w:val="num" w:pos="4320"/>
        </w:tabs>
        <w:ind w:left="4320" w:hanging="360"/>
      </w:pPr>
      <w:rPr>
        <w:rFonts w:ascii="Wingdings" w:hAnsi="Wingdings" w:hint="default"/>
      </w:rPr>
    </w:lvl>
    <w:lvl w:ilvl="6" w:tplc="4BB6E896">
      <w:start w:val="1"/>
      <w:numFmt w:val="bullet"/>
      <w:lvlText w:val=""/>
      <w:lvlJc w:val="left"/>
      <w:pPr>
        <w:tabs>
          <w:tab w:val="num" w:pos="5040"/>
        </w:tabs>
        <w:ind w:left="5040" w:hanging="360"/>
      </w:pPr>
      <w:rPr>
        <w:rFonts w:ascii="Symbol" w:hAnsi="Symbol" w:hint="default"/>
      </w:rPr>
    </w:lvl>
    <w:lvl w:ilvl="7" w:tplc="4ACAA336">
      <w:start w:val="1"/>
      <w:numFmt w:val="bullet"/>
      <w:lvlText w:val="o"/>
      <w:lvlJc w:val="left"/>
      <w:pPr>
        <w:tabs>
          <w:tab w:val="num" w:pos="5760"/>
        </w:tabs>
        <w:ind w:left="5760" w:hanging="360"/>
      </w:pPr>
      <w:rPr>
        <w:rFonts w:ascii="Courier New" w:hAnsi="Courier New" w:hint="default"/>
      </w:rPr>
    </w:lvl>
    <w:lvl w:ilvl="8" w:tplc="F5BA682C">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3FCE3194">
      <w:start w:val="1"/>
      <w:numFmt w:val="bullet"/>
      <w:pStyle w:val="Bullet4"/>
      <w:lvlText w:val=""/>
      <w:lvlJc w:val="left"/>
      <w:pPr>
        <w:tabs>
          <w:tab w:val="num" w:pos="1437"/>
        </w:tabs>
        <w:ind w:left="1435" w:hanging="358"/>
      </w:pPr>
      <w:rPr>
        <w:rFonts w:ascii="Symbol" w:hAnsi="Symbol" w:hint="default"/>
        <w:color w:val="000000" w:themeColor="text1"/>
      </w:rPr>
    </w:lvl>
    <w:lvl w:ilvl="1" w:tplc="86DAF1E0">
      <w:start w:val="1"/>
      <w:numFmt w:val="bullet"/>
      <w:lvlText w:val="o"/>
      <w:lvlJc w:val="left"/>
      <w:pPr>
        <w:tabs>
          <w:tab w:val="num" w:pos="1440"/>
        </w:tabs>
        <w:ind w:left="1440" w:hanging="360"/>
      </w:pPr>
      <w:rPr>
        <w:rFonts w:ascii="Courier New" w:hAnsi="Courier New" w:hint="default"/>
      </w:rPr>
    </w:lvl>
    <w:lvl w:ilvl="2" w:tplc="D818D060">
      <w:start w:val="1"/>
      <w:numFmt w:val="bullet"/>
      <w:lvlText w:val=""/>
      <w:lvlJc w:val="left"/>
      <w:pPr>
        <w:tabs>
          <w:tab w:val="num" w:pos="2160"/>
        </w:tabs>
        <w:ind w:left="2160" w:hanging="360"/>
      </w:pPr>
      <w:rPr>
        <w:rFonts w:ascii="Wingdings" w:hAnsi="Wingdings" w:hint="default"/>
      </w:rPr>
    </w:lvl>
    <w:lvl w:ilvl="3" w:tplc="798EA874">
      <w:start w:val="1"/>
      <w:numFmt w:val="bullet"/>
      <w:lvlText w:val=""/>
      <w:lvlJc w:val="left"/>
      <w:pPr>
        <w:tabs>
          <w:tab w:val="num" w:pos="2880"/>
        </w:tabs>
        <w:ind w:left="2880" w:hanging="360"/>
      </w:pPr>
      <w:rPr>
        <w:rFonts w:ascii="Symbol" w:hAnsi="Symbol" w:hint="default"/>
      </w:rPr>
    </w:lvl>
    <w:lvl w:ilvl="4" w:tplc="125EF2B0">
      <w:start w:val="1"/>
      <w:numFmt w:val="bullet"/>
      <w:lvlText w:val="o"/>
      <w:lvlJc w:val="left"/>
      <w:pPr>
        <w:tabs>
          <w:tab w:val="num" w:pos="3600"/>
        </w:tabs>
        <w:ind w:left="3600" w:hanging="360"/>
      </w:pPr>
      <w:rPr>
        <w:rFonts w:ascii="Courier New" w:hAnsi="Courier New" w:hint="default"/>
      </w:rPr>
    </w:lvl>
    <w:lvl w:ilvl="5" w:tplc="EA2C1B10">
      <w:start w:val="1"/>
      <w:numFmt w:val="bullet"/>
      <w:lvlText w:val=""/>
      <w:lvlJc w:val="left"/>
      <w:pPr>
        <w:tabs>
          <w:tab w:val="num" w:pos="4320"/>
        </w:tabs>
        <w:ind w:left="4320" w:hanging="360"/>
      </w:pPr>
      <w:rPr>
        <w:rFonts w:ascii="Wingdings" w:hAnsi="Wingdings" w:hint="default"/>
      </w:rPr>
    </w:lvl>
    <w:lvl w:ilvl="6" w:tplc="A6C2DAD6">
      <w:start w:val="1"/>
      <w:numFmt w:val="bullet"/>
      <w:lvlText w:val=""/>
      <w:lvlJc w:val="left"/>
      <w:pPr>
        <w:tabs>
          <w:tab w:val="num" w:pos="5040"/>
        </w:tabs>
        <w:ind w:left="5040" w:hanging="360"/>
      </w:pPr>
      <w:rPr>
        <w:rFonts w:ascii="Symbol" w:hAnsi="Symbol" w:hint="default"/>
      </w:rPr>
    </w:lvl>
    <w:lvl w:ilvl="7" w:tplc="E95281A4">
      <w:start w:val="1"/>
      <w:numFmt w:val="bullet"/>
      <w:lvlText w:val="o"/>
      <w:lvlJc w:val="left"/>
      <w:pPr>
        <w:tabs>
          <w:tab w:val="num" w:pos="5760"/>
        </w:tabs>
        <w:ind w:left="5760" w:hanging="360"/>
      </w:pPr>
      <w:rPr>
        <w:rFonts w:ascii="Courier New" w:hAnsi="Courier New" w:hint="default"/>
      </w:rPr>
    </w:lvl>
    <w:lvl w:ilvl="8" w:tplc="D0D4F666">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C78265A2">
      <w:start w:val="1"/>
      <w:numFmt w:val="bullet"/>
      <w:pStyle w:val="Bullet3"/>
      <w:lvlText w:val=""/>
      <w:lvlJc w:val="left"/>
      <w:pPr>
        <w:tabs>
          <w:tab w:val="num" w:pos="1080"/>
        </w:tabs>
        <w:ind w:left="1077" w:hanging="357"/>
      </w:pPr>
      <w:rPr>
        <w:rFonts w:ascii="Symbol" w:hAnsi="Symbol" w:hint="default"/>
      </w:rPr>
    </w:lvl>
    <w:lvl w:ilvl="1" w:tplc="57306200">
      <w:start w:val="1"/>
      <w:numFmt w:val="bullet"/>
      <w:lvlText w:val="o"/>
      <w:lvlJc w:val="left"/>
      <w:pPr>
        <w:tabs>
          <w:tab w:val="num" w:pos="1440"/>
        </w:tabs>
        <w:ind w:left="1440" w:hanging="360"/>
      </w:pPr>
      <w:rPr>
        <w:rFonts w:ascii="Courier New" w:hAnsi="Courier New" w:hint="default"/>
      </w:rPr>
    </w:lvl>
    <w:lvl w:ilvl="2" w:tplc="F94C94E8">
      <w:start w:val="1"/>
      <w:numFmt w:val="bullet"/>
      <w:lvlText w:val=""/>
      <w:lvlJc w:val="left"/>
      <w:pPr>
        <w:tabs>
          <w:tab w:val="num" w:pos="2160"/>
        </w:tabs>
        <w:ind w:left="2160" w:hanging="360"/>
      </w:pPr>
      <w:rPr>
        <w:rFonts w:ascii="Wingdings" w:hAnsi="Wingdings" w:hint="default"/>
      </w:rPr>
    </w:lvl>
    <w:lvl w:ilvl="3" w:tplc="0E9CB744">
      <w:start w:val="1"/>
      <w:numFmt w:val="bullet"/>
      <w:lvlText w:val=""/>
      <w:lvlJc w:val="left"/>
      <w:pPr>
        <w:tabs>
          <w:tab w:val="num" w:pos="2880"/>
        </w:tabs>
        <w:ind w:left="2880" w:hanging="360"/>
      </w:pPr>
      <w:rPr>
        <w:rFonts w:ascii="Symbol" w:hAnsi="Symbol" w:hint="default"/>
      </w:rPr>
    </w:lvl>
    <w:lvl w:ilvl="4" w:tplc="4BBCF540">
      <w:start w:val="1"/>
      <w:numFmt w:val="bullet"/>
      <w:lvlText w:val="o"/>
      <w:lvlJc w:val="left"/>
      <w:pPr>
        <w:tabs>
          <w:tab w:val="num" w:pos="3600"/>
        </w:tabs>
        <w:ind w:left="3600" w:hanging="360"/>
      </w:pPr>
      <w:rPr>
        <w:rFonts w:ascii="Courier New" w:hAnsi="Courier New" w:hint="default"/>
      </w:rPr>
    </w:lvl>
    <w:lvl w:ilvl="5" w:tplc="646859C4">
      <w:start w:val="1"/>
      <w:numFmt w:val="bullet"/>
      <w:lvlText w:val=""/>
      <w:lvlJc w:val="left"/>
      <w:pPr>
        <w:tabs>
          <w:tab w:val="num" w:pos="4320"/>
        </w:tabs>
        <w:ind w:left="4320" w:hanging="360"/>
      </w:pPr>
      <w:rPr>
        <w:rFonts w:ascii="Wingdings" w:hAnsi="Wingdings" w:hint="default"/>
      </w:rPr>
    </w:lvl>
    <w:lvl w:ilvl="6" w:tplc="2CF87FC8">
      <w:start w:val="1"/>
      <w:numFmt w:val="bullet"/>
      <w:lvlText w:val=""/>
      <w:lvlJc w:val="left"/>
      <w:pPr>
        <w:tabs>
          <w:tab w:val="num" w:pos="5040"/>
        </w:tabs>
        <w:ind w:left="5040" w:hanging="360"/>
      </w:pPr>
      <w:rPr>
        <w:rFonts w:ascii="Symbol" w:hAnsi="Symbol" w:hint="default"/>
      </w:rPr>
    </w:lvl>
    <w:lvl w:ilvl="7" w:tplc="8CC4DAEA">
      <w:start w:val="1"/>
      <w:numFmt w:val="bullet"/>
      <w:lvlText w:val="o"/>
      <w:lvlJc w:val="left"/>
      <w:pPr>
        <w:tabs>
          <w:tab w:val="num" w:pos="5760"/>
        </w:tabs>
        <w:ind w:left="5760" w:hanging="360"/>
      </w:pPr>
      <w:rPr>
        <w:rFonts w:ascii="Courier New" w:hAnsi="Courier New" w:hint="default"/>
      </w:rPr>
    </w:lvl>
    <w:lvl w:ilvl="8" w:tplc="E60009CE">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7206C162">
      <w:start w:val="1"/>
      <w:numFmt w:val="upperLetter"/>
      <w:pStyle w:val="HeadingFrenchWarranty"/>
      <w:lvlText w:val="%1."/>
      <w:lvlJc w:val="left"/>
      <w:pPr>
        <w:tabs>
          <w:tab w:val="num" w:pos="360"/>
        </w:tabs>
        <w:ind w:left="360" w:hanging="360"/>
      </w:pPr>
      <w:rPr>
        <w:rFonts w:cs="Times New Roman" w:hint="default"/>
        <w:b/>
        <w:bCs/>
        <w:i w:val="0"/>
        <w:iCs w:val="0"/>
      </w:rPr>
    </w:lvl>
    <w:lvl w:ilvl="1" w:tplc="7DEA1E50">
      <w:start w:val="1"/>
      <w:numFmt w:val="lowerLetter"/>
      <w:lvlText w:val="%2."/>
      <w:lvlJc w:val="left"/>
      <w:pPr>
        <w:tabs>
          <w:tab w:val="num" w:pos="1440"/>
        </w:tabs>
        <w:ind w:left="1440" w:hanging="360"/>
      </w:pPr>
      <w:rPr>
        <w:rFonts w:cs="Times New Roman"/>
      </w:rPr>
    </w:lvl>
    <w:lvl w:ilvl="2" w:tplc="5958F6D6">
      <w:start w:val="1"/>
      <w:numFmt w:val="lowerRoman"/>
      <w:lvlText w:val="%3."/>
      <w:lvlJc w:val="right"/>
      <w:pPr>
        <w:tabs>
          <w:tab w:val="num" w:pos="2160"/>
        </w:tabs>
        <w:ind w:left="2160" w:hanging="180"/>
      </w:pPr>
      <w:rPr>
        <w:rFonts w:cs="Times New Roman"/>
      </w:rPr>
    </w:lvl>
    <w:lvl w:ilvl="3" w:tplc="0CC8BF26">
      <w:start w:val="1"/>
      <w:numFmt w:val="decimal"/>
      <w:lvlText w:val="%4."/>
      <w:lvlJc w:val="left"/>
      <w:pPr>
        <w:tabs>
          <w:tab w:val="num" w:pos="2880"/>
        </w:tabs>
        <w:ind w:left="2880" w:hanging="360"/>
      </w:pPr>
      <w:rPr>
        <w:rFonts w:cs="Times New Roman"/>
      </w:rPr>
    </w:lvl>
    <w:lvl w:ilvl="4" w:tplc="C5421190">
      <w:start w:val="1"/>
      <w:numFmt w:val="lowerLetter"/>
      <w:lvlText w:val="%5."/>
      <w:lvlJc w:val="left"/>
      <w:pPr>
        <w:tabs>
          <w:tab w:val="num" w:pos="3600"/>
        </w:tabs>
        <w:ind w:left="3600" w:hanging="360"/>
      </w:pPr>
      <w:rPr>
        <w:rFonts w:cs="Times New Roman"/>
      </w:rPr>
    </w:lvl>
    <w:lvl w:ilvl="5" w:tplc="009A7434">
      <w:start w:val="1"/>
      <w:numFmt w:val="lowerRoman"/>
      <w:lvlText w:val="%6."/>
      <w:lvlJc w:val="right"/>
      <w:pPr>
        <w:tabs>
          <w:tab w:val="num" w:pos="4320"/>
        </w:tabs>
        <w:ind w:left="4320" w:hanging="180"/>
      </w:pPr>
      <w:rPr>
        <w:rFonts w:cs="Times New Roman"/>
      </w:rPr>
    </w:lvl>
    <w:lvl w:ilvl="6" w:tplc="865636C2">
      <w:start w:val="1"/>
      <w:numFmt w:val="decimal"/>
      <w:lvlText w:val="%7."/>
      <w:lvlJc w:val="left"/>
      <w:pPr>
        <w:tabs>
          <w:tab w:val="num" w:pos="5040"/>
        </w:tabs>
        <w:ind w:left="5040" w:hanging="360"/>
      </w:pPr>
      <w:rPr>
        <w:rFonts w:cs="Times New Roman"/>
      </w:rPr>
    </w:lvl>
    <w:lvl w:ilvl="7" w:tplc="043263E6">
      <w:start w:val="1"/>
      <w:numFmt w:val="lowerLetter"/>
      <w:lvlText w:val="%8."/>
      <w:lvlJc w:val="left"/>
      <w:pPr>
        <w:tabs>
          <w:tab w:val="num" w:pos="5760"/>
        </w:tabs>
        <w:ind w:left="5760" w:hanging="360"/>
      </w:pPr>
      <w:rPr>
        <w:rFonts w:cs="Times New Roman"/>
      </w:rPr>
    </w:lvl>
    <w:lvl w:ilvl="8" w:tplc="E98C4C2A">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DB12F22E">
      <w:start w:val="1"/>
      <w:numFmt w:val="bullet"/>
      <w:pStyle w:val="Bullet5"/>
      <w:lvlText w:val=""/>
      <w:lvlJc w:val="left"/>
      <w:pPr>
        <w:tabs>
          <w:tab w:val="num" w:pos="1795"/>
        </w:tabs>
        <w:ind w:left="1792" w:hanging="357"/>
      </w:pPr>
      <w:rPr>
        <w:rFonts w:ascii="Symbol" w:hAnsi="Symbol" w:hint="default"/>
      </w:rPr>
    </w:lvl>
    <w:lvl w:ilvl="1" w:tplc="5810B0F4">
      <w:start w:val="1"/>
      <w:numFmt w:val="bullet"/>
      <w:lvlText w:val="o"/>
      <w:lvlJc w:val="left"/>
      <w:pPr>
        <w:tabs>
          <w:tab w:val="num" w:pos="1440"/>
        </w:tabs>
        <w:ind w:left="1440" w:hanging="360"/>
      </w:pPr>
      <w:rPr>
        <w:rFonts w:ascii="Courier New" w:hAnsi="Courier New" w:hint="default"/>
      </w:rPr>
    </w:lvl>
    <w:lvl w:ilvl="2" w:tplc="F0905D30">
      <w:start w:val="1"/>
      <w:numFmt w:val="bullet"/>
      <w:lvlText w:val=""/>
      <w:lvlJc w:val="left"/>
      <w:pPr>
        <w:tabs>
          <w:tab w:val="num" w:pos="2160"/>
        </w:tabs>
        <w:ind w:left="2160" w:hanging="360"/>
      </w:pPr>
      <w:rPr>
        <w:rFonts w:ascii="Symbol" w:hAnsi="Symbol" w:hint="default"/>
      </w:rPr>
    </w:lvl>
    <w:lvl w:ilvl="3" w:tplc="511CF1C8">
      <w:start w:val="1"/>
      <w:numFmt w:val="bullet"/>
      <w:lvlText w:val=""/>
      <w:lvlJc w:val="left"/>
      <w:pPr>
        <w:tabs>
          <w:tab w:val="num" w:pos="2880"/>
        </w:tabs>
        <w:ind w:left="2880" w:hanging="360"/>
      </w:pPr>
      <w:rPr>
        <w:rFonts w:ascii="Symbol" w:hAnsi="Symbol" w:hint="default"/>
      </w:rPr>
    </w:lvl>
    <w:lvl w:ilvl="4" w:tplc="0C14DFEC">
      <w:start w:val="1"/>
      <w:numFmt w:val="bullet"/>
      <w:lvlText w:val="o"/>
      <w:lvlJc w:val="left"/>
      <w:pPr>
        <w:tabs>
          <w:tab w:val="num" w:pos="3600"/>
        </w:tabs>
        <w:ind w:left="3600" w:hanging="360"/>
      </w:pPr>
      <w:rPr>
        <w:rFonts w:ascii="Courier New" w:hAnsi="Courier New" w:hint="default"/>
      </w:rPr>
    </w:lvl>
    <w:lvl w:ilvl="5" w:tplc="01544344">
      <w:start w:val="1"/>
      <w:numFmt w:val="bullet"/>
      <w:lvlText w:val=""/>
      <w:lvlJc w:val="left"/>
      <w:pPr>
        <w:tabs>
          <w:tab w:val="num" w:pos="4320"/>
        </w:tabs>
        <w:ind w:left="4320" w:hanging="360"/>
      </w:pPr>
      <w:rPr>
        <w:rFonts w:ascii="Wingdings" w:hAnsi="Wingdings" w:hint="default"/>
      </w:rPr>
    </w:lvl>
    <w:lvl w:ilvl="6" w:tplc="ED4E7A4E">
      <w:start w:val="1"/>
      <w:numFmt w:val="bullet"/>
      <w:lvlText w:val=""/>
      <w:lvlJc w:val="left"/>
      <w:pPr>
        <w:tabs>
          <w:tab w:val="num" w:pos="5040"/>
        </w:tabs>
        <w:ind w:left="5040" w:hanging="360"/>
      </w:pPr>
      <w:rPr>
        <w:rFonts w:ascii="Symbol" w:hAnsi="Symbol" w:hint="default"/>
      </w:rPr>
    </w:lvl>
    <w:lvl w:ilvl="7" w:tplc="82A43F60">
      <w:start w:val="1"/>
      <w:numFmt w:val="bullet"/>
      <w:lvlText w:val="o"/>
      <w:lvlJc w:val="left"/>
      <w:pPr>
        <w:tabs>
          <w:tab w:val="num" w:pos="5760"/>
        </w:tabs>
        <w:ind w:left="5760" w:hanging="360"/>
      </w:pPr>
      <w:rPr>
        <w:rFonts w:ascii="Courier New" w:hAnsi="Courier New" w:hint="default"/>
      </w:rPr>
    </w:lvl>
    <w:lvl w:ilvl="8" w:tplc="C9F2EAB0">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8AC08CE0">
      <w:start w:val="1"/>
      <w:numFmt w:val="bullet"/>
      <w:pStyle w:val="Bullet6"/>
      <w:lvlText w:val=""/>
      <w:lvlJc w:val="left"/>
      <w:pPr>
        <w:tabs>
          <w:tab w:val="num" w:pos="2152"/>
        </w:tabs>
        <w:ind w:left="2149" w:hanging="357"/>
      </w:pPr>
      <w:rPr>
        <w:rFonts w:ascii="Symbol" w:hAnsi="Symbol" w:hint="default"/>
      </w:rPr>
    </w:lvl>
    <w:lvl w:ilvl="1" w:tplc="D9E24A96">
      <w:start w:val="1"/>
      <w:numFmt w:val="bullet"/>
      <w:lvlText w:val="o"/>
      <w:lvlJc w:val="left"/>
      <w:pPr>
        <w:tabs>
          <w:tab w:val="num" w:pos="1440"/>
        </w:tabs>
        <w:ind w:left="1440" w:hanging="360"/>
      </w:pPr>
      <w:rPr>
        <w:rFonts w:ascii="Courier New" w:hAnsi="Courier New" w:hint="default"/>
      </w:rPr>
    </w:lvl>
    <w:lvl w:ilvl="2" w:tplc="EFDA394A">
      <w:start w:val="1"/>
      <w:numFmt w:val="bullet"/>
      <w:lvlText w:val=""/>
      <w:lvlJc w:val="left"/>
      <w:pPr>
        <w:tabs>
          <w:tab w:val="num" w:pos="2160"/>
        </w:tabs>
        <w:ind w:left="2160" w:hanging="360"/>
      </w:pPr>
      <w:rPr>
        <w:rFonts w:ascii="Wingdings" w:hAnsi="Wingdings" w:hint="default"/>
      </w:rPr>
    </w:lvl>
    <w:lvl w:ilvl="3" w:tplc="3500AE7A">
      <w:start w:val="1"/>
      <w:numFmt w:val="bullet"/>
      <w:lvlText w:val=""/>
      <w:lvlJc w:val="left"/>
      <w:pPr>
        <w:tabs>
          <w:tab w:val="num" w:pos="2880"/>
        </w:tabs>
        <w:ind w:left="2880" w:hanging="360"/>
      </w:pPr>
      <w:rPr>
        <w:rFonts w:ascii="Symbol" w:hAnsi="Symbol" w:hint="default"/>
      </w:rPr>
    </w:lvl>
    <w:lvl w:ilvl="4" w:tplc="3086E822">
      <w:start w:val="1"/>
      <w:numFmt w:val="bullet"/>
      <w:lvlText w:val="o"/>
      <w:lvlJc w:val="left"/>
      <w:pPr>
        <w:tabs>
          <w:tab w:val="num" w:pos="3600"/>
        </w:tabs>
        <w:ind w:left="3600" w:hanging="360"/>
      </w:pPr>
      <w:rPr>
        <w:rFonts w:ascii="Courier New" w:hAnsi="Courier New" w:hint="default"/>
      </w:rPr>
    </w:lvl>
    <w:lvl w:ilvl="5" w:tplc="28C09A68">
      <w:start w:val="1"/>
      <w:numFmt w:val="bullet"/>
      <w:lvlText w:val=""/>
      <w:lvlJc w:val="left"/>
      <w:pPr>
        <w:tabs>
          <w:tab w:val="num" w:pos="4320"/>
        </w:tabs>
        <w:ind w:left="4320" w:hanging="360"/>
      </w:pPr>
      <w:rPr>
        <w:rFonts w:ascii="Wingdings" w:hAnsi="Wingdings" w:hint="default"/>
      </w:rPr>
    </w:lvl>
    <w:lvl w:ilvl="6" w:tplc="ED3E144A">
      <w:start w:val="1"/>
      <w:numFmt w:val="bullet"/>
      <w:lvlText w:val=""/>
      <w:lvlJc w:val="left"/>
      <w:pPr>
        <w:tabs>
          <w:tab w:val="num" w:pos="5040"/>
        </w:tabs>
        <w:ind w:left="5040" w:hanging="360"/>
      </w:pPr>
      <w:rPr>
        <w:rFonts w:ascii="Symbol" w:hAnsi="Symbol" w:hint="default"/>
      </w:rPr>
    </w:lvl>
    <w:lvl w:ilvl="7" w:tplc="B6F0CA64">
      <w:start w:val="1"/>
      <w:numFmt w:val="bullet"/>
      <w:lvlText w:val="o"/>
      <w:lvlJc w:val="left"/>
      <w:pPr>
        <w:tabs>
          <w:tab w:val="num" w:pos="5760"/>
        </w:tabs>
        <w:ind w:left="5760" w:hanging="360"/>
      </w:pPr>
      <w:rPr>
        <w:rFonts w:ascii="Courier New" w:hAnsi="Courier New" w:hint="default"/>
      </w:rPr>
    </w:lvl>
    <w:lvl w:ilvl="8" w:tplc="EA380342">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11507C1A">
      <w:start w:val="1"/>
      <w:numFmt w:val="bullet"/>
      <w:pStyle w:val="Bullet1"/>
      <w:lvlText w:val=""/>
      <w:lvlJc w:val="left"/>
      <w:pPr>
        <w:tabs>
          <w:tab w:val="num" w:pos="360"/>
        </w:tabs>
        <w:ind w:left="357" w:hanging="357"/>
      </w:pPr>
      <w:rPr>
        <w:rFonts w:ascii="Symbol" w:hAnsi="Symbol" w:hint="default"/>
      </w:rPr>
    </w:lvl>
    <w:lvl w:ilvl="1" w:tplc="7D54A5B8">
      <w:start w:val="1"/>
      <w:numFmt w:val="bullet"/>
      <w:lvlText w:val="o"/>
      <w:lvlJc w:val="left"/>
      <w:pPr>
        <w:tabs>
          <w:tab w:val="num" w:pos="1440"/>
        </w:tabs>
        <w:ind w:left="1440" w:hanging="360"/>
      </w:pPr>
      <w:rPr>
        <w:rFonts w:ascii="Courier New" w:hAnsi="Courier New" w:hint="default"/>
      </w:rPr>
    </w:lvl>
    <w:lvl w:ilvl="2" w:tplc="2B1C24D6">
      <w:start w:val="1"/>
      <w:numFmt w:val="bullet"/>
      <w:lvlText w:val=""/>
      <w:lvlJc w:val="left"/>
      <w:pPr>
        <w:tabs>
          <w:tab w:val="num" w:pos="2160"/>
        </w:tabs>
        <w:ind w:left="2160" w:hanging="360"/>
      </w:pPr>
      <w:rPr>
        <w:rFonts w:ascii="Wingdings" w:hAnsi="Wingdings" w:hint="default"/>
      </w:rPr>
    </w:lvl>
    <w:lvl w:ilvl="3" w:tplc="8E24661E">
      <w:start w:val="1"/>
      <w:numFmt w:val="bullet"/>
      <w:lvlText w:val=""/>
      <w:lvlJc w:val="left"/>
      <w:pPr>
        <w:tabs>
          <w:tab w:val="num" w:pos="2880"/>
        </w:tabs>
        <w:ind w:left="2880" w:hanging="360"/>
      </w:pPr>
      <w:rPr>
        <w:rFonts w:ascii="Symbol" w:hAnsi="Symbol" w:hint="default"/>
      </w:rPr>
    </w:lvl>
    <w:lvl w:ilvl="4" w:tplc="0CF6A772">
      <w:start w:val="1"/>
      <w:numFmt w:val="bullet"/>
      <w:lvlText w:val="o"/>
      <w:lvlJc w:val="left"/>
      <w:pPr>
        <w:tabs>
          <w:tab w:val="num" w:pos="3600"/>
        </w:tabs>
        <w:ind w:left="3600" w:hanging="360"/>
      </w:pPr>
      <w:rPr>
        <w:rFonts w:ascii="Courier New" w:hAnsi="Courier New" w:hint="default"/>
      </w:rPr>
    </w:lvl>
    <w:lvl w:ilvl="5" w:tplc="71B6D2DC">
      <w:start w:val="1"/>
      <w:numFmt w:val="bullet"/>
      <w:lvlText w:val=""/>
      <w:lvlJc w:val="left"/>
      <w:pPr>
        <w:tabs>
          <w:tab w:val="num" w:pos="4320"/>
        </w:tabs>
        <w:ind w:left="4320" w:hanging="360"/>
      </w:pPr>
      <w:rPr>
        <w:rFonts w:ascii="Wingdings" w:hAnsi="Wingdings" w:hint="default"/>
      </w:rPr>
    </w:lvl>
    <w:lvl w:ilvl="6" w:tplc="FD34377A">
      <w:start w:val="1"/>
      <w:numFmt w:val="bullet"/>
      <w:lvlText w:val=""/>
      <w:lvlJc w:val="left"/>
      <w:pPr>
        <w:tabs>
          <w:tab w:val="num" w:pos="5040"/>
        </w:tabs>
        <w:ind w:left="5040" w:hanging="360"/>
      </w:pPr>
      <w:rPr>
        <w:rFonts w:ascii="Symbol" w:hAnsi="Symbol" w:hint="default"/>
      </w:rPr>
    </w:lvl>
    <w:lvl w:ilvl="7" w:tplc="A5BA7F14">
      <w:start w:val="1"/>
      <w:numFmt w:val="bullet"/>
      <w:lvlText w:val="o"/>
      <w:lvlJc w:val="left"/>
      <w:pPr>
        <w:tabs>
          <w:tab w:val="num" w:pos="5760"/>
        </w:tabs>
        <w:ind w:left="5760" w:hanging="360"/>
      </w:pPr>
      <w:rPr>
        <w:rFonts w:ascii="Courier New" w:hAnsi="Courier New" w:hint="default"/>
      </w:rPr>
    </w:lvl>
    <w:lvl w:ilvl="8" w:tplc="BAEC9772">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33911161">
    <w:abstractNumId w:val="17"/>
  </w:num>
  <w:num w:numId="2" w16cid:durableId="723869122">
    <w:abstractNumId w:val="11"/>
  </w:num>
  <w:num w:numId="3" w16cid:durableId="863176492">
    <w:abstractNumId w:val="10"/>
  </w:num>
  <w:num w:numId="4" w16cid:durableId="636494564">
    <w:abstractNumId w:val="15"/>
  </w:num>
  <w:num w:numId="5" w16cid:durableId="782307750">
    <w:abstractNumId w:val="16"/>
  </w:num>
  <w:num w:numId="6" w16cid:durableId="103884827">
    <w:abstractNumId w:val="8"/>
  </w:num>
  <w:num w:numId="7" w16cid:durableId="1805150225">
    <w:abstractNumId w:val="5"/>
  </w:num>
  <w:num w:numId="8" w16cid:durableId="1891527467">
    <w:abstractNumId w:val="0"/>
  </w:num>
  <w:num w:numId="9" w16cid:durableId="1407608963">
    <w:abstractNumId w:val="1"/>
  </w:num>
  <w:num w:numId="10" w16cid:durableId="243034912">
    <w:abstractNumId w:val="14"/>
  </w:num>
  <w:num w:numId="11" w16cid:durableId="370614266">
    <w:abstractNumId w:val="7"/>
  </w:num>
  <w:num w:numId="12" w16cid:durableId="1746413206">
    <w:abstractNumId w:val="2"/>
  </w:num>
  <w:num w:numId="13" w16cid:durableId="2072338351">
    <w:abstractNumId w:val="13"/>
  </w:num>
  <w:num w:numId="14" w16cid:durableId="56439632">
    <w:abstractNumId w:val="12"/>
  </w:num>
  <w:num w:numId="15" w16cid:durableId="71389331">
    <w:abstractNumId w:val="9"/>
  </w:num>
  <w:num w:numId="16" w16cid:durableId="968239056">
    <w:abstractNumId w:val="6"/>
  </w:num>
  <w:num w:numId="17" w16cid:durableId="316806885">
    <w:abstractNumId w:val="18"/>
  </w:num>
  <w:num w:numId="18" w16cid:durableId="950745802">
    <w:abstractNumId w:val="4"/>
  </w:num>
  <w:num w:numId="19" w16cid:durableId="112336278">
    <w:abstractNumId w:val="13"/>
  </w:num>
  <w:num w:numId="20" w16cid:durableId="582837200">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6AFF20"/>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4b2cac8c650e41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e29dbd5188e744e2"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Dictionary xmlns="http://schemas.business-integrity.com/dealbuilder/2006/dictionary" SavedByVersion="7.3.15073.0" MinimumVersion="7.2.0.0"/>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ession xmlns="http://schemas.business-integrity.com/dealbuilder/2006/answers"/>
</file>

<file path=customXml/itemProps1.xml><?xml version="1.0" encoding="utf-8"?>
<ds:datastoreItem xmlns:ds="http://schemas.openxmlformats.org/officeDocument/2006/customXml" ds:itemID="{0AB89A33-C501-4C9A-AEC7-1B11B69E70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0800DB-203D-4909-A42F-6AA2E0012E65}">
  <ds:schemaRefs>
    <ds:schemaRef ds:uri="http://schemas.business-integrity.com/dealbuilder/2006/dictionary"/>
  </ds:schemaRefs>
</ds:datastoreItem>
</file>

<file path=customXml/itemProps3.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4.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5.xml><?xml version="1.0" encoding="utf-8"?>
<ds:datastoreItem xmlns:ds="http://schemas.openxmlformats.org/officeDocument/2006/customXml" ds:itemID="{56D338FE-7919-4870-AF10-E812E806FBFF}">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Galician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24317</vt:lpwstr>
  </property>
  <property name="db_contract_version" fmtid="{D5CDD505-2E9C-101B-9397-08002B2CF9AE}" pid="17">
    <vt:lpwstr>AAAAAAAF5Oo=</vt:lpwstr>
  </property>
</Properties>
</file>