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5D10" w14:textId="3A54B9C3" w:rsidR="00F15EA7" w:rsidRPr="00110E63" w:rsidRDefault="00110E63" w:rsidP="00AB0D38">
      <w:pPr>
        <w:pStyle w:val="HeadingEULA"/>
      </w:pPr>
      <w:r w:rsidRPr="00110E63">
        <w:rPr>
          <w:rFonts w:eastAsia="Tahoma"/>
          <w:lang w:val="lt-LT"/>
        </w:rPr>
        <w:t>„MICROSOFT“ PROGRAMINĖS ĮRANGOS LICENCIJOS SĄLYGOS</w:t>
      </w:r>
    </w:p>
    <w:p w14:paraId="66F38547" w14:textId="3D42DD43" w:rsidR="00AB0D38" w:rsidRPr="00160BA9" w:rsidRDefault="00110E63" w:rsidP="00AB0D38">
      <w:pPr>
        <w:pStyle w:val="HeadingSoftwareTitle"/>
        <w:pBdr>
          <w:bottom w:val="none" w:sz="0" w:space="0" w:color="auto"/>
        </w:pBdr>
      </w:pPr>
      <w:r>
        <w:rPr/>
        <w:t xml:space="preserve">MICROSOFT WORK IQ CLI</w:t>
      </w:r>
    </w:p>
    <w:p w14:paraId="408E73E9" w14:textId="77777777" w:rsidR="00FB0EA3" w:rsidRPr="00110E63" w:rsidRDefault="00FB0834" w:rsidP="00FB0EA3">
      <w:pPr>
        <w:pStyle w:val="HeadingSoftwareTitle"/>
        <w:pBdr>
          <w:bottom w:val="none" w:sz="0" w:space="0" w:color="auto"/>
        </w:pBdr>
        <w:spacing w:before="0"/>
      </w:pPr>
      <w:r>
        <w:pict w14:anchorId="3C782D35">
          <v:rect id="_x0000_i1025" style="width:455.8pt;height:1pt" o:hrpct="0" o:hrstd="t" o:hrnoshade="t" o:hr="t" fillcolor="#7f7f7f" stroked="f"/>
        </w:pict>
      </w:r>
    </w:p>
    <w:p w14:paraId="3401820B" w14:textId="77777777" w:rsidR="00FB0EA3" w:rsidRPr="00110E63" w:rsidRDefault="00110E63" w:rsidP="00FB0EA3">
      <w:pPr>
        <w:pStyle w:val="Preamble"/>
        <w:rPr>
          <w:lang w:val="lt-LT"/>
        </w:rPr>
      </w:pPr>
      <w:r w:rsidRPr="00110E63">
        <w:rPr>
          <w:rStyle w:val="Strong"/>
          <w:rFonts w:eastAsia="Tahoma"/>
          <w:bCs/>
          <w:lang w:val="lt-LT"/>
        </w:rPr>
        <w:t>JEI GYVENATE JUNGTINĖSE AMERIKOS VALSTIJOSE (ARBA TEN YRA JŪSŲ PAGRINDINĖ VERSLO VEIKLOS VIETA), PERSKAITYKITE TOLIAU PATEIKTĄ SKYRIŲ „PRIVALOMASIS ARBITRAŽAS IR GRUPINIO IEŠKINIO ATSISAKYMAS“. SKYRIUJE IŠDĖSTYTOS NUOSTATOS TURI ĮTAKOS GINČŲ SPRENDIMUI.</w:t>
      </w:r>
      <w:r w:rsidR="00FB0834">
        <w:pict w14:anchorId="786D7383">
          <v:rect id="_x0000_i1026" style="width:460.8pt;height:1pt" o:hrpct="0" o:hrstd="t" o:hrnoshade="t" o:hr="t" fillcolor="#7f7f7f" stroked="f"/>
        </w:pict>
      </w:r>
    </w:p>
    <w:p w14:paraId="306FC705" w14:textId="4C2FED35" w:rsidR="00F15EA7" w:rsidRPr="00110E63" w:rsidRDefault="00110E63" w:rsidP="00EC276C">
      <w:pPr>
        <w:pStyle w:val="PreambleBorderAbove"/>
        <w:pBdr>
          <w:top w:val="none" w:sz="0" w:space="0" w:color="auto"/>
        </w:pBdr>
        <w:spacing w:before="0"/>
        <w:rPr>
          <w:lang w:val="lt-LT"/>
        </w:rPr>
      </w:pPr>
      <w:r w:rsidRPr="00110E63">
        <w:rPr>
          <w:rFonts w:eastAsia="Tahoma"/>
          <w:lang w:val="lt-LT"/>
        </w:rPr>
        <w:t xml:space="preserve">Šios licencijos sąlygos yra sutartis tarp jūsų ir „Microsoft Corporation“ (arba vienos iš su ja susijusių įmonių). Jos taikomos pirmiau nurodytai programinei įrangai ir visiems „Microsoft“ paslaugų arba programinės įrangos naujinimams (išskyrus atvejus, kai tokioms paslaugoms arba naujinimams taikomos naujos ar papildomos sąlygos; tada bus taikomos tos kitos sąlygos </w:t>
      </w:r>
      <w:bookmarkStart w:id="0" w:name="OLE_LINK84"/>
      <w:bookmarkStart w:id="1" w:name="OLE_LINK85"/>
      <w:r w:rsidRPr="00110E63">
        <w:rPr>
          <w:rFonts w:eastAsia="Tahoma"/>
          <w:lang w:val="lt-LT"/>
        </w:rPr>
        <w:t xml:space="preserve"> ir nebus pakeistos jūsų arba „Microsoft“ teisės, susijusios su anksčiau atnaujinta programine įranga arba paslaugomis</w:t>
      </w:r>
      <w:bookmarkEnd w:id="0"/>
      <w:bookmarkEnd w:id="1"/>
      <w:r w:rsidRPr="00110E63">
        <w:rPr>
          <w:rFonts w:eastAsia="Tahoma"/>
          <w:lang w:val="lt-LT"/>
        </w:rPr>
        <w:t>). JEI SUTINKATE SU ŠIOMIS LICENCIJOS SĄLYGOMIS, JUMS SUTEIKIAMOS TOLIAU NURODYTOS TEISĖS. NAUDODAMIESI ŠIA PROGRAMINE ĮRANGA JŪS PATVIRTINATE, KAD SUTINKATE SU ŠIOMIS SĄLYGOMIS.</w:t>
      </w:r>
    </w:p>
    <w:p w14:paraId="4B32D79E" w14:textId="671035A9" w:rsidR="00B406AF" w:rsidRPr="00110E63" w:rsidRDefault="00110E63" w:rsidP="00791E1C">
      <w:pPr>
        <w:pStyle w:val="Heading1"/>
        <w:numPr>
          <w:ilvl w:val="0"/>
          <w:numId w:val="13"/>
        </w:numPr>
        <w:rPr>
          <w:b/>
        </w:rPr>
      </w:pPr>
      <w:r w:rsidRPr="00110E63">
        <w:rPr>
          <w:rFonts w:eastAsia="Tahoma"/>
          <w:b/>
          <w:lang w:val="lt-LT"/>
        </w:rPr>
        <w:t>DIEGIMO IR NAUDOJIMO TEISĖS</w:t>
      </w:r>
      <w:r w:rsidRPr="00110E63">
        <w:rPr>
          <w:rFonts w:eastAsia="Tahoma"/>
          <w:bCs w:val="0"/>
          <w:lang w:val="lt-LT"/>
        </w:rPr>
        <w:t>.</w:t>
      </w:r>
    </w:p>
    <w:p w14:paraId="392A74A6" w14:textId="0F1F34B9" w:rsidR="00112F38" w:rsidRPr="00110E63" w:rsidRDefault="00110E63" w:rsidP="00791E1C">
      <w:pPr>
        <w:pStyle w:val="Heading2"/>
        <w:numPr>
          <w:ilvl w:val="0"/>
          <w:numId w:val="14"/>
        </w:numPr>
      </w:pPr>
      <w:bookmarkStart w:id="2" w:name="OLE_LINK124"/>
      <w:bookmarkStart w:id="3" w:name="OLE_LINK125"/>
      <w:r w:rsidRPr="00110E63">
        <w:rPr>
          <w:rFonts w:eastAsia="Tahoma"/>
          <w:b/>
          <w:lang w:val="lt-LT"/>
        </w:rPr>
        <w:t>Bendroji dalis.</w:t>
      </w:r>
      <w:r w:rsidRPr="00504735">
        <w:rPr>
          <w:rFonts w:eastAsia="Tahoma"/>
          <w:bCs w:val="0"/>
          <w:lang w:val="lt-LT"/>
        </w:rPr>
        <w:t xml:space="preserve"> </w:t>
      </w:r>
      <w:r w:rsidRPr="00110E63">
        <w:rPr>
          <w:rFonts w:eastAsia="Tahoma"/>
          <w:bCs w:val="0"/>
          <w:lang w:val="lt-LT"/>
        </w:rPr>
        <w:t xml:space="preserve">Jūs galite įdiegti ir naudoti </w:t>
      </w:r>
      <w:r w:rsidRPr="00110E63">
        <w:rPr>
          <w:rFonts w:eastAsia="Tahoma"/>
          <w:bCs w:val="0"/>
          <w:lang w:val="lt-LT"/>
        </w:rPr>
        <w:t>bet kokį skaičių</w:t>
      </w:r>
      <w:r w:rsidRPr="00110E63">
        <w:rPr>
          <w:rFonts w:eastAsia="Tahoma"/>
          <w:bCs w:val="0"/>
          <w:lang w:val="lt-LT"/>
        </w:rPr>
        <w:t xml:space="preserve"> </w:t>
      </w:r>
      <w:r w:rsidR="004326F3">
        <w:rPr>
          <w:rFonts w:eastAsia="Tahoma"/>
          <w:bCs w:val="0"/>
          <w:lang w:val="lt-LT"/>
        </w:rPr>
        <w:t>k</w:t>
      </w:r>
      <w:r w:rsidR="004326F3" w:rsidRPr="009002CD">
        <w:rPr>
          <w:rFonts w:eastAsia="Tahoma"/>
          <w:bCs w:val="0"/>
          <w:lang w:val="lt-LT"/>
        </w:rPr>
        <w:t>opijas</w:t>
      </w:r>
      <w:r w:rsidRPr="00110E63">
        <w:rPr>
          <w:rFonts w:eastAsia="Tahoma"/>
          <w:bCs w:val="0"/>
          <w:lang w:val="lt-LT"/>
        </w:rPr>
        <w:t xml:space="preserve"> jūsų įrenginyje</w:t>
      </w:r>
      <w:r w:rsidRPr="00110E63">
        <w:rPr>
          <w:rFonts w:eastAsia="Tahoma"/>
          <w:bCs w:val="0"/>
          <w:lang w:val="lt-LT"/>
        </w:rPr>
        <w:t>.</w:t>
      </w:r>
      <w:r w:rsidRPr="00110E63">
        <w:rPr>
          <w:rFonts w:eastAsia="Tahoma"/>
          <w:bCs w:val="0"/>
          <w:lang w:val="lt-LT"/>
        </w:rPr>
        <w:t xml:space="preserve"> Šios programinės įrangos negalite naudoti operacinėje aplinkoje, nebent „Microsoft“ jums leist tai daryti pagal kitą sutartį.</w:t>
      </w:r>
    </w:p>
    <w:p w14:paraId="434BE0BC" w14:textId="55FB28FF" w:rsidR="00BF3A5C" w:rsidRPr="00110E63" w:rsidRDefault="00110E63" w:rsidP="00791E1C">
      <w:pPr>
        <w:pStyle w:val="Heading2"/>
        <w:numPr>
          <w:ilvl w:val="0"/>
          <w:numId w:val="14"/>
        </w:numPr>
        <w:rPr>
          <w:lang w:val="lt-LT"/>
        </w:rPr>
      </w:pPr>
      <w:r w:rsidRPr="00110E63">
        <w:rPr>
          <w:rFonts w:eastAsia="Tahoma"/>
          <w:b/>
          <w:lang w:val="lt-LT"/>
        </w:rPr>
        <w:t>Darbo arba mokymo įstaigos paskyros</w:t>
      </w:r>
      <w:r w:rsidRPr="00110E63">
        <w:rPr>
          <w:rFonts w:eastAsia="Tahoma"/>
          <w:bCs w:val="0"/>
          <w:lang w:val="lt-LT"/>
        </w:rPr>
        <w:t xml:space="preserve">. Prie programinės įrangos galite prisijungti naudodami darbo arba mokymo įstaigos el. pašto adresą. Taip darydami sutinkate, kad domeno, susieto su Jūsų el. pašto adresu, savininkas gali kontroliuoti ir administruoti Jūsų paskyrą bei pasiekti ir tvarkyti Jūsų duomenis, įskaitant Jūsų pranešimų ir failų turinį. Be to, sutinkate, kad jums naudojantis programine įranga gali būti taikomos a) jūsų organizacijos gairės ir politikos kryptys dėl šios programinės įrangos naudojimo, ir b) „Microsoft“ sutartys su jumis ar jūsų organizacija, ir kad tokiais atvejais šios sąlygos gali būti netaikomos.  Jeigu jau turite „Microsoft“ paskyrą ir naudojate atskirą darbo arba mokymo įstaigos el. pašto adresą programinės įrangos prieigai, galite būti paraginti </w:t>
      </w:r>
      <w:r w:rsidRPr="00110E63">
        <w:rPr>
          <w:rFonts w:eastAsia="Tahoma"/>
          <w:bCs w:val="0"/>
          <w:lang w:val="lt-LT"/>
        </w:rPr>
        <w:lastRenderedPageBreak/>
        <w:t>atnaujinti el. pašto adresą, susietą su „Microsoft“ paskyra, kad ir toliau galėtumėte naudotis tokia programine įranga.</w:t>
      </w:r>
    </w:p>
    <w:p w14:paraId="29686FAD" w14:textId="3906851D" w:rsidR="005B381B" w:rsidRPr="00110E63" w:rsidRDefault="00110E63" w:rsidP="00791E1C">
      <w:pPr>
        <w:pStyle w:val="Heading2"/>
        <w:numPr>
          <w:ilvl w:val="0"/>
          <w:numId w:val="14"/>
        </w:numPr>
        <w:rPr>
          <w:b/>
          <w:lang w:val="lt-LT"/>
        </w:rPr>
      </w:pPr>
      <w:bookmarkStart w:id="6" w:name="_Hlk525135722"/>
      <w:bookmarkEnd w:id="2"/>
      <w:bookmarkEnd w:id="3"/>
      <w:r w:rsidRPr="00110E63">
        <w:rPr>
          <w:rFonts w:eastAsia="Tahoma"/>
          <w:b/>
          <w:lang w:val="lt-LT"/>
        </w:rPr>
        <w:t>Įtrauktos „Microsoft“ taikomosios programos.</w:t>
      </w:r>
      <w:r w:rsidRPr="00110E63">
        <w:rPr>
          <w:rFonts w:eastAsia="Tahoma"/>
          <w:bCs w:val="0"/>
          <w:lang w:val="lt-LT"/>
        </w:rPr>
        <w:t xml:space="preserve">. Programinėje įrangoje gali būti kitų „Microsoft“ programų. Šios licencijos sąlygos taikomos įtrauktoms programos, jei jų yra, </w:t>
      </w:r>
      <w:bookmarkStart w:id="7" w:name="OLE_LINK80"/>
      <w:bookmarkStart w:id="8" w:name="OLE_LINK81"/>
      <w:r w:rsidRPr="00110E63">
        <w:rPr>
          <w:rFonts w:eastAsia="Tahoma"/>
          <w:bCs w:val="0"/>
          <w:lang w:val="lt-LT"/>
        </w:rPr>
        <w:t>nebent su kitomis „Microsoft“ programomis pateikiamos kitos licencijos sąlygos.</w:t>
      </w:r>
      <w:bookmarkEnd w:id="7"/>
      <w:bookmarkEnd w:id="8"/>
      <w:r w:rsidRPr="00110E63">
        <w:rPr>
          <w:rFonts w:eastAsia="Tahoma"/>
          <w:bCs w:val="0"/>
          <w:lang w:val="lt-LT"/>
        </w:rPr>
        <w:t>.</w:t>
      </w:r>
      <w:bookmarkEnd w:id="6"/>
    </w:p>
    <w:p w14:paraId="025B8040" w14:textId="7B9C3A0B" w:rsidR="00260073" w:rsidRPr="00110E63" w:rsidRDefault="00110E63" w:rsidP="00791E1C">
      <w:pPr>
        <w:pStyle w:val="Heading2"/>
        <w:numPr>
          <w:ilvl w:val="0"/>
          <w:numId w:val="14"/>
        </w:numPr>
        <w:rPr>
          <w:b/>
          <w:lang w:val="lt-LT"/>
        </w:rPr>
      </w:pPr>
      <w:r w:rsidRPr="00110E63">
        <w:rPr>
          <w:rFonts w:eastAsia="Tahoma"/>
          <w:b/>
          <w:lang w:val="lt-LT"/>
        </w:rPr>
        <w:t>Trečiųjų šalių komponenta</w:t>
      </w:r>
      <w:r w:rsidRPr="00110E63">
        <w:rPr>
          <w:rFonts w:eastAsia="Tahoma"/>
          <w:bCs w:val="0"/>
          <w:lang w:val="lt-LT"/>
        </w:rPr>
        <w:t>i. Į programinę įrangą gali būti įtraukta trečiosios šalies komponentų, kuriuos naudojant galioja atskiri teisiniai pranešimai arba kitos sutartys, kaip gali būti nurodyta prie programinės įrangos pridėtame faile, kurio pavadinimas ThirdPartyNotices.</w:t>
      </w:r>
    </w:p>
    <w:p w14:paraId="6203297D" w14:textId="355840CD" w:rsidR="00F62419" w:rsidRPr="00110E63" w:rsidRDefault="00110E63" w:rsidP="00791E1C">
      <w:pPr>
        <w:pStyle w:val="Heading2"/>
        <w:numPr>
          <w:ilvl w:val="0"/>
          <w:numId w:val="14"/>
        </w:numPr>
        <w:rPr>
          <w:b/>
          <w:lang w:val="lt-LT"/>
        </w:rPr>
      </w:pPr>
      <w:r w:rsidRPr="00110E63">
        <w:rPr>
          <w:rFonts w:eastAsia="Tahoma"/>
          <w:b/>
          <w:lang w:val="lt-LT"/>
        </w:rPr>
        <w:t>Konkurentų lyginamoji analizė</w:t>
      </w:r>
      <w:r w:rsidRPr="00110E63">
        <w:rPr>
          <w:rFonts w:eastAsia="Tahoma"/>
          <w:bCs w:val="0"/>
          <w:lang w:val="lt-LT"/>
        </w:rPr>
        <w:t>. Jei esate tiesioginiai konkurentai ir turite prieigą prie programinės įrangos arba ją naudojate konkurentų lyginamosios analizės, kitokios analizės ar informacijos rinkimo tikslais, jūs atsisakote „Microsoft“, jos filialams ir su ja susijusioms įmonėms (įskaitant būsimas) taikyti kokius nors konkurencinio naudojimo, prieigos ir lyginamosios analizės testų apribojimus savo programinės įrangos sąlygose, jei jūsų naudojimo sąlygos yra arba laikomos labiau ribojančiomis nei „Microsoft“ sąlygos. Jei jūs nesutinkate atsisakyti tokių apribojimų savo sąlygose, taikomose jūsų programinei įrangai, jums neleidžiama pasiekti arba naudoti šią programinę įrangą.</w:t>
      </w:r>
    </w:p>
    <w:p w14:paraId="1D87CCD0" w14:textId="77777777" w:rsidR="00BF3A5C" w:rsidRPr="00110E63" w:rsidRDefault="00110E63" w:rsidP="00791E1C">
      <w:pPr>
        <w:pStyle w:val="Heading1"/>
        <w:numPr>
          <w:ilvl w:val="0"/>
          <w:numId w:val="13"/>
        </w:numPr>
        <w:rPr>
          <w:b/>
          <w:lang w:val="lt-LT"/>
        </w:rPr>
      </w:pPr>
      <w:r w:rsidRPr="00110E63">
        <w:rPr>
          <w:rFonts w:eastAsia="Tahoma"/>
          <w:b/>
          <w:lang w:val="lt-LT"/>
        </w:rPr>
        <w:t>LICENCIJOS TAIKYMO SRITIS.</w:t>
      </w:r>
      <w:r w:rsidRPr="00110E63">
        <w:rPr>
          <w:rFonts w:eastAsia="Tahoma"/>
          <w:bCs w:val="0"/>
          <w:lang w:val="lt-LT"/>
        </w:rPr>
        <w:t xml:space="preserve"> Programinė įranga yra licencijuota, o ne parduota. „Microsoft“ pasilieka visas kitas teises. Nebent nepaisant šio apribojimo taikomi teisės aktai suteikia jums daugiau teisių, jums draudžiama (ir jūs neturite teisės):</w:t>
      </w:r>
    </w:p>
    <w:p w14:paraId="7DC91AA8" w14:textId="77777777" w:rsidR="00BF3A5C" w:rsidRPr="00110E63" w:rsidRDefault="00110E63" w:rsidP="00791E1C">
      <w:pPr>
        <w:pStyle w:val="Heading2"/>
        <w:numPr>
          <w:ilvl w:val="0"/>
          <w:numId w:val="16"/>
        </w:numPr>
        <w:rPr>
          <w:lang w:val="lt-LT"/>
        </w:rPr>
      </w:pPr>
      <w:r w:rsidRPr="00110E63">
        <w:rPr>
          <w:rFonts w:eastAsia="Tahoma"/>
          <w:lang w:val="lt-LT"/>
        </w:rPr>
        <w:t>apeiti kokius nors programinės įrangos techninius apribojimus, pagal kuriuos jums leidžiama ja naudotis tik tam tikru būdu;</w:t>
      </w:r>
    </w:p>
    <w:p w14:paraId="271089BB" w14:textId="704C4CB7" w:rsidR="00BF3A5C" w:rsidRPr="00110E63" w:rsidRDefault="00110E63" w:rsidP="00791E1C">
      <w:pPr>
        <w:pStyle w:val="Heading2"/>
        <w:numPr>
          <w:ilvl w:val="0"/>
          <w:numId w:val="16"/>
        </w:numPr>
        <w:rPr>
          <w:lang w:val="lt-LT"/>
        </w:rPr>
      </w:pPr>
      <w:bookmarkStart w:id="10" w:name="_Hlk525204575"/>
      <w:r w:rsidRPr="00110E63">
        <w:rPr>
          <w:rFonts w:eastAsia="Tahoma"/>
          <w:lang w:val="lt-LT"/>
        </w:rPr>
        <w:t>perdaryti, dekompiliuoti arba išskaidyti programinės įrangos arba kitaip bandyti gauti programinės įrangos išeitinį kodo, išskyrus tuos atvejus (ir tik jei to reikia), kai to reikalauja trečiųjų šalių licencijavimo sąlygos, taikomos naudojant tam tikrus atvirojo kodo komponentus, kurie gali būti įtraukti į tą programinę įrangą;</w:t>
      </w:r>
      <w:bookmarkEnd w:id="10"/>
    </w:p>
    <w:p w14:paraId="40809796" w14:textId="77777777" w:rsidR="00BF3A5C" w:rsidRPr="00110E63" w:rsidRDefault="00110E63" w:rsidP="00791E1C">
      <w:pPr>
        <w:pStyle w:val="Heading2"/>
        <w:numPr>
          <w:ilvl w:val="0"/>
          <w:numId w:val="16"/>
        </w:numPr>
        <w:rPr>
          <w:lang w:val="lt-LT"/>
        </w:rPr>
      </w:pPr>
      <w:r w:rsidRPr="00110E63">
        <w:rPr>
          <w:rFonts w:eastAsia="Tahoma"/>
          <w:lang w:val="lt-LT"/>
        </w:rPr>
        <w:t>pašalinti, minimizuoti, blokuoti arba modifikuoti bet kokių „Microsoft“ ar jos tiekėjų pranešimų programinėje įrangoje;</w:t>
      </w:r>
    </w:p>
    <w:p w14:paraId="2044285D" w14:textId="77777777" w:rsidR="00BF3A5C" w:rsidRPr="00110E63" w:rsidRDefault="00110E63" w:rsidP="00791E1C">
      <w:pPr>
        <w:pStyle w:val="Heading2"/>
        <w:numPr>
          <w:ilvl w:val="0"/>
          <w:numId w:val="16"/>
        </w:numPr>
        <w:rPr>
          <w:lang w:val="lt-LT"/>
        </w:rPr>
      </w:pPr>
      <w:r w:rsidRPr="00110E63">
        <w:rPr>
          <w:rFonts w:eastAsia="Tahoma"/>
          <w:lang w:val="lt-LT"/>
        </w:rPr>
        <w:t>atskleisti jokių programinės įrangos vertinamųjų testų rezultatų jokiai trečiajai šaliai be išankstinio „Microsoft“ rašytinio patvirtinimo;</w:t>
      </w:r>
    </w:p>
    <w:p w14:paraId="6C25FFC7" w14:textId="77777777" w:rsidR="00BF3A5C" w:rsidRPr="00110E63" w:rsidRDefault="00110E63" w:rsidP="00791E1C">
      <w:pPr>
        <w:pStyle w:val="Heading2"/>
        <w:numPr>
          <w:ilvl w:val="0"/>
          <w:numId w:val="16"/>
        </w:numPr>
        <w:rPr>
          <w:lang w:val="lt-LT"/>
        </w:rPr>
      </w:pPr>
      <w:r w:rsidRPr="00110E63">
        <w:rPr>
          <w:rFonts w:eastAsia="Tahoma"/>
          <w:lang w:val="lt-LT"/>
        </w:rPr>
        <w:t>naudoti programinę įrangą įstatymus pažeidžiančiu būdu, kurti arba platinti kenkėjišką programą; arba</w:t>
      </w:r>
    </w:p>
    <w:p w14:paraId="08D26D68" w14:textId="29A997A0" w:rsidR="00BF3A5C" w:rsidRPr="00110E63" w:rsidRDefault="00110E63" w:rsidP="00791E1C">
      <w:pPr>
        <w:pStyle w:val="Heading2"/>
        <w:numPr>
          <w:ilvl w:val="0"/>
          <w:numId w:val="16"/>
        </w:numPr>
        <w:rPr>
          <w:lang w:val="lt-LT"/>
        </w:rPr>
      </w:pPr>
      <w:r w:rsidRPr="00110E63">
        <w:rPr>
          <w:rFonts w:eastAsia="Tahoma"/>
          <w:lang w:val="lt-LT"/>
        </w:rPr>
        <w:t>bendrinti, publikuoti, platinti arba skolinti programinę įrangą, pateikti programinę įrangą kaip atskirai teikiamą sprendimą, kuriuo galėtų naudotis kiti, arba perleisti programinę įrangą arba šią sutartį kokiai nors trečiajai šaliai.</w:t>
      </w:r>
    </w:p>
    <w:p w14:paraId="610B11C1" w14:textId="34BCBD76" w:rsidR="00366D34" w:rsidRPr="00110E63" w:rsidRDefault="00110E63" w:rsidP="00791E1C">
      <w:pPr>
        <w:pStyle w:val="Heading1"/>
        <w:numPr>
          <w:ilvl w:val="0"/>
          <w:numId w:val="13"/>
        </w:numPr>
        <w:rPr>
          <w:b/>
          <w:lang w:val="lt-LT"/>
        </w:rPr>
      </w:pPr>
      <w:r w:rsidRPr="00110E63">
        <w:rPr>
          <w:rFonts w:eastAsia="Tahoma"/>
          <w:b/>
          <w:lang w:val="lt-LT"/>
        </w:rPr>
        <w:t>NEGALUTINĖ PROGRAMINĖ ĮRANGA.</w:t>
      </w:r>
      <w:r w:rsidRPr="00110E63">
        <w:rPr>
          <w:rFonts w:eastAsia="Tahoma"/>
          <w:bCs w:val="0"/>
          <w:lang w:val="lt-LT"/>
        </w:rPr>
        <w:t xml:space="preserve"> Programinės įrangos versija yra negalutinė. Ji gali veikti netinkamai. Ji gali skirtis nuo išleistos komercinės programinės įrangos versijos.</w:t>
      </w:r>
    </w:p>
    <w:p w14:paraId="49433DE2" w14:textId="6BC741CD" w:rsidR="00C169CC" w:rsidRPr="00110E63" w:rsidRDefault="00110E63" w:rsidP="00791E1C">
      <w:pPr>
        <w:pStyle w:val="Heading1"/>
        <w:numPr>
          <w:ilvl w:val="0"/>
          <w:numId w:val="13"/>
        </w:numPr>
        <w:rPr>
          <w:b/>
        </w:rPr>
      </w:pPr>
      <w:r w:rsidRPr="00110E63">
        <w:rPr>
          <w:rFonts w:eastAsia="Tahoma"/>
          <w:b/>
          <w:lang w:val="lt-LT"/>
        </w:rPr>
        <w:t>ATSILIEPIMAI.</w:t>
      </w:r>
      <w:r w:rsidRPr="00110E63">
        <w:rPr>
          <w:rFonts w:eastAsia="Tahoma"/>
          <w:bCs w:val="0"/>
          <w:lang w:val="lt-LT"/>
        </w:rPr>
        <w:t xml:space="preserve"> Jeigu „Microsoft“ pateiksite atsiliepimų apie programinę įrangą, suteikiate teisę „Microsoft“ Jūsų atsiliepimus nemokamai naudoti bet kokiu būdu ir bet kokiais komerciniais tikslais. Jūs negalite teikti atsiliepimų, kurie būtų susiję su licencija, reikalaujančia „Microsoft“ suteikti trečiosioms šalims savo programinės įrangos arba dokumentacijos licenciją, dėl to, kad „Microsoft“ įtraukia Jūsų atsiliepimus. Šios teisės lieka galioti ir šiai Sutarčiai nustojus galioti.</w:t>
      </w:r>
    </w:p>
    <w:p w14:paraId="38797652" w14:textId="519BA100" w:rsidR="00C1618F" w:rsidRPr="00110E63" w:rsidRDefault="00110E63" w:rsidP="00791E1C">
      <w:pPr>
        <w:pStyle w:val="Heading1"/>
        <w:numPr>
          <w:ilvl w:val="0"/>
          <w:numId w:val="13"/>
        </w:numPr>
        <w:rPr>
          <w:b/>
          <w:lang w:val="lt-LT"/>
        </w:rPr>
      </w:pPr>
      <w:bookmarkStart w:id="11" w:name="_Hlk525136947"/>
      <w:r w:rsidRPr="00110E63">
        <w:rPr>
          <w:rFonts w:eastAsia="Tahoma"/>
          <w:b/>
          <w:lang w:val="lt-LT"/>
        </w:rPr>
        <w:t>DUOMENYS</w:t>
      </w:r>
      <w:r w:rsidRPr="00110E63">
        <w:rPr>
          <w:rFonts w:eastAsia="Tahoma"/>
          <w:bCs w:val="0"/>
          <w:lang w:val="lt-LT"/>
        </w:rPr>
        <w:t xml:space="preserve">. </w:t>
      </w:r>
      <w:r w:rsidRPr="00110E63">
        <w:rPr>
          <w:rFonts w:eastAsia="Tahoma"/>
          <w:bCs w:val="0"/>
          <w:lang w:val="lt-LT"/>
        </w:rPr>
        <w:t xml:space="preserve">Ši programinė įranga gali sąveikauti su kitais „Microsoft“ produktais, kurie renka „Microsoft“ siunčiamus duomenis. Norėdami sužinoti išsamiau, kaip „Microsoft“ tvarko mūsų renkamus asmens duomenis, peržiūrėkite „Microsoft“ privatumo pareiškimą adresu: </w:t>
      </w:r>
      <w:hyperlink r:id="rId12" w:history="1">
        <w:r w:rsidRPr="00110E63">
          <w:rPr>
            <w:rFonts w:eastAsia="Tahoma"/>
            <w:bCs w:val="0"/>
            <w:color w:val="0000FF"/>
            <w:u w:val="single"/>
            <w:lang w:val="lt-LT"/>
          </w:rPr>
          <w:t>https://go.microsoft.com/fwlink/?LinkId=248681</w:t>
        </w:r>
      </w:hyperlink>
      <w:r w:rsidR="00AE56FD">
        <w:rPr>
          <w:rFonts w:eastAsia="Tahoma"/>
          <w:bCs w:val="0"/>
          <w:lang w:val="lt-LT"/>
        </w:rPr>
        <w:t>.</w:t>
      </w:r>
      <w:bookmarkEnd w:id="11"/>
    </w:p>
    <w:p w14:paraId="3707960C" w14:textId="4B88681A" w:rsidR="00BF3A5C" w:rsidRPr="00110E63" w:rsidRDefault="00110E63" w:rsidP="00791E1C">
      <w:pPr>
        <w:pStyle w:val="ListParagraph"/>
        <w:numPr>
          <w:ilvl w:val="0"/>
          <w:numId w:val="13"/>
        </w:numPr>
        <w:rPr>
          <w:b w:val="0"/>
        </w:rPr>
      </w:pPr>
      <w:r w:rsidRPr="00110E63">
        <w:rPr>
          <w:rFonts w:eastAsia="Tahoma"/>
          <w:bCs/>
          <w:lang w:val="lt-LT"/>
        </w:rPr>
        <w:t>ELGESIO KODESAS.</w:t>
      </w:r>
      <w:r w:rsidR="00F03700">
        <w:rPr>
          <w:rFonts w:eastAsia="Tahoma"/>
          <w:bCs/>
          <w:lang w:val="lt-LT"/>
        </w:rPr>
        <w:t xml:space="preserve"> </w:t>
      </w:r>
      <w:r w:rsidRPr="00110E63">
        <w:rPr>
          <w:rFonts w:eastAsia="Tahoma"/>
          <w:b w:val="0"/>
          <w:lang w:val="lt-LT"/>
        </w:rPr>
        <w:t>Sutikdami su šiomis licencijos sąlygomis, sutinkate, kad naudodami programinę įrangą laikysitės tolesnių taisyklių.</w:t>
      </w:r>
    </w:p>
    <w:p w14:paraId="39140D92" w14:textId="77777777" w:rsidR="00BF3A5C" w:rsidRPr="00110E63" w:rsidRDefault="00110E63" w:rsidP="00791E1C">
      <w:pPr>
        <w:pStyle w:val="Heading3"/>
        <w:numPr>
          <w:ilvl w:val="0"/>
          <w:numId w:val="20"/>
        </w:numPr>
        <w:rPr>
          <w:b w:val="0"/>
        </w:rPr>
      </w:pPr>
      <w:r w:rsidRPr="00110E63">
        <w:rPr>
          <w:rFonts w:eastAsia="Tahoma"/>
          <w:b w:val="0"/>
          <w:lang w:val="lt-LT"/>
        </w:rPr>
        <w:t xml:space="preserve">Nedarysite nieko neteisėto.   </w:t>
      </w:r>
    </w:p>
    <w:p w14:paraId="51597141" w14:textId="77777777" w:rsidR="00BF3A5C" w:rsidRPr="00110E63" w:rsidRDefault="00110E63" w:rsidP="00791E1C">
      <w:pPr>
        <w:pStyle w:val="Heading3"/>
        <w:numPr>
          <w:ilvl w:val="0"/>
          <w:numId w:val="20"/>
        </w:numPr>
        <w:rPr>
          <w:b w:val="0"/>
        </w:rPr>
      </w:pPr>
      <w:r w:rsidRPr="00110E63">
        <w:rPr>
          <w:rFonts w:eastAsia="Tahoma"/>
          <w:b w:val="0"/>
          <w:lang w:val="lt-LT"/>
        </w:rPr>
        <w:t xml:space="preserve">Neužsiimsite jokia veikla, kuria išnaudojami vaikai, kuri kenkia vaikams ar dėl kurios kyla grėsmė vaikams. </w:t>
      </w:r>
    </w:p>
    <w:p w14:paraId="6F5AB4EF" w14:textId="77777777" w:rsidR="00BF3A5C" w:rsidRPr="00110E63" w:rsidRDefault="00110E63" w:rsidP="00791E1C">
      <w:pPr>
        <w:pStyle w:val="Heading3"/>
        <w:numPr>
          <w:ilvl w:val="0"/>
          <w:numId w:val="20"/>
        </w:numPr>
        <w:rPr>
          <w:b w:val="0"/>
        </w:rPr>
      </w:pPr>
      <w:r w:rsidRPr="00110E63">
        <w:rPr>
          <w:rFonts w:eastAsia="Tahoma"/>
          <w:b w:val="0"/>
          <w:lang w:val="lt-LT"/>
        </w:rPr>
        <w:t xml:space="preserve">Nesiųsite jokių pašto brukalo. Pašto brukalas yra nepageidaujami masiškai siunčiami el. laiškai, kontaktų prašymai, SMS (tekstiniai pranešimai) ar tiesioginiai pranešimai.  </w:t>
      </w:r>
    </w:p>
    <w:p w14:paraId="05DC2B5D" w14:textId="77777777" w:rsidR="00BF3A5C" w:rsidRPr="00110E63" w:rsidRDefault="00110E63" w:rsidP="00791E1C">
      <w:pPr>
        <w:pStyle w:val="Heading3"/>
        <w:numPr>
          <w:ilvl w:val="0"/>
          <w:numId w:val="20"/>
        </w:numPr>
        <w:rPr>
          <w:b w:val="0"/>
        </w:rPr>
      </w:pPr>
      <w:r w:rsidRPr="00110E63">
        <w:rPr>
          <w:rFonts w:eastAsia="Tahoma"/>
          <w:b w:val="0"/>
          <w:lang w:val="lt-LT"/>
        </w:rPr>
        <w:t xml:space="preserve">Viešai nerodysite ar nenaudosite programinės įrangos netinkamam turiniui ar medžiagai bendrinti (pavyzdžiui, nuogybėms, zoofilijai, pornografijai, įžeidimams, vaizdiniam smurtui ar nusikalstamiems veiksmams). </w:t>
      </w:r>
    </w:p>
    <w:p w14:paraId="6A78500C" w14:textId="77777777" w:rsidR="00BF3A5C" w:rsidRPr="00110E63" w:rsidRDefault="00110E63" w:rsidP="00791E1C">
      <w:pPr>
        <w:pStyle w:val="Heading3"/>
        <w:numPr>
          <w:ilvl w:val="0"/>
          <w:numId w:val="20"/>
        </w:numPr>
        <w:rPr>
          <w:b w:val="0"/>
        </w:rPr>
      </w:pPr>
      <w:r w:rsidRPr="00110E63">
        <w:rPr>
          <w:rFonts w:eastAsia="Tahoma"/>
          <w:b w:val="0"/>
          <w:lang w:val="lt-LT"/>
        </w:rPr>
        <w:t>Nedalyvausite nesąžiningoje, netikroje ar klaidinančioje veikloje (pvz., neprašykite iš kitų pinigų apgaulės būdu ar apsimesdami kitu asmeniu, nenaudokite Paslaugų siekdami padidinti paleidimo skaičių, paveikti reitingus, įvertinimus ar komentarus).</w:t>
      </w:r>
    </w:p>
    <w:p w14:paraId="24A3BE38" w14:textId="77777777" w:rsidR="00BF3A5C" w:rsidRPr="00110E63" w:rsidRDefault="00110E63" w:rsidP="00791E1C">
      <w:pPr>
        <w:pStyle w:val="Heading3"/>
        <w:numPr>
          <w:ilvl w:val="0"/>
          <w:numId w:val="20"/>
        </w:numPr>
        <w:rPr>
          <w:b w:val="0"/>
        </w:rPr>
      </w:pPr>
      <w:r w:rsidRPr="00110E63">
        <w:rPr>
          <w:rFonts w:eastAsia="Tahoma"/>
          <w:b w:val="0"/>
          <w:lang w:val="lt-LT"/>
        </w:rPr>
        <w:t>Nebandysite išvengti jokių programinės įrangos prieigos ar pasiekiamumo apribojimų.</w:t>
      </w:r>
    </w:p>
    <w:p w14:paraId="38C5265D" w14:textId="77777777" w:rsidR="00BF3A5C" w:rsidRPr="00110E63" w:rsidRDefault="00110E63" w:rsidP="00791E1C">
      <w:pPr>
        <w:pStyle w:val="Heading3"/>
        <w:numPr>
          <w:ilvl w:val="0"/>
          <w:numId w:val="20"/>
        </w:numPr>
        <w:rPr>
          <w:b w:val="0"/>
        </w:rPr>
      </w:pPr>
      <w:r w:rsidRPr="00110E63">
        <w:rPr>
          <w:rFonts w:eastAsia="Tahoma"/>
          <w:b w:val="0"/>
          <w:lang w:val="lt-LT"/>
        </w:rPr>
        <w:t>Nedalyvausite veikloje, kenkiančioje Jums, programinei įrangai ar kitiems (pvz., virusų siuntimas, persekiojimas, teroristinio turinio skelbimas, neapykantą kurstančios kalbos ar skatinimas imtis smurto prieš kitus).</w:t>
      </w:r>
    </w:p>
    <w:p w14:paraId="7E5D8437" w14:textId="77777777" w:rsidR="00BF3A5C" w:rsidRPr="00110E63" w:rsidRDefault="00110E63" w:rsidP="00791E1C">
      <w:pPr>
        <w:pStyle w:val="Heading3"/>
        <w:numPr>
          <w:ilvl w:val="0"/>
          <w:numId w:val="20"/>
        </w:numPr>
        <w:rPr>
          <w:b w:val="0"/>
        </w:rPr>
      </w:pPr>
      <w:r w:rsidRPr="00110E63">
        <w:rPr>
          <w:rFonts w:eastAsia="Tahoma"/>
          <w:b w:val="0"/>
          <w:lang w:val="lt-LT"/>
        </w:rPr>
        <w:t>Nepažeisite kitų asmenų teisių (pvz., neleistinas autoriaus teisių saugomos muzikos ar kitų autorinėmis teisėmis apsaugotos informacijos bendrinimas, „Bing“ žemėlapių ar nuotraukų).</w:t>
      </w:r>
    </w:p>
    <w:p w14:paraId="64A6284A" w14:textId="77777777" w:rsidR="00BF3A5C" w:rsidRPr="00110E63" w:rsidRDefault="00110E63" w:rsidP="00791E1C">
      <w:pPr>
        <w:pStyle w:val="Heading3"/>
        <w:numPr>
          <w:ilvl w:val="0"/>
          <w:numId w:val="20"/>
        </w:numPr>
        <w:rPr>
          <w:b w:val="0"/>
        </w:rPr>
      </w:pPr>
      <w:r w:rsidRPr="00110E63">
        <w:rPr>
          <w:rFonts w:eastAsia="Tahoma"/>
          <w:b w:val="0"/>
          <w:lang w:val="lt-LT"/>
        </w:rPr>
        <w:t>Nedalyvausite veikloje, kuria pažeidžiamas kitų asmenų privatumas.</w:t>
      </w:r>
    </w:p>
    <w:p w14:paraId="556497E4" w14:textId="77777777" w:rsidR="00BF3A5C" w:rsidRPr="00110E63" w:rsidRDefault="00110E63" w:rsidP="00791E1C">
      <w:pPr>
        <w:pStyle w:val="Heading3"/>
        <w:numPr>
          <w:ilvl w:val="0"/>
          <w:numId w:val="20"/>
        </w:numPr>
        <w:rPr>
          <w:b w:val="0"/>
        </w:rPr>
      </w:pPr>
      <w:r w:rsidRPr="00110E63">
        <w:rPr>
          <w:rFonts w:eastAsia="Tahoma"/>
          <w:b w:val="0"/>
          <w:lang w:val="lt-LT"/>
        </w:rPr>
        <w:t>Nepadėsite kitiems asmenims pažeisti šių taisyklių.</w:t>
      </w:r>
    </w:p>
    <w:p w14:paraId="5249D2B1" w14:textId="19B6BA25" w:rsidR="00F15EA7" w:rsidRPr="00110E63" w:rsidRDefault="00110E63" w:rsidP="00791E1C">
      <w:pPr>
        <w:pStyle w:val="Heading1"/>
        <w:numPr>
          <w:ilvl w:val="0"/>
          <w:numId w:val="13"/>
        </w:numPr>
        <w:rPr>
          <w:b/>
          <w:lang w:val="es-ES"/>
        </w:rPr>
      </w:pPr>
      <w:r w:rsidRPr="00110E63">
        <w:rPr>
          <w:rFonts w:eastAsia="Tahoma"/>
          <w:b/>
          <w:lang w:val="lt-LT"/>
        </w:rPr>
        <w:t>EKSPORTO APRIBOJIMAI.</w:t>
      </w:r>
      <w:r w:rsidRPr="00110E63">
        <w:rPr>
          <w:rFonts w:eastAsia="Tahoma"/>
          <w:bCs w:val="0"/>
          <w:lang w:val="lt-LT"/>
        </w:rPr>
        <w:t xml:space="preserve"> Turite vykdyti visus programinei įrangai taikomus vietinius ir tarptautinius eksporto įstatymus ir reikalavimus, įskaitant apribojimus, susijusius su paskirties vieta, galutiniais vartotojais ir galutiniu naudojimu. Daugiau informacijos apie eksporto apribojimus žr. </w:t>
      </w:r>
      <w:hyperlink r:id="rId17" w:history="1">
        <w:r w:rsidRPr="00110E63">
          <w:rPr>
            <w:rFonts w:eastAsia="Tahoma"/>
            <w:bCs w:val="0"/>
            <w:color w:val="0000FF"/>
            <w:u w:val="single"/>
            <w:lang w:val="lt-LT"/>
          </w:rPr>
          <w:t>https://aka.ms/exporting</w:t>
        </w:r>
      </w:hyperlink>
      <w:r w:rsidRPr="00110E63">
        <w:rPr>
          <w:rFonts w:eastAsia="Tahoma"/>
          <w:bCs w:val="0"/>
          <w:lang w:val="lt-LT"/>
        </w:rPr>
        <w:t>.</w:t>
      </w:r>
    </w:p>
    <w:p w14:paraId="7524A14C" w14:textId="13CB4497" w:rsidR="00F15EA7" w:rsidRPr="00110E63" w:rsidRDefault="00110E63" w:rsidP="00791E1C">
      <w:pPr>
        <w:pStyle w:val="Heading1"/>
        <w:numPr>
          <w:ilvl w:val="0"/>
          <w:numId w:val="13"/>
        </w:numPr>
        <w:rPr>
          <w:b/>
          <w:lang w:val="lt-LT"/>
        </w:rPr>
      </w:pPr>
      <w:r w:rsidRPr="00110E63">
        <w:rPr>
          <w:rFonts w:eastAsia="Tahoma"/>
          <w:b/>
          <w:lang w:val="lt-LT"/>
        </w:rPr>
        <w:t>PALAIKYMO PASLAUGOS</w:t>
      </w:r>
      <w:r w:rsidRPr="00110E63">
        <w:rPr>
          <w:rFonts w:eastAsia="Tahoma"/>
          <w:bCs w:val="0"/>
          <w:lang w:val="lt-LT"/>
        </w:rPr>
        <w:t>. „Microsoft“ pagal šią sutartį nėra įpareigota teikti kokių nors su programine įranga susijusių palaikymo paslaugų. Bet kokios palaikymo paslaugos teikiamos „tokios, kokios yra“, „su visais trūkumais“ ir nesuteikiant jokių garantijų.</w:t>
      </w:r>
      <w:r w:rsidRPr="00110E63">
        <w:rPr>
          <w:rFonts w:eastAsia="Tahoma"/>
          <w:bCs w:val="0"/>
          <w:color w:val="FF4500"/>
          <w:lang w:val="lt-LT"/>
        </w:rPr>
        <w:t xml:space="preserve"> </w:t>
      </w:r>
    </w:p>
    <w:p w14:paraId="37EAD75A" w14:textId="50E372FA" w:rsidR="007277D6" w:rsidRPr="00110E63" w:rsidRDefault="00110E63" w:rsidP="00791E1C">
      <w:pPr>
        <w:pStyle w:val="Heading1"/>
        <w:numPr>
          <w:ilvl w:val="0"/>
          <w:numId w:val="13"/>
        </w:numPr>
        <w:rPr>
          <w:rFonts w:eastAsia="Times New Roman"/>
        </w:rPr>
      </w:pPr>
      <w:bookmarkStart w:id="12" w:name="OLE_LINK5"/>
      <w:bookmarkStart w:id="13" w:name="OLE_LINK6"/>
      <w:r w:rsidRPr="00110E63">
        <w:rPr>
          <w:rFonts w:eastAsia="Tahoma"/>
          <w:b/>
          <w:lang w:val="lt-LT"/>
        </w:rPr>
        <w:t>PRIVALOMASIS ARBITRAŽAS IR GRUPINIO IEŠKINIO ATSISAKYMAS. Šis skyrius taikomas, jei gyvenate Jungtinėse Amerikos Valstijose (arba ten yra jūsų pagrindinė verslo veiklos vieta).</w:t>
      </w:r>
      <w:r w:rsidRPr="00110E63">
        <w:rPr>
          <w:rFonts w:eastAsia="Tahoma"/>
          <w:bCs w:val="0"/>
          <w:lang w:val="lt-LT"/>
        </w:rPr>
        <w:t xml:space="preserve">Jeigu kiltų Jūsų ir „Microsoft“ ginčas, jūs ir „Microsoft“ susitariate, kad 60 dienų bandysite viską išspręsti neoficialių derybų būdu. Jei jums ir „Microsoft“ nepavyks to padaryti, jūs ir „Microsoft“ </w:t>
      </w:r>
      <w:r w:rsidRPr="00110E63">
        <w:rPr>
          <w:rFonts w:eastAsia="Tahoma"/>
          <w:b/>
          <w:lang w:val="lt-LT"/>
        </w:rPr>
        <w:t>sutinkate kreiptis į Amerikos arbitražo asociaciją dėl privalomojo arbitražo, kuris bus vykdomas pagal Federalinį arbitražo įstatymą (FAA), ir susitariate, kad ginčas nebus nagrinėjamas teisme dalyvaujant teisėjui ar prisiekusiesiems.</w:t>
      </w:r>
      <w:r w:rsidRPr="00110E63">
        <w:rPr>
          <w:rFonts w:eastAsia="Tahoma"/>
          <w:bCs w:val="0"/>
          <w:lang w:val="lt-LT"/>
        </w:rPr>
        <w:t xml:space="preserve"> </w:t>
      </w:r>
      <w:r w:rsidRPr="002A6E96">
        <w:rPr>
          <w:rFonts w:eastAsia="Tahoma"/>
          <w:b/>
          <w:lang w:val="lt-LT"/>
        </w:rPr>
        <w:t xml:space="preserve">Ginčą spręs nešališkas arbitras. Grupiniai ieškiniai, grupinių ieškinių nagrinėjimas arbitraže, grupiniai privataus teisininko pateikti ieškiniai ir kiti procesiniai veiksmai, kuriuose kas nors veikia atstovo teisėmis, yra draudžiami; taip pat neleidžiama sujungti atskirų procesinių veiksmų negavus visų šalių sutikimo. </w:t>
      </w:r>
      <w:r w:rsidRPr="00110E63">
        <w:rPr>
          <w:rFonts w:eastAsia="Tahoma"/>
          <w:bCs w:val="0"/>
          <w:lang w:val="lt-LT"/>
        </w:rPr>
        <w:t xml:space="preserve">Išsamioje arbitražo sutartyje nurodyta daugiau sąlygų; sutartis pateikta adresu </w:t>
      </w:r>
      <w:hyperlink r:id="rId18" w:history="1">
        <w:r w:rsidR="001B0078">
          <w:rPr>
            <w:rFonts w:eastAsia="Tahoma"/>
            <w:bCs w:val="0"/>
            <w:color w:val="0000FF"/>
            <w:u w:val="single"/>
            <w:lang w:val="lt-LT"/>
          </w:rPr>
          <w:t>https://aka.ms/arb-agreement-4</w:t>
        </w:r>
      </w:hyperlink>
      <w:r w:rsidRPr="00110E63">
        <w:rPr>
          <w:rFonts w:eastAsia="Tahoma"/>
          <w:bCs w:val="0"/>
          <w:lang w:val="lt-LT"/>
        </w:rPr>
        <w:t>. Jūs ir „Microsoft“ sutinkate laikytis šių sąlygų.</w:t>
      </w:r>
    </w:p>
    <w:bookmarkEnd w:id="12"/>
    <w:bookmarkEnd w:id="13"/>
    <w:p w14:paraId="194CC803" w14:textId="35D3774D" w:rsidR="00F15EA7" w:rsidRPr="00110E63" w:rsidRDefault="00110E63" w:rsidP="00791E1C">
      <w:pPr>
        <w:pStyle w:val="Heading1"/>
        <w:numPr>
          <w:ilvl w:val="0"/>
          <w:numId w:val="13"/>
        </w:numPr>
        <w:rPr>
          <w:lang w:val="lt-LT"/>
        </w:rPr>
      </w:pPr>
      <w:r w:rsidRPr="00110E63">
        <w:rPr>
          <w:rFonts w:eastAsia="Tahoma"/>
          <w:b/>
          <w:lang w:val="lt-LT"/>
        </w:rPr>
        <w:t>VISAS SUSITARIMAS.</w:t>
      </w:r>
      <w:r w:rsidRPr="00110E63">
        <w:rPr>
          <w:rFonts w:eastAsia="Tahoma"/>
          <w:bCs w:val="0"/>
          <w:lang w:val="lt-LT"/>
        </w:rPr>
        <w:t xml:space="preserve"> Ši sutartis ir bet kokios kitos sąlygos, kurias „Microsoft“ gali taikyti papildomoms programoms, naujinimams ar trečiosios šalies programoms, sudaro visą Šalių susitarimą dėl programinės įrangos.</w:t>
      </w:r>
    </w:p>
    <w:p w14:paraId="31A1E80B" w14:textId="2154B7F3" w:rsidR="00F15EA7" w:rsidRPr="00110E63" w:rsidRDefault="00110E63" w:rsidP="00791E1C">
      <w:pPr>
        <w:pStyle w:val="Heading1"/>
        <w:numPr>
          <w:ilvl w:val="0"/>
          <w:numId w:val="13"/>
        </w:numPr>
        <w:rPr>
          <w:b/>
          <w:lang w:val="lt-LT"/>
        </w:rPr>
      </w:pPr>
      <w:bookmarkStart w:id="14" w:name="OLE_LINK170"/>
      <w:bookmarkStart w:id="15" w:name="OLE_LINK171"/>
      <w:r w:rsidRPr="00110E63">
        <w:rPr>
          <w:rFonts w:eastAsia="Tahoma"/>
          <w:b/>
          <w:lang w:val="lt-LT"/>
        </w:rPr>
        <w:lastRenderedPageBreak/>
        <w:t>TAIKYTINA TEISĖ IR GINČŲ SPRENDIMO VIETA</w:t>
      </w:r>
      <w:r w:rsidRPr="00110E63">
        <w:rPr>
          <w:rFonts w:eastAsia="Tahoma"/>
          <w:bCs w:val="0"/>
          <w:lang w:val="lt-LT"/>
        </w:rPr>
        <w:t>.</w:t>
      </w:r>
      <w:r w:rsidRPr="00110E63">
        <w:rPr>
          <w:rFonts w:eastAsia="Tahoma"/>
          <w:bCs w:val="0"/>
          <w:lang w:val="lt-LT"/>
        </w:rPr>
        <w:t>Jei programinę įrangą įsigijote Jungtinėse Amerikos Valstijose arba Kanadoje, šios sutarties aiškinimą, pretenzijas dėl jos pažeidimo ir visas kitas pretenzijas (įskaitant pretenzijas dėl vartotojų apsaugos, nesąžiningos konkurencijos ir civilinės teisės pažeidimo) reglamentuoja valstijos ar provincijos, kurioje gyvenate (arba kurioje yra Jūsų pagrindinė veiklos vieta), įstatymai, nepaisant teisės kolizijos principų, išskyrus tai, kad FAA reglamentuoja visas su arbitražu susijusias nuostatas. Jei programinę įrangą įsigijote kitoje šalyje, taikomi tos šalies įstatymai</w:t>
      </w:r>
      <w:bookmarkStart w:id="16" w:name="OLE_LINK172"/>
      <w:bookmarkStart w:id="17" w:name="OLE_LINK173"/>
      <w:r w:rsidRPr="00110E63">
        <w:rPr>
          <w:rFonts w:eastAsia="Tahoma"/>
          <w:bCs w:val="0"/>
          <w:lang w:val="lt-LT"/>
        </w:rPr>
        <w:t>, išskyrus tai, kad FAA reglamentuoja visas su arbitražu susijusias nuostatas</w:t>
      </w:r>
      <w:bookmarkEnd w:id="16"/>
      <w:bookmarkEnd w:id="17"/>
      <w:r w:rsidRPr="00110E63">
        <w:rPr>
          <w:rFonts w:eastAsia="Tahoma"/>
          <w:bCs w:val="0"/>
          <w:lang w:val="lt-LT"/>
        </w:rPr>
        <w:t>. Jei taikoma JAV federalinė jurisdikcija, Jūs ir „Microsoft“ sutinkate su išskirtine jurisdikcija ir vieta – federaliniu teismu, esančiu Kingo apygardoje, Vašingtono valstijoje, kuriame būtų nagrinėjami visi teisminiai ginčai (kai netaikomas arbitražas). Priešingu atveju jūs ir „Microsoft“ susitariate pripažinti išimtinę King apygardos aukščiausiojo teismo,Vašingtono valstijoje jurisdikciją visų teisme sprendžiamų ginčų atžvilgiu (iškyrus arbitražą).</w:t>
      </w:r>
    </w:p>
    <w:p w14:paraId="70F3046E" w14:textId="4242DEC5" w:rsidR="006E477F" w:rsidRPr="00110E63" w:rsidRDefault="00110E63" w:rsidP="00791E1C">
      <w:pPr>
        <w:pStyle w:val="Heading1"/>
        <w:numPr>
          <w:ilvl w:val="0"/>
          <w:numId w:val="13"/>
        </w:numPr>
        <w:rPr>
          <w:b/>
          <w:lang w:val="lt-LT"/>
        </w:rPr>
      </w:pPr>
      <w:r w:rsidRPr="00110E63">
        <w:rPr>
          <w:rFonts w:eastAsia="Tahoma"/>
          <w:b/>
          <w:lang w:val="lt-LT"/>
        </w:rPr>
        <w:t>VARTOTOJŲ TEISĖS SKIRTINGUOSE REGIONUOSE.</w:t>
      </w:r>
      <w:r w:rsidRPr="00110E63">
        <w:rPr>
          <w:rFonts w:eastAsia="Tahoma"/>
          <w:bCs w:val="0"/>
          <w:lang w:val="lt-LT"/>
        </w:rPr>
        <w:t xml:space="preserve"> Šioje Sutartyje aprašomos tam tikros teisės. Pagal savo valstijos, provincijos ar šalies įstatymus galite turėti ir kitų teisių, įskaitant vartotojų teises. Nepriklausomai nuo Jūsų santykių su „Microsoft“, taip pat galite turėti teisių, susijusių su šalimi, iš kurios įsigijote programinę įrangą. Ši Sutartis nepakeičia jokių kitų teisių, nebent tai leidžiama pagal Jūsų valstijos, provincijos ar šalies įstatymus. Pavyzdžiui, jei programinę įrangą įsigijote viename iš toliau nurodytų regionų arba jei taikomi privalomi šalies įstatymai, tada jums taikomos toliau nurodytos nuostatos:</w:t>
      </w:r>
    </w:p>
    <w:p w14:paraId="35FDEA05" w14:textId="49CE7CAF" w:rsidR="006E477F" w:rsidRPr="00110E63" w:rsidRDefault="00110E63" w:rsidP="00791E1C">
      <w:pPr>
        <w:pStyle w:val="Heading2"/>
        <w:numPr>
          <w:ilvl w:val="0"/>
          <w:numId w:val="17"/>
        </w:numPr>
        <w:rPr>
          <w:lang w:val="lt-LT"/>
        </w:rPr>
      </w:pPr>
      <w:r w:rsidRPr="00110E63">
        <w:rPr>
          <w:rFonts w:eastAsia="Tahoma"/>
          <w:b/>
          <w:lang w:val="lt-LT"/>
        </w:rPr>
        <w:t>Australija.</w:t>
      </w:r>
      <w:r w:rsidRPr="00110E63">
        <w:rPr>
          <w:rFonts w:eastAsia="Tahoma"/>
          <w:bCs w:val="0"/>
          <w:lang w:val="lt-LT"/>
        </w:rPr>
        <w:t xml:space="preserve"> Pagal Australijos vartotojų teisių įstatymą jums suteikiamos įstatymu numatytos garantijos ir jokia šios sutarties nuostata tų teisių nepakeičia.</w:t>
      </w:r>
    </w:p>
    <w:p w14:paraId="6907979B" w14:textId="2C0A0A05" w:rsidR="006E477F" w:rsidRPr="00110E63" w:rsidRDefault="00110E63" w:rsidP="00791E1C">
      <w:pPr>
        <w:pStyle w:val="Heading2"/>
        <w:numPr>
          <w:ilvl w:val="0"/>
          <w:numId w:val="17"/>
        </w:numPr>
        <w:rPr>
          <w:lang w:val="lt-LT"/>
        </w:rPr>
      </w:pPr>
      <w:r w:rsidRPr="00110E63">
        <w:rPr>
          <w:rFonts w:eastAsia="Tahoma"/>
          <w:b/>
          <w:lang w:val="lt-LT"/>
        </w:rPr>
        <w:t>Kanada</w:t>
      </w:r>
      <w:r w:rsidRPr="00110E63">
        <w:rPr>
          <w:rFonts w:eastAsia="Tahoma"/>
          <w:bCs w:val="0"/>
          <w:lang w:val="lt-LT"/>
        </w:rPr>
        <w:t>. Jei šią programinę įrangą įsigijote Kanadoje, galite sustabdyti naujinių siuntimą jums išjungdami automatinio naujinimo funkciją, atjungdami įrenginį nuo interneto (tačiau iš naujo prisijungus prie interneto, programinė įranga vėl tikrins, ar yra naujinių, ir tęs jų diegimą) arba pašalindami programinę įrangą. Produkto dokumentacijoje, jei ji yra, taip pat gali būti nurodyta, kaip išjungti naujinimus konkrečiame įrenginyje arba programinėje įrangoje.</w:t>
      </w:r>
    </w:p>
    <w:p w14:paraId="635014AF" w14:textId="182F1E96" w:rsidR="006E477F" w:rsidRPr="00110E63" w:rsidRDefault="00110E63" w:rsidP="00791E1C">
      <w:pPr>
        <w:pStyle w:val="Heading2"/>
        <w:numPr>
          <w:ilvl w:val="0"/>
          <w:numId w:val="17"/>
        </w:numPr>
      </w:pPr>
      <w:r w:rsidRPr="00110E63">
        <w:rPr>
          <w:rFonts w:eastAsia="Tahoma"/>
          <w:b/>
          <w:lang w:val="lt-LT"/>
        </w:rPr>
        <w:t>Vokietija ir Austrija</w:t>
      </w:r>
      <w:r w:rsidRPr="00110E63">
        <w:rPr>
          <w:rFonts w:eastAsia="Tahoma"/>
          <w:bCs w:val="0"/>
          <w:lang w:val="lt-LT"/>
        </w:rPr>
        <w:t>.</w:t>
      </w:r>
    </w:p>
    <w:p w14:paraId="123675B0" w14:textId="7D4437A6" w:rsidR="006E477F" w:rsidRPr="00110E63" w:rsidRDefault="00110E63" w:rsidP="002D6D1E">
      <w:pPr>
        <w:ind w:left="1080" w:hanging="363"/>
        <w:rPr>
          <w:b w:val="0"/>
          <w:lang w:val="lt-LT"/>
        </w:rPr>
      </w:pPr>
      <w:r w:rsidRPr="00110E63">
        <w:rPr>
          <w:rFonts w:eastAsia="Tahoma"/>
          <w:bCs/>
          <w:lang w:val="lt-LT"/>
        </w:rPr>
        <w:t>i.</w:t>
      </w:r>
      <w:r w:rsidRPr="00110E63">
        <w:rPr>
          <w:rFonts w:eastAsia="Tahoma"/>
          <w:bCs/>
          <w:lang w:val="lt-LT"/>
        </w:rPr>
        <w:tab/>
        <w:t>Garantija</w:t>
      </w:r>
      <w:r w:rsidRPr="00110E63">
        <w:rPr>
          <w:rFonts w:eastAsia="Tahoma"/>
          <w:b w:val="0"/>
          <w:lang w:val="lt-LT"/>
        </w:rPr>
        <w:t>. Tinkamai licencijuota programinė įranga iš esmės veiks taip, kaip aprašyta prie programinės įrangos pridėtoje „Microsoft“ medžiagoje. Tačiau „Microsoft“ nesuteikia jokių sutartinių garantijų, susijusių su licencijuota programine įranga.</w:t>
      </w:r>
    </w:p>
    <w:p w14:paraId="4E4D9AEE" w14:textId="5539FE47" w:rsidR="006E477F" w:rsidRPr="00110E63" w:rsidRDefault="00110E63" w:rsidP="002D6D1E">
      <w:pPr>
        <w:ind w:left="1080" w:hanging="363"/>
        <w:rPr>
          <w:b w:val="0"/>
          <w:lang w:val="lt-LT"/>
        </w:rPr>
      </w:pPr>
      <w:r w:rsidRPr="00110E63">
        <w:rPr>
          <w:rFonts w:eastAsia="Tahoma"/>
          <w:bCs/>
          <w:lang w:val="lt-LT"/>
        </w:rPr>
        <w:t>ii.</w:t>
      </w:r>
      <w:r w:rsidRPr="00110E63">
        <w:rPr>
          <w:rFonts w:eastAsia="Tahoma"/>
          <w:bCs/>
          <w:lang w:val="lt-LT"/>
        </w:rPr>
        <w:tab/>
        <w:t>Atsakomybės ribojimas</w:t>
      </w:r>
      <w:r w:rsidRPr="00110E63">
        <w:rPr>
          <w:rFonts w:eastAsia="Tahoma"/>
          <w:b w:val="0"/>
          <w:lang w:val="lt-LT"/>
        </w:rPr>
        <w:t>.Tyčinio elgesio, didelio neatsargumo, pretenzijų, pagrįstų Atsakomybės už produktą aktu, ar mirties arba kūno sužalojimo atveju „Microsoft“ atsako pagal įstatymus.</w:t>
      </w:r>
    </w:p>
    <w:p w14:paraId="2B4FB661" w14:textId="5752AAAC" w:rsidR="00F15EA7" w:rsidRPr="00110E63" w:rsidRDefault="00110E63" w:rsidP="002D6D1E">
      <w:pPr>
        <w:pStyle w:val="Heading1"/>
        <w:ind w:left="720"/>
      </w:pPr>
      <w:r w:rsidRPr="00110E63">
        <w:rPr>
          <w:rFonts w:eastAsia="Tahoma"/>
          <w:lang w:val="lt-LT"/>
        </w:rPr>
        <w:t xml:space="preserve">Atsižvelgiant į anksčiau ii papunktyje pateiktą išlygą, „Microsoft“ bus laikoma atsakinga tik už mažiausio laipsnio aplaidumą, jei „Microsoft“ nesilaiko esminių sutartinių įsipareigojimų, kurių vykdymas padeda tinkamai vykdyti šią sutartį ir kurių nesilaikant kyla grėsmė nepasiekti šios Sutarties </w:t>
      </w:r>
      <w:r w:rsidRPr="00110E63">
        <w:rPr>
          <w:rFonts w:eastAsia="Tahoma"/>
          <w:lang w:val="lt-LT"/>
        </w:rPr>
        <w:lastRenderedPageBreak/>
        <w:t>tikslų ir kurių nuolatinio laikymosi Šalis gali tikėtis (tokie įsipareigojimai vadinami „pagrindiniais įsipareigojimais“). Kitais atvejais už nereikšmingą aplaidumą „Microsoft“ nebus laikoma atsakinga.</w:t>
      </w:r>
    </w:p>
    <w:p w14:paraId="2C146C8C" w14:textId="7A226105" w:rsidR="00F15EA7" w:rsidRPr="00110E63" w:rsidRDefault="00110E63" w:rsidP="00791E1C">
      <w:pPr>
        <w:pStyle w:val="Heading1"/>
        <w:numPr>
          <w:ilvl w:val="0"/>
          <w:numId w:val="13"/>
        </w:numPr>
        <w:rPr>
          <w:lang w:val="lt-LT"/>
        </w:rPr>
      </w:pPr>
      <w:r w:rsidRPr="00110E63">
        <w:rPr>
          <w:rFonts w:eastAsia="Tahoma"/>
          <w:b/>
          <w:lang w:val="lt-LT"/>
        </w:rPr>
        <w:t>GARANTIJOS ATSISAKYMAS</w:t>
      </w:r>
      <w:r w:rsidRPr="00110E63">
        <w:rPr>
          <w:rFonts w:eastAsia="Tahoma"/>
          <w:bCs w:val="0"/>
          <w:lang w:val="lt-LT"/>
        </w:rPr>
        <w:t xml:space="preserve">. </w:t>
      </w:r>
      <w:r w:rsidRPr="00110E63">
        <w:rPr>
          <w:rFonts w:eastAsia="Tahoma"/>
          <w:b/>
          <w:lang w:val="lt-LT"/>
        </w:rPr>
        <w:t>PROGRAMINĖ ĮRANGA LICENCIJUOJAMA „TOKIA, KOKIA YRA“. JŪS PRISIIMATE VISĄ SU PROGRAMINĖS ĮRANGOS NAUDOJIMU SUSIJUSIĄ RIZIKĄ. „MICROSOFT“ NESUTEIKIA JOKIŲ IŠREIKŠTŲ GARANTIJŲ AR SĄLYGŲ. KIEK LEIDŽIA TAIKYTINA TEISĖ, „MICROSOFT“ NETEIKIA JOKIŲ NUMANOMŲ GARANTIJŲ, ĮSKAITANT GARANTIJĄ DĖL TINKAMUMO PARDUOTI, TINKAMUMO KONKREČIAM TIKSLUI IR PAŽEIDIMO NEBUVIMO.</w:t>
      </w:r>
    </w:p>
    <w:p w14:paraId="26951160" w14:textId="40BECF0A" w:rsidR="00F15EA7" w:rsidRPr="00110E63" w:rsidRDefault="00110E63" w:rsidP="00791E1C">
      <w:pPr>
        <w:pStyle w:val="Heading1"/>
        <w:numPr>
          <w:ilvl w:val="0"/>
          <w:numId w:val="13"/>
        </w:numPr>
        <w:rPr>
          <w:lang w:val="lt-LT"/>
        </w:rPr>
      </w:pPr>
      <w:r w:rsidRPr="00110E63">
        <w:rPr>
          <w:rFonts w:eastAsia="Tahoma"/>
          <w:b/>
          <w:lang w:val="lt-LT"/>
        </w:rPr>
        <w:t>NUOSTOLIŲ ATLYGINIMO APRIBOJIMAS IR ATSISAKYMAS</w:t>
      </w:r>
      <w:r w:rsidRPr="00110E63">
        <w:rPr>
          <w:rFonts w:eastAsia="Tahoma"/>
          <w:bCs w:val="0"/>
          <w:lang w:val="lt-LT"/>
        </w:rPr>
        <w:t xml:space="preserve">. </w:t>
      </w:r>
      <w:r w:rsidRPr="00110E63">
        <w:rPr>
          <w:rFonts w:eastAsia="Tahoma"/>
          <w:b/>
          <w:lang w:val="lt-LT"/>
        </w:rPr>
        <w:t>JEIGU, NEPAISANT PIRMIAU PATEIKTO GARANTIJOS ATSISAKYMO, GALITE PAGRĮSTAI REIKALAUTI ATLYGINTI ŽALĄ, IŠ „MICROSOFT“ IR JOS TIEKĖJŲ GALITE GAUTI TIK KOMPENSACIJĄ UŽ TIESIOGINIUS NUOSTOLIUS, TAČIAU KOMPENSACIJOS SUMA NEVIRŠYS 5,00 USD. JUMS NEBUS ATLYGINTA UŽ JOKIĄ KITOKIĄ ŽALĄ, ĮSKAITANT PRIEŽASTINIUS NUOSTOLIUS, PRARASTĄ PELNĄ, YPATINGUS, NETIESIOGINIUS AR ATSITIKTINIUS NUOSTOLIUS.</w:t>
      </w:r>
    </w:p>
    <w:p w14:paraId="3FC85389" w14:textId="1DB7B223" w:rsidR="00F15EA7" w:rsidRPr="00110E63" w:rsidRDefault="00110E63" w:rsidP="00AF3435">
      <w:pPr>
        <w:pStyle w:val="Body1"/>
        <w:ind w:left="360"/>
        <w:rPr>
          <w:lang w:val="lt-LT"/>
        </w:rPr>
      </w:pPr>
      <w:r w:rsidRPr="00110E63">
        <w:rPr>
          <w:rFonts w:eastAsia="Tahoma"/>
          <w:bCs/>
          <w:lang w:val="lt-LT"/>
        </w:rPr>
        <w:t>Šis apribojimas taikomas: a) viskam, kas susiję su programine įranga, paslaugomis, trečiosios šalies interneto svetainėse esančiu turiniu (įskaitant kodą) arba trečiosios šalies programomis, ir b)</w:t>
      </w:r>
      <w:bookmarkStart w:id="19" w:name="OLE_LINK76"/>
      <w:bookmarkStart w:id="20" w:name="OLE_LINK77"/>
      <w:r w:rsidRPr="00110E63">
        <w:rPr>
          <w:rFonts w:eastAsia="Tahoma"/>
          <w:bCs/>
          <w:lang w:val="lt-LT"/>
        </w:rPr>
        <w:t xml:space="preserve"> pretenzijoms dėl sutarties pažeidimo, garantijų arba sąlygų pažeidimo, atsakomybės be kaltės, neatsargumo ir kitais civilinės teisės pažeidimo atvejais, taip pat kitoms reiškiamoms pretenzijoms, kiek leidžia taikytina teisė</w:t>
      </w:r>
      <w:r w:rsidRPr="00110E63">
        <w:rPr>
          <w:rFonts w:eastAsia="Tahoma"/>
          <w:b w:val="0"/>
          <w:lang w:val="lt-LT"/>
        </w:rPr>
        <w:t>.</w:t>
      </w:r>
      <w:bookmarkEnd w:id="19"/>
      <w:bookmarkEnd w:id="20"/>
    </w:p>
    <w:p w14:paraId="2A48DA17" w14:textId="0AC9E1AE" w:rsidR="009416BA" w:rsidRPr="00110E63" w:rsidRDefault="00110E63" w:rsidP="00AF3435">
      <w:pPr>
        <w:pStyle w:val="Body1"/>
        <w:ind w:left="360"/>
        <w:rPr>
          <w:lang w:val="lt-LT"/>
        </w:rPr>
      </w:pPr>
      <w:r w:rsidRPr="00110E63">
        <w:rPr>
          <w:rFonts w:eastAsia="Tahoma"/>
          <w:bCs/>
          <w:lang w:val="lt-LT"/>
        </w:rPr>
        <w:t>Ši nuostata taikoma netgi jeigu „Microsoft“ žinojo arba turėjo žinoti apie nuostolių atsiradimo galimybę. Pirmiau išvardyti apribojimai ar išimtys gali būti netaikomi, jei Jūsų valstija, provincija ar šalis neleidžia atsisakyti arba apriboti atsitiktinių, priežastinių arba kitokių nuostolių.</w:t>
      </w:r>
    </w:p>
    <w:sectPr w:rsidR="00AC3938" w:rsidRPr="00110E63" w:rsidSect="00FA1A32">
      <w:footerReference w:type="even" r:id="rId20"/>
      <w:footerReference w:type="first" r:id="rId21"/>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116E8" w14:textId="77777777" w:rsidR="00127290" w:rsidRDefault="00127290">
      <w:pPr>
        <w:spacing w:before="0" w:after="0"/>
      </w:pPr>
      <w:r>
        <w:separator/>
      </w:r>
    </w:p>
  </w:endnote>
  <w:endnote w:type="continuationSeparator" w:id="0">
    <w:p w14:paraId="6ABE01B6" w14:textId="77777777" w:rsidR="00127290" w:rsidRDefault="00127290">
      <w:pPr>
        <w:spacing w:before="0" w:after="0"/>
      </w:pPr>
      <w:r>
        <w:continuationSeparator/>
      </w:r>
    </w:p>
  </w:endnote>
  <w:endnote w:type="continuationNotice" w:id="1">
    <w:p w14:paraId="457AEFF2" w14:textId="77777777" w:rsidR="00127290" w:rsidRDefault="0012729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FF01" w14:textId="77777777" w:rsidR="00E77A6E" w:rsidRDefault="00110E63" w:rsidP="005F3AE8">
    <w:pPr>
      <w:pStyle w:val="Footer"/>
    </w:pPr>
    <w:r>
      <w:rPr>
        <w:rStyle w:val="DocID"/>
        <w:rFonts w:eastAsia="Times New Roman"/>
        <w:bCs/>
        <w:szCs w:val="16"/>
        <w:lang w:val="lt-LT"/>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C3899" w14:textId="77777777" w:rsidR="00E77A6E" w:rsidRDefault="00110E63" w:rsidP="005F3AE8">
    <w:pPr>
      <w:pStyle w:val="Footer"/>
    </w:pPr>
    <w:r>
      <w:rPr>
        <w:rStyle w:val="DocID"/>
        <w:rFonts w:eastAsia="Times New Roman"/>
        <w:bCs/>
        <w:szCs w:val="16"/>
        <w:lang w:val="lt-LT"/>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B7959" w14:textId="77777777" w:rsidR="00127290" w:rsidRDefault="00127290">
      <w:pPr>
        <w:spacing w:before="0" w:after="0"/>
      </w:pPr>
      <w:r>
        <w:separator/>
      </w:r>
    </w:p>
  </w:footnote>
  <w:footnote w:type="continuationSeparator" w:id="0">
    <w:p w14:paraId="0EEF3F3E" w14:textId="77777777" w:rsidR="00127290" w:rsidRDefault="00127290">
      <w:pPr>
        <w:spacing w:before="0" w:after="0"/>
      </w:pPr>
      <w:r>
        <w:continuationSeparator/>
      </w:r>
    </w:p>
  </w:footnote>
  <w:footnote w:type="continuationNotice" w:id="1">
    <w:p w14:paraId="1355C073" w14:textId="77777777" w:rsidR="00127290" w:rsidRDefault="00127290">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15628E1A">
      <w:start w:val="1"/>
      <w:numFmt w:val="bullet"/>
      <w:pStyle w:val="Bullet9"/>
      <w:lvlText w:val=""/>
      <w:lvlJc w:val="left"/>
      <w:pPr>
        <w:tabs>
          <w:tab w:val="num" w:pos="3223"/>
        </w:tabs>
        <w:ind w:left="3221" w:hanging="358"/>
      </w:pPr>
      <w:rPr>
        <w:rFonts w:ascii="Symbol" w:hAnsi="Symbol" w:hint="default"/>
      </w:rPr>
    </w:lvl>
    <w:lvl w:ilvl="1" w:tplc="0C52E448">
      <w:start w:val="1"/>
      <w:numFmt w:val="bullet"/>
      <w:lvlText w:val="o"/>
      <w:lvlJc w:val="left"/>
      <w:pPr>
        <w:tabs>
          <w:tab w:val="num" w:pos="1440"/>
        </w:tabs>
        <w:ind w:left="1440" w:hanging="360"/>
      </w:pPr>
      <w:rPr>
        <w:rFonts w:ascii="Courier New" w:hAnsi="Courier New" w:hint="default"/>
      </w:rPr>
    </w:lvl>
    <w:lvl w:ilvl="2" w:tplc="3BD25BD8">
      <w:start w:val="1"/>
      <w:numFmt w:val="bullet"/>
      <w:lvlText w:val=""/>
      <w:lvlJc w:val="left"/>
      <w:pPr>
        <w:tabs>
          <w:tab w:val="num" w:pos="2160"/>
        </w:tabs>
        <w:ind w:left="2160" w:hanging="360"/>
      </w:pPr>
      <w:rPr>
        <w:rFonts w:ascii="Wingdings" w:hAnsi="Wingdings" w:hint="default"/>
      </w:rPr>
    </w:lvl>
    <w:lvl w:ilvl="3" w:tplc="06740238">
      <w:start w:val="1"/>
      <w:numFmt w:val="bullet"/>
      <w:lvlText w:val=""/>
      <w:lvlJc w:val="left"/>
      <w:pPr>
        <w:tabs>
          <w:tab w:val="num" w:pos="2880"/>
        </w:tabs>
        <w:ind w:left="2880" w:hanging="360"/>
      </w:pPr>
      <w:rPr>
        <w:rFonts w:ascii="Symbol" w:hAnsi="Symbol" w:hint="default"/>
      </w:rPr>
    </w:lvl>
    <w:lvl w:ilvl="4" w:tplc="9E8AA896">
      <w:start w:val="1"/>
      <w:numFmt w:val="bullet"/>
      <w:lvlText w:val="o"/>
      <w:lvlJc w:val="left"/>
      <w:pPr>
        <w:tabs>
          <w:tab w:val="num" w:pos="3600"/>
        </w:tabs>
        <w:ind w:left="3600" w:hanging="360"/>
      </w:pPr>
      <w:rPr>
        <w:rFonts w:ascii="Courier New" w:hAnsi="Courier New" w:hint="default"/>
      </w:rPr>
    </w:lvl>
    <w:lvl w:ilvl="5" w:tplc="3488BF00">
      <w:start w:val="1"/>
      <w:numFmt w:val="bullet"/>
      <w:lvlText w:val=""/>
      <w:lvlJc w:val="left"/>
      <w:pPr>
        <w:tabs>
          <w:tab w:val="num" w:pos="4320"/>
        </w:tabs>
        <w:ind w:left="4320" w:hanging="360"/>
      </w:pPr>
      <w:rPr>
        <w:rFonts w:ascii="Wingdings" w:hAnsi="Wingdings" w:hint="default"/>
      </w:rPr>
    </w:lvl>
    <w:lvl w:ilvl="6" w:tplc="E81AC088">
      <w:start w:val="1"/>
      <w:numFmt w:val="bullet"/>
      <w:lvlText w:val=""/>
      <w:lvlJc w:val="left"/>
      <w:pPr>
        <w:tabs>
          <w:tab w:val="num" w:pos="5040"/>
        </w:tabs>
        <w:ind w:left="5040" w:hanging="360"/>
      </w:pPr>
      <w:rPr>
        <w:rFonts w:ascii="Symbol" w:hAnsi="Symbol" w:hint="default"/>
      </w:rPr>
    </w:lvl>
    <w:lvl w:ilvl="7" w:tplc="AE4E5EBE">
      <w:start w:val="1"/>
      <w:numFmt w:val="bullet"/>
      <w:lvlText w:val="o"/>
      <w:lvlJc w:val="left"/>
      <w:pPr>
        <w:tabs>
          <w:tab w:val="num" w:pos="5760"/>
        </w:tabs>
        <w:ind w:left="5760" w:hanging="360"/>
      </w:pPr>
      <w:rPr>
        <w:rFonts w:ascii="Courier New" w:hAnsi="Courier New" w:hint="default"/>
      </w:rPr>
    </w:lvl>
    <w:lvl w:ilvl="8" w:tplc="1384235A">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565693FC">
      <w:start w:val="1"/>
      <w:numFmt w:val="lowerLetter"/>
      <w:lvlText w:val="%1)"/>
      <w:lvlJc w:val="left"/>
      <w:pPr>
        <w:ind w:left="717" w:hanging="360"/>
      </w:pPr>
      <w:rPr>
        <w:b/>
      </w:rPr>
    </w:lvl>
    <w:lvl w:ilvl="1" w:tplc="A5DED59E">
      <w:start w:val="1"/>
      <w:numFmt w:val="lowerLetter"/>
      <w:lvlText w:val="%2."/>
      <w:lvlJc w:val="left"/>
      <w:pPr>
        <w:ind w:left="1437" w:hanging="360"/>
      </w:pPr>
    </w:lvl>
    <w:lvl w:ilvl="2" w:tplc="941C8162">
      <w:start w:val="1"/>
      <w:numFmt w:val="lowerRoman"/>
      <w:lvlText w:val="%3."/>
      <w:lvlJc w:val="right"/>
      <w:pPr>
        <w:ind w:left="2157" w:hanging="180"/>
      </w:pPr>
    </w:lvl>
    <w:lvl w:ilvl="3" w:tplc="F6F0FA1E" w:tentative="1">
      <w:start w:val="1"/>
      <w:numFmt w:val="decimal"/>
      <w:lvlText w:val="%4."/>
      <w:lvlJc w:val="left"/>
      <w:pPr>
        <w:ind w:left="2877" w:hanging="360"/>
      </w:pPr>
    </w:lvl>
    <w:lvl w:ilvl="4" w:tplc="0C7C4520" w:tentative="1">
      <w:start w:val="1"/>
      <w:numFmt w:val="lowerLetter"/>
      <w:lvlText w:val="%5."/>
      <w:lvlJc w:val="left"/>
      <w:pPr>
        <w:ind w:left="3597" w:hanging="360"/>
      </w:pPr>
    </w:lvl>
    <w:lvl w:ilvl="5" w:tplc="529CC318" w:tentative="1">
      <w:start w:val="1"/>
      <w:numFmt w:val="lowerRoman"/>
      <w:lvlText w:val="%6."/>
      <w:lvlJc w:val="right"/>
      <w:pPr>
        <w:ind w:left="4317" w:hanging="180"/>
      </w:pPr>
    </w:lvl>
    <w:lvl w:ilvl="6" w:tplc="0A8015B6" w:tentative="1">
      <w:start w:val="1"/>
      <w:numFmt w:val="decimal"/>
      <w:lvlText w:val="%7."/>
      <w:lvlJc w:val="left"/>
      <w:pPr>
        <w:ind w:left="5037" w:hanging="360"/>
      </w:pPr>
    </w:lvl>
    <w:lvl w:ilvl="7" w:tplc="434AEB70" w:tentative="1">
      <w:start w:val="1"/>
      <w:numFmt w:val="lowerLetter"/>
      <w:lvlText w:val="%8."/>
      <w:lvlJc w:val="left"/>
      <w:pPr>
        <w:ind w:left="5757" w:hanging="360"/>
      </w:pPr>
    </w:lvl>
    <w:lvl w:ilvl="8" w:tplc="B2944794"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EBE40BB4">
      <w:start w:val="1"/>
      <w:numFmt w:val="bullet"/>
      <w:pStyle w:val="Bullet8"/>
      <w:lvlText w:val=""/>
      <w:lvlJc w:val="left"/>
      <w:pPr>
        <w:tabs>
          <w:tab w:val="num" w:pos="2866"/>
        </w:tabs>
        <w:ind w:left="2863" w:hanging="357"/>
      </w:pPr>
      <w:rPr>
        <w:rFonts w:ascii="Symbol" w:hAnsi="Symbol" w:hint="default"/>
      </w:rPr>
    </w:lvl>
    <w:lvl w:ilvl="1" w:tplc="476A004C">
      <w:start w:val="1"/>
      <w:numFmt w:val="bullet"/>
      <w:lvlText w:val="o"/>
      <w:lvlJc w:val="left"/>
      <w:pPr>
        <w:tabs>
          <w:tab w:val="num" w:pos="1440"/>
        </w:tabs>
        <w:ind w:left="1440" w:hanging="360"/>
      </w:pPr>
      <w:rPr>
        <w:rFonts w:ascii="Courier New" w:hAnsi="Courier New" w:hint="default"/>
      </w:rPr>
    </w:lvl>
    <w:lvl w:ilvl="2" w:tplc="B024E1BE">
      <w:start w:val="1"/>
      <w:numFmt w:val="bullet"/>
      <w:lvlText w:val=""/>
      <w:lvlJc w:val="left"/>
      <w:pPr>
        <w:tabs>
          <w:tab w:val="num" w:pos="2160"/>
        </w:tabs>
        <w:ind w:left="2160" w:hanging="360"/>
      </w:pPr>
      <w:rPr>
        <w:rFonts w:ascii="Wingdings" w:hAnsi="Wingdings" w:hint="default"/>
      </w:rPr>
    </w:lvl>
    <w:lvl w:ilvl="3" w:tplc="D26279C6">
      <w:start w:val="1"/>
      <w:numFmt w:val="bullet"/>
      <w:lvlText w:val=""/>
      <w:lvlJc w:val="left"/>
      <w:pPr>
        <w:tabs>
          <w:tab w:val="num" w:pos="2880"/>
        </w:tabs>
        <w:ind w:left="2880" w:hanging="360"/>
      </w:pPr>
      <w:rPr>
        <w:rFonts w:ascii="Symbol" w:hAnsi="Symbol" w:hint="default"/>
      </w:rPr>
    </w:lvl>
    <w:lvl w:ilvl="4" w:tplc="2ECE02B0">
      <w:start w:val="1"/>
      <w:numFmt w:val="bullet"/>
      <w:lvlText w:val="o"/>
      <w:lvlJc w:val="left"/>
      <w:pPr>
        <w:tabs>
          <w:tab w:val="num" w:pos="3600"/>
        </w:tabs>
        <w:ind w:left="3600" w:hanging="360"/>
      </w:pPr>
      <w:rPr>
        <w:rFonts w:ascii="Courier New" w:hAnsi="Courier New" w:hint="default"/>
      </w:rPr>
    </w:lvl>
    <w:lvl w:ilvl="5" w:tplc="83EC63D8">
      <w:start w:val="1"/>
      <w:numFmt w:val="bullet"/>
      <w:lvlText w:val=""/>
      <w:lvlJc w:val="left"/>
      <w:pPr>
        <w:tabs>
          <w:tab w:val="num" w:pos="4320"/>
        </w:tabs>
        <w:ind w:left="4320" w:hanging="360"/>
      </w:pPr>
      <w:rPr>
        <w:rFonts w:ascii="Wingdings" w:hAnsi="Wingdings" w:hint="default"/>
      </w:rPr>
    </w:lvl>
    <w:lvl w:ilvl="6" w:tplc="BB2CF68A">
      <w:start w:val="1"/>
      <w:numFmt w:val="bullet"/>
      <w:lvlText w:val=""/>
      <w:lvlJc w:val="left"/>
      <w:pPr>
        <w:tabs>
          <w:tab w:val="num" w:pos="5040"/>
        </w:tabs>
        <w:ind w:left="5040" w:hanging="360"/>
      </w:pPr>
      <w:rPr>
        <w:rFonts w:ascii="Symbol" w:hAnsi="Symbol" w:hint="default"/>
      </w:rPr>
    </w:lvl>
    <w:lvl w:ilvl="7" w:tplc="952887B8">
      <w:start w:val="1"/>
      <w:numFmt w:val="bullet"/>
      <w:lvlText w:val="o"/>
      <w:lvlJc w:val="left"/>
      <w:pPr>
        <w:tabs>
          <w:tab w:val="num" w:pos="5760"/>
        </w:tabs>
        <w:ind w:left="5760" w:hanging="360"/>
      </w:pPr>
      <w:rPr>
        <w:rFonts w:ascii="Courier New" w:hAnsi="Courier New" w:hint="default"/>
      </w:rPr>
    </w:lvl>
    <w:lvl w:ilvl="8" w:tplc="0F2EAE5C">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8C3672D0">
      <w:start w:val="1"/>
      <w:numFmt w:val="decimal"/>
      <w:pStyle w:val="Heading2FrenchWarranty"/>
      <w:lvlText w:val="%1."/>
      <w:lvlJc w:val="left"/>
      <w:pPr>
        <w:tabs>
          <w:tab w:val="num" w:pos="360"/>
        </w:tabs>
        <w:ind w:left="720" w:hanging="360"/>
      </w:pPr>
      <w:rPr>
        <w:rFonts w:cs="Times New Roman" w:hint="default"/>
        <w:b/>
        <w:bCs/>
        <w:i w:val="0"/>
        <w:iCs w:val="0"/>
      </w:rPr>
    </w:lvl>
    <w:lvl w:ilvl="1" w:tplc="01544F78">
      <w:start w:val="1"/>
      <w:numFmt w:val="lowerLetter"/>
      <w:lvlText w:val="%2."/>
      <w:lvlJc w:val="left"/>
      <w:pPr>
        <w:tabs>
          <w:tab w:val="num" w:pos="1440"/>
        </w:tabs>
        <w:ind w:left="1440" w:hanging="360"/>
      </w:pPr>
      <w:rPr>
        <w:rFonts w:cs="Times New Roman"/>
      </w:rPr>
    </w:lvl>
    <w:lvl w:ilvl="2" w:tplc="334A05A8">
      <w:start w:val="1"/>
      <w:numFmt w:val="lowerRoman"/>
      <w:lvlText w:val="%3."/>
      <w:lvlJc w:val="right"/>
      <w:pPr>
        <w:tabs>
          <w:tab w:val="num" w:pos="2160"/>
        </w:tabs>
        <w:ind w:left="2160" w:hanging="180"/>
      </w:pPr>
      <w:rPr>
        <w:rFonts w:cs="Times New Roman"/>
      </w:rPr>
    </w:lvl>
    <w:lvl w:ilvl="3" w:tplc="795E66D0">
      <w:start w:val="1"/>
      <w:numFmt w:val="decimal"/>
      <w:lvlText w:val="%4."/>
      <w:lvlJc w:val="left"/>
      <w:pPr>
        <w:tabs>
          <w:tab w:val="num" w:pos="2880"/>
        </w:tabs>
        <w:ind w:left="2880" w:hanging="360"/>
      </w:pPr>
      <w:rPr>
        <w:rFonts w:cs="Times New Roman"/>
      </w:rPr>
    </w:lvl>
    <w:lvl w:ilvl="4" w:tplc="A432BB2A">
      <w:start w:val="1"/>
      <w:numFmt w:val="lowerLetter"/>
      <w:lvlText w:val="%5."/>
      <w:lvlJc w:val="left"/>
      <w:pPr>
        <w:tabs>
          <w:tab w:val="num" w:pos="3600"/>
        </w:tabs>
        <w:ind w:left="3600" w:hanging="360"/>
      </w:pPr>
      <w:rPr>
        <w:rFonts w:cs="Times New Roman"/>
      </w:rPr>
    </w:lvl>
    <w:lvl w:ilvl="5" w:tplc="E814C6BE">
      <w:start w:val="1"/>
      <w:numFmt w:val="lowerRoman"/>
      <w:lvlText w:val="%6."/>
      <w:lvlJc w:val="right"/>
      <w:pPr>
        <w:tabs>
          <w:tab w:val="num" w:pos="4320"/>
        </w:tabs>
        <w:ind w:left="4320" w:hanging="180"/>
      </w:pPr>
      <w:rPr>
        <w:rFonts w:cs="Times New Roman"/>
      </w:rPr>
    </w:lvl>
    <w:lvl w:ilvl="6" w:tplc="1E64247E">
      <w:start w:val="1"/>
      <w:numFmt w:val="decimal"/>
      <w:lvlText w:val="%7."/>
      <w:lvlJc w:val="left"/>
      <w:pPr>
        <w:tabs>
          <w:tab w:val="num" w:pos="5040"/>
        </w:tabs>
        <w:ind w:left="5040" w:hanging="360"/>
      </w:pPr>
      <w:rPr>
        <w:rFonts w:cs="Times New Roman"/>
      </w:rPr>
    </w:lvl>
    <w:lvl w:ilvl="7" w:tplc="53FEB24E">
      <w:start w:val="1"/>
      <w:numFmt w:val="lowerLetter"/>
      <w:lvlText w:val="%8."/>
      <w:lvlJc w:val="left"/>
      <w:pPr>
        <w:tabs>
          <w:tab w:val="num" w:pos="5760"/>
        </w:tabs>
        <w:ind w:left="5760" w:hanging="360"/>
      </w:pPr>
      <w:rPr>
        <w:rFonts w:cs="Times New Roman"/>
      </w:rPr>
    </w:lvl>
    <w:lvl w:ilvl="8" w:tplc="F62CB1C4">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9E268884">
      <w:start w:val="1"/>
      <w:numFmt w:val="bullet"/>
      <w:pStyle w:val="Bullet7"/>
      <w:lvlText w:val=""/>
      <w:lvlJc w:val="left"/>
      <w:pPr>
        <w:tabs>
          <w:tab w:val="num" w:pos="2509"/>
        </w:tabs>
        <w:ind w:left="2506" w:hanging="357"/>
      </w:pPr>
      <w:rPr>
        <w:rFonts w:ascii="Symbol" w:hAnsi="Symbol" w:hint="default"/>
      </w:rPr>
    </w:lvl>
    <w:lvl w:ilvl="1" w:tplc="BD16807C">
      <w:start w:val="1"/>
      <w:numFmt w:val="bullet"/>
      <w:lvlText w:val="o"/>
      <w:lvlJc w:val="left"/>
      <w:pPr>
        <w:tabs>
          <w:tab w:val="num" w:pos="1440"/>
        </w:tabs>
        <w:ind w:left="1440" w:hanging="360"/>
      </w:pPr>
      <w:rPr>
        <w:rFonts w:ascii="Courier New" w:hAnsi="Courier New" w:hint="default"/>
      </w:rPr>
    </w:lvl>
    <w:lvl w:ilvl="2" w:tplc="9FD8B3EA">
      <w:start w:val="1"/>
      <w:numFmt w:val="bullet"/>
      <w:lvlText w:val=""/>
      <w:lvlJc w:val="left"/>
      <w:pPr>
        <w:tabs>
          <w:tab w:val="num" w:pos="2160"/>
        </w:tabs>
        <w:ind w:left="2160" w:hanging="360"/>
      </w:pPr>
      <w:rPr>
        <w:rFonts w:ascii="Wingdings" w:hAnsi="Wingdings" w:hint="default"/>
      </w:rPr>
    </w:lvl>
    <w:lvl w:ilvl="3" w:tplc="8932E434">
      <w:start w:val="1"/>
      <w:numFmt w:val="bullet"/>
      <w:lvlText w:val=""/>
      <w:lvlJc w:val="left"/>
      <w:pPr>
        <w:tabs>
          <w:tab w:val="num" w:pos="2880"/>
        </w:tabs>
        <w:ind w:left="2880" w:hanging="360"/>
      </w:pPr>
      <w:rPr>
        <w:rFonts w:ascii="Symbol" w:hAnsi="Symbol" w:hint="default"/>
      </w:rPr>
    </w:lvl>
    <w:lvl w:ilvl="4" w:tplc="2210226C">
      <w:start w:val="1"/>
      <w:numFmt w:val="bullet"/>
      <w:lvlText w:val="o"/>
      <w:lvlJc w:val="left"/>
      <w:pPr>
        <w:tabs>
          <w:tab w:val="num" w:pos="3600"/>
        </w:tabs>
        <w:ind w:left="3600" w:hanging="360"/>
      </w:pPr>
      <w:rPr>
        <w:rFonts w:ascii="Courier New" w:hAnsi="Courier New" w:hint="default"/>
      </w:rPr>
    </w:lvl>
    <w:lvl w:ilvl="5" w:tplc="05C4A262">
      <w:start w:val="1"/>
      <w:numFmt w:val="bullet"/>
      <w:lvlText w:val=""/>
      <w:lvlJc w:val="left"/>
      <w:pPr>
        <w:tabs>
          <w:tab w:val="num" w:pos="4320"/>
        </w:tabs>
        <w:ind w:left="4320" w:hanging="360"/>
      </w:pPr>
      <w:rPr>
        <w:rFonts w:ascii="Wingdings" w:hAnsi="Wingdings" w:hint="default"/>
      </w:rPr>
    </w:lvl>
    <w:lvl w:ilvl="6" w:tplc="FC308152">
      <w:start w:val="1"/>
      <w:numFmt w:val="bullet"/>
      <w:lvlText w:val=""/>
      <w:lvlJc w:val="left"/>
      <w:pPr>
        <w:tabs>
          <w:tab w:val="num" w:pos="5040"/>
        </w:tabs>
        <w:ind w:left="5040" w:hanging="360"/>
      </w:pPr>
      <w:rPr>
        <w:rFonts w:ascii="Symbol" w:hAnsi="Symbol" w:hint="default"/>
      </w:rPr>
    </w:lvl>
    <w:lvl w:ilvl="7" w:tplc="A8428FBA">
      <w:start w:val="1"/>
      <w:numFmt w:val="bullet"/>
      <w:lvlText w:val="o"/>
      <w:lvlJc w:val="left"/>
      <w:pPr>
        <w:tabs>
          <w:tab w:val="num" w:pos="5760"/>
        </w:tabs>
        <w:ind w:left="5760" w:hanging="360"/>
      </w:pPr>
      <w:rPr>
        <w:rFonts w:ascii="Courier New" w:hAnsi="Courier New" w:hint="default"/>
      </w:rPr>
    </w:lvl>
    <w:lvl w:ilvl="8" w:tplc="79648F9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895E77FE">
      <w:start w:val="1"/>
      <w:numFmt w:val="bullet"/>
      <w:pStyle w:val="Bullet4"/>
      <w:lvlText w:val=""/>
      <w:lvlJc w:val="left"/>
      <w:pPr>
        <w:tabs>
          <w:tab w:val="num" w:pos="1437"/>
        </w:tabs>
        <w:ind w:left="1435" w:hanging="358"/>
      </w:pPr>
      <w:rPr>
        <w:rFonts w:ascii="Symbol" w:hAnsi="Symbol" w:hint="default"/>
        <w:color w:val="000000" w:themeColor="text1"/>
      </w:rPr>
    </w:lvl>
    <w:lvl w:ilvl="1" w:tplc="C658A08C">
      <w:start w:val="1"/>
      <w:numFmt w:val="bullet"/>
      <w:lvlText w:val="o"/>
      <w:lvlJc w:val="left"/>
      <w:pPr>
        <w:tabs>
          <w:tab w:val="num" w:pos="1440"/>
        </w:tabs>
        <w:ind w:left="1440" w:hanging="360"/>
      </w:pPr>
      <w:rPr>
        <w:rFonts w:ascii="Courier New" w:hAnsi="Courier New" w:hint="default"/>
      </w:rPr>
    </w:lvl>
    <w:lvl w:ilvl="2" w:tplc="985CA9B6">
      <w:start w:val="1"/>
      <w:numFmt w:val="bullet"/>
      <w:lvlText w:val=""/>
      <w:lvlJc w:val="left"/>
      <w:pPr>
        <w:tabs>
          <w:tab w:val="num" w:pos="2160"/>
        </w:tabs>
        <w:ind w:left="2160" w:hanging="360"/>
      </w:pPr>
      <w:rPr>
        <w:rFonts w:ascii="Wingdings" w:hAnsi="Wingdings" w:hint="default"/>
      </w:rPr>
    </w:lvl>
    <w:lvl w:ilvl="3" w:tplc="319C962A">
      <w:start w:val="1"/>
      <w:numFmt w:val="bullet"/>
      <w:lvlText w:val=""/>
      <w:lvlJc w:val="left"/>
      <w:pPr>
        <w:tabs>
          <w:tab w:val="num" w:pos="2880"/>
        </w:tabs>
        <w:ind w:left="2880" w:hanging="360"/>
      </w:pPr>
      <w:rPr>
        <w:rFonts w:ascii="Symbol" w:hAnsi="Symbol" w:hint="default"/>
      </w:rPr>
    </w:lvl>
    <w:lvl w:ilvl="4" w:tplc="2E584CDE">
      <w:start w:val="1"/>
      <w:numFmt w:val="bullet"/>
      <w:lvlText w:val="o"/>
      <w:lvlJc w:val="left"/>
      <w:pPr>
        <w:tabs>
          <w:tab w:val="num" w:pos="3600"/>
        </w:tabs>
        <w:ind w:left="3600" w:hanging="360"/>
      </w:pPr>
      <w:rPr>
        <w:rFonts w:ascii="Courier New" w:hAnsi="Courier New" w:hint="default"/>
      </w:rPr>
    </w:lvl>
    <w:lvl w:ilvl="5" w:tplc="509C063E">
      <w:start w:val="1"/>
      <w:numFmt w:val="bullet"/>
      <w:lvlText w:val=""/>
      <w:lvlJc w:val="left"/>
      <w:pPr>
        <w:tabs>
          <w:tab w:val="num" w:pos="4320"/>
        </w:tabs>
        <w:ind w:left="4320" w:hanging="360"/>
      </w:pPr>
      <w:rPr>
        <w:rFonts w:ascii="Wingdings" w:hAnsi="Wingdings" w:hint="default"/>
      </w:rPr>
    </w:lvl>
    <w:lvl w:ilvl="6" w:tplc="F146C300">
      <w:start w:val="1"/>
      <w:numFmt w:val="bullet"/>
      <w:lvlText w:val=""/>
      <w:lvlJc w:val="left"/>
      <w:pPr>
        <w:tabs>
          <w:tab w:val="num" w:pos="5040"/>
        </w:tabs>
        <w:ind w:left="5040" w:hanging="360"/>
      </w:pPr>
      <w:rPr>
        <w:rFonts w:ascii="Symbol" w:hAnsi="Symbol" w:hint="default"/>
      </w:rPr>
    </w:lvl>
    <w:lvl w:ilvl="7" w:tplc="607A9488">
      <w:start w:val="1"/>
      <w:numFmt w:val="bullet"/>
      <w:lvlText w:val="o"/>
      <w:lvlJc w:val="left"/>
      <w:pPr>
        <w:tabs>
          <w:tab w:val="num" w:pos="5760"/>
        </w:tabs>
        <w:ind w:left="5760" w:hanging="360"/>
      </w:pPr>
      <w:rPr>
        <w:rFonts w:ascii="Courier New" w:hAnsi="Courier New" w:hint="default"/>
      </w:rPr>
    </w:lvl>
    <w:lvl w:ilvl="8" w:tplc="9AB0C72C">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E500DA90">
      <w:start w:val="1"/>
      <w:numFmt w:val="bullet"/>
      <w:pStyle w:val="Bullet3"/>
      <w:lvlText w:val=""/>
      <w:lvlJc w:val="left"/>
      <w:pPr>
        <w:tabs>
          <w:tab w:val="num" w:pos="1080"/>
        </w:tabs>
        <w:ind w:left="1077" w:hanging="357"/>
      </w:pPr>
      <w:rPr>
        <w:rFonts w:ascii="Symbol" w:hAnsi="Symbol" w:hint="default"/>
      </w:rPr>
    </w:lvl>
    <w:lvl w:ilvl="1" w:tplc="48F8B0F6">
      <w:start w:val="1"/>
      <w:numFmt w:val="bullet"/>
      <w:lvlText w:val="o"/>
      <w:lvlJc w:val="left"/>
      <w:pPr>
        <w:tabs>
          <w:tab w:val="num" w:pos="1440"/>
        </w:tabs>
        <w:ind w:left="1440" w:hanging="360"/>
      </w:pPr>
      <w:rPr>
        <w:rFonts w:ascii="Courier New" w:hAnsi="Courier New" w:hint="default"/>
      </w:rPr>
    </w:lvl>
    <w:lvl w:ilvl="2" w:tplc="836C485A">
      <w:start w:val="1"/>
      <w:numFmt w:val="bullet"/>
      <w:lvlText w:val=""/>
      <w:lvlJc w:val="left"/>
      <w:pPr>
        <w:tabs>
          <w:tab w:val="num" w:pos="2160"/>
        </w:tabs>
        <w:ind w:left="2160" w:hanging="360"/>
      </w:pPr>
      <w:rPr>
        <w:rFonts w:ascii="Wingdings" w:hAnsi="Wingdings" w:hint="default"/>
      </w:rPr>
    </w:lvl>
    <w:lvl w:ilvl="3" w:tplc="0EB23324">
      <w:start w:val="1"/>
      <w:numFmt w:val="bullet"/>
      <w:lvlText w:val=""/>
      <w:lvlJc w:val="left"/>
      <w:pPr>
        <w:tabs>
          <w:tab w:val="num" w:pos="2880"/>
        </w:tabs>
        <w:ind w:left="2880" w:hanging="360"/>
      </w:pPr>
      <w:rPr>
        <w:rFonts w:ascii="Symbol" w:hAnsi="Symbol" w:hint="default"/>
      </w:rPr>
    </w:lvl>
    <w:lvl w:ilvl="4" w:tplc="3FEEDB14">
      <w:start w:val="1"/>
      <w:numFmt w:val="bullet"/>
      <w:lvlText w:val="o"/>
      <w:lvlJc w:val="left"/>
      <w:pPr>
        <w:tabs>
          <w:tab w:val="num" w:pos="3600"/>
        </w:tabs>
        <w:ind w:left="3600" w:hanging="360"/>
      </w:pPr>
      <w:rPr>
        <w:rFonts w:ascii="Courier New" w:hAnsi="Courier New" w:hint="default"/>
      </w:rPr>
    </w:lvl>
    <w:lvl w:ilvl="5" w:tplc="1A30E7D4">
      <w:start w:val="1"/>
      <w:numFmt w:val="bullet"/>
      <w:lvlText w:val=""/>
      <w:lvlJc w:val="left"/>
      <w:pPr>
        <w:tabs>
          <w:tab w:val="num" w:pos="4320"/>
        </w:tabs>
        <w:ind w:left="4320" w:hanging="360"/>
      </w:pPr>
      <w:rPr>
        <w:rFonts w:ascii="Wingdings" w:hAnsi="Wingdings" w:hint="default"/>
      </w:rPr>
    </w:lvl>
    <w:lvl w:ilvl="6" w:tplc="617647C4">
      <w:start w:val="1"/>
      <w:numFmt w:val="bullet"/>
      <w:lvlText w:val=""/>
      <w:lvlJc w:val="left"/>
      <w:pPr>
        <w:tabs>
          <w:tab w:val="num" w:pos="5040"/>
        </w:tabs>
        <w:ind w:left="5040" w:hanging="360"/>
      </w:pPr>
      <w:rPr>
        <w:rFonts w:ascii="Symbol" w:hAnsi="Symbol" w:hint="default"/>
      </w:rPr>
    </w:lvl>
    <w:lvl w:ilvl="7" w:tplc="A35C6F38">
      <w:start w:val="1"/>
      <w:numFmt w:val="bullet"/>
      <w:lvlText w:val="o"/>
      <w:lvlJc w:val="left"/>
      <w:pPr>
        <w:tabs>
          <w:tab w:val="num" w:pos="5760"/>
        </w:tabs>
        <w:ind w:left="5760" w:hanging="360"/>
      </w:pPr>
      <w:rPr>
        <w:rFonts w:ascii="Courier New" w:hAnsi="Courier New" w:hint="default"/>
      </w:rPr>
    </w:lvl>
    <w:lvl w:ilvl="8" w:tplc="26920DC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F0E8B6A0">
      <w:start w:val="1"/>
      <w:numFmt w:val="upperLetter"/>
      <w:pStyle w:val="HeadingFrenchWarranty"/>
      <w:lvlText w:val="%1."/>
      <w:lvlJc w:val="left"/>
      <w:pPr>
        <w:tabs>
          <w:tab w:val="num" w:pos="360"/>
        </w:tabs>
        <w:ind w:left="360" w:hanging="360"/>
      </w:pPr>
      <w:rPr>
        <w:rFonts w:cs="Times New Roman" w:hint="default"/>
        <w:b/>
        <w:bCs/>
        <w:i w:val="0"/>
        <w:iCs w:val="0"/>
      </w:rPr>
    </w:lvl>
    <w:lvl w:ilvl="1" w:tplc="A0F8CF9A">
      <w:start w:val="1"/>
      <w:numFmt w:val="lowerLetter"/>
      <w:lvlText w:val="%2."/>
      <w:lvlJc w:val="left"/>
      <w:pPr>
        <w:tabs>
          <w:tab w:val="num" w:pos="1440"/>
        </w:tabs>
        <w:ind w:left="1440" w:hanging="360"/>
      </w:pPr>
      <w:rPr>
        <w:rFonts w:cs="Times New Roman"/>
      </w:rPr>
    </w:lvl>
    <w:lvl w:ilvl="2" w:tplc="E18C5E02">
      <w:start w:val="1"/>
      <w:numFmt w:val="lowerRoman"/>
      <w:lvlText w:val="%3."/>
      <w:lvlJc w:val="right"/>
      <w:pPr>
        <w:tabs>
          <w:tab w:val="num" w:pos="2160"/>
        </w:tabs>
        <w:ind w:left="2160" w:hanging="180"/>
      </w:pPr>
      <w:rPr>
        <w:rFonts w:cs="Times New Roman"/>
      </w:rPr>
    </w:lvl>
    <w:lvl w:ilvl="3" w:tplc="002CE4F4">
      <w:start w:val="1"/>
      <w:numFmt w:val="decimal"/>
      <w:lvlText w:val="%4."/>
      <w:lvlJc w:val="left"/>
      <w:pPr>
        <w:tabs>
          <w:tab w:val="num" w:pos="2880"/>
        </w:tabs>
        <w:ind w:left="2880" w:hanging="360"/>
      </w:pPr>
      <w:rPr>
        <w:rFonts w:cs="Times New Roman"/>
      </w:rPr>
    </w:lvl>
    <w:lvl w:ilvl="4" w:tplc="0B924CB8">
      <w:start w:val="1"/>
      <w:numFmt w:val="lowerLetter"/>
      <w:lvlText w:val="%5."/>
      <w:lvlJc w:val="left"/>
      <w:pPr>
        <w:tabs>
          <w:tab w:val="num" w:pos="3600"/>
        </w:tabs>
        <w:ind w:left="3600" w:hanging="360"/>
      </w:pPr>
      <w:rPr>
        <w:rFonts w:cs="Times New Roman"/>
      </w:rPr>
    </w:lvl>
    <w:lvl w:ilvl="5" w:tplc="80E4152A">
      <w:start w:val="1"/>
      <w:numFmt w:val="lowerRoman"/>
      <w:lvlText w:val="%6."/>
      <w:lvlJc w:val="right"/>
      <w:pPr>
        <w:tabs>
          <w:tab w:val="num" w:pos="4320"/>
        </w:tabs>
        <w:ind w:left="4320" w:hanging="180"/>
      </w:pPr>
      <w:rPr>
        <w:rFonts w:cs="Times New Roman"/>
      </w:rPr>
    </w:lvl>
    <w:lvl w:ilvl="6" w:tplc="56568C30">
      <w:start w:val="1"/>
      <w:numFmt w:val="decimal"/>
      <w:lvlText w:val="%7."/>
      <w:lvlJc w:val="left"/>
      <w:pPr>
        <w:tabs>
          <w:tab w:val="num" w:pos="5040"/>
        </w:tabs>
        <w:ind w:left="5040" w:hanging="360"/>
      </w:pPr>
      <w:rPr>
        <w:rFonts w:cs="Times New Roman"/>
      </w:rPr>
    </w:lvl>
    <w:lvl w:ilvl="7" w:tplc="A39ABFEA">
      <w:start w:val="1"/>
      <w:numFmt w:val="lowerLetter"/>
      <w:lvlText w:val="%8."/>
      <w:lvlJc w:val="left"/>
      <w:pPr>
        <w:tabs>
          <w:tab w:val="num" w:pos="5760"/>
        </w:tabs>
        <w:ind w:left="5760" w:hanging="360"/>
      </w:pPr>
      <w:rPr>
        <w:rFonts w:cs="Times New Roman"/>
      </w:rPr>
    </w:lvl>
    <w:lvl w:ilvl="8" w:tplc="F5AEC366">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2B4EB4BC">
      <w:start w:val="1"/>
      <w:numFmt w:val="bullet"/>
      <w:pStyle w:val="Bullet5"/>
      <w:lvlText w:val=""/>
      <w:lvlJc w:val="left"/>
      <w:pPr>
        <w:tabs>
          <w:tab w:val="num" w:pos="1795"/>
        </w:tabs>
        <w:ind w:left="1792" w:hanging="357"/>
      </w:pPr>
      <w:rPr>
        <w:rFonts w:ascii="Symbol" w:hAnsi="Symbol" w:hint="default"/>
      </w:rPr>
    </w:lvl>
    <w:lvl w:ilvl="1" w:tplc="10EEF47E">
      <w:start w:val="1"/>
      <w:numFmt w:val="bullet"/>
      <w:lvlText w:val="o"/>
      <w:lvlJc w:val="left"/>
      <w:pPr>
        <w:tabs>
          <w:tab w:val="num" w:pos="1440"/>
        </w:tabs>
        <w:ind w:left="1440" w:hanging="360"/>
      </w:pPr>
      <w:rPr>
        <w:rFonts w:ascii="Courier New" w:hAnsi="Courier New" w:hint="default"/>
      </w:rPr>
    </w:lvl>
    <w:lvl w:ilvl="2" w:tplc="22A0BBDE">
      <w:start w:val="1"/>
      <w:numFmt w:val="bullet"/>
      <w:lvlText w:val=""/>
      <w:lvlJc w:val="left"/>
      <w:pPr>
        <w:tabs>
          <w:tab w:val="num" w:pos="2160"/>
        </w:tabs>
        <w:ind w:left="2160" w:hanging="360"/>
      </w:pPr>
      <w:rPr>
        <w:rFonts w:ascii="Symbol" w:hAnsi="Symbol" w:hint="default"/>
      </w:rPr>
    </w:lvl>
    <w:lvl w:ilvl="3" w:tplc="C644A5EC">
      <w:start w:val="1"/>
      <w:numFmt w:val="bullet"/>
      <w:lvlText w:val=""/>
      <w:lvlJc w:val="left"/>
      <w:pPr>
        <w:tabs>
          <w:tab w:val="num" w:pos="2880"/>
        </w:tabs>
        <w:ind w:left="2880" w:hanging="360"/>
      </w:pPr>
      <w:rPr>
        <w:rFonts w:ascii="Symbol" w:hAnsi="Symbol" w:hint="default"/>
      </w:rPr>
    </w:lvl>
    <w:lvl w:ilvl="4" w:tplc="B8BA6F06">
      <w:start w:val="1"/>
      <w:numFmt w:val="bullet"/>
      <w:lvlText w:val="o"/>
      <w:lvlJc w:val="left"/>
      <w:pPr>
        <w:tabs>
          <w:tab w:val="num" w:pos="3600"/>
        </w:tabs>
        <w:ind w:left="3600" w:hanging="360"/>
      </w:pPr>
      <w:rPr>
        <w:rFonts w:ascii="Courier New" w:hAnsi="Courier New" w:hint="default"/>
      </w:rPr>
    </w:lvl>
    <w:lvl w:ilvl="5" w:tplc="96F264A6">
      <w:start w:val="1"/>
      <w:numFmt w:val="bullet"/>
      <w:lvlText w:val=""/>
      <w:lvlJc w:val="left"/>
      <w:pPr>
        <w:tabs>
          <w:tab w:val="num" w:pos="4320"/>
        </w:tabs>
        <w:ind w:left="4320" w:hanging="360"/>
      </w:pPr>
      <w:rPr>
        <w:rFonts w:ascii="Wingdings" w:hAnsi="Wingdings" w:hint="default"/>
      </w:rPr>
    </w:lvl>
    <w:lvl w:ilvl="6" w:tplc="B0AADE90">
      <w:start w:val="1"/>
      <w:numFmt w:val="bullet"/>
      <w:lvlText w:val=""/>
      <w:lvlJc w:val="left"/>
      <w:pPr>
        <w:tabs>
          <w:tab w:val="num" w:pos="5040"/>
        </w:tabs>
        <w:ind w:left="5040" w:hanging="360"/>
      </w:pPr>
      <w:rPr>
        <w:rFonts w:ascii="Symbol" w:hAnsi="Symbol" w:hint="default"/>
      </w:rPr>
    </w:lvl>
    <w:lvl w:ilvl="7" w:tplc="F2EE313C">
      <w:start w:val="1"/>
      <w:numFmt w:val="bullet"/>
      <w:lvlText w:val="o"/>
      <w:lvlJc w:val="left"/>
      <w:pPr>
        <w:tabs>
          <w:tab w:val="num" w:pos="5760"/>
        </w:tabs>
        <w:ind w:left="5760" w:hanging="360"/>
      </w:pPr>
      <w:rPr>
        <w:rFonts w:ascii="Courier New" w:hAnsi="Courier New" w:hint="default"/>
      </w:rPr>
    </w:lvl>
    <w:lvl w:ilvl="8" w:tplc="49DAAE86">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65721BA0">
      <w:start w:val="1"/>
      <w:numFmt w:val="bullet"/>
      <w:pStyle w:val="Bullet6"/>
      <w:lvlText w:val=""/>
      <w:lvlJc w:val="left"/>
      <w:pPr>
        <w:tabs>
          <w:tab w:val="num" w:pos="2152"/>
        </w:tabs>
        <w:ind w:left="2149" w:hanging="357"/>
      </w:pPr>
      <w:rPr>
        <w:rFonts w:ascii="Symbol" w:hAnsi="Symbol" w:hint="default"/>
      </w:rPr>
    </w:lvl>
    <w:lvl w:ilvl="1" w:tplc="20140248">
      <w:start w:val="1"/>
      <w:numFmt w:val="bullet"/>
      <w:lvlText w:val="o"/>
      <w:lvlJc w:val="left"/>
      <w:pPr>
        <w:tabs>
          <w:tab w:val="num" w:pos="1440"/>
        </w:tabs>
        <w:ind w:left="1440" w:hanging="360"/>
      </w:pPr>
      <w:rPr>
        <w:rFonts w:ascii="Courier New" w:hAnsi="Courier New" w:hint="default"/>
      </w:rPr>
    </w:lvl>
    <w:lvl w:ilvl="2" w:tplc="E3D86FB2">
      <w:start w:val="1"/>
      <w:numFmt w:val="bullet"/>
      <w:lvlText w:val=""/>
      <w:lvlJc w:val="left"/>
      <w:pPr>
        <w:tabs>
          <w:tab w:val="num" w:pos="2160"/>
        </w:tabs>
        <w:ind w:left="2160" w:hanging="360"/>
      </w:pPr>
      <w:rPr>
        <w:rFonts w:ascii="Wingdings" w:hAnsi="Wingdings" w:hint="default"/>
      </w:rPr>
    </w:lvl>
    <w:lvl w:ilvl="3" w:tplc="A032237E">
      <w:start w:val="1"/>
      <w:numFmt w:val="bullet"/>
      <w:lvlText w:val=""/>
      <w:lvlJc w:val="left"/>
      <w:pPr>
        <w:tabs>
          <w:tab w:val="num" w:pos="2880"/>
        </w:tabs>
        <w:ind w:left="2880" w:hanging="360"/>
      </w:pPr>
      <w:rPr>
        <w:rFonts w:ascii="Symbol" w:hAnsi="Symbol" w:hint="default"/>
      </w:rPr>
    </w:lvl>
    <w:lvl w:ilvl="4" w:tplc="FC9E0084">
      <w:start w:val="1"/>
      <w:numFmt w:val="bullet"/>
      <w:lvlText w:val="o"/>
      <w:lvlJc w:val="left"/>
      <w:pPr>
        <w:tabs>
          <w:tab w:val="num" w:pos="3600"/>
        </w:tabs>
        <w:ind w:left="3600" w:hanging="360"/>
      </w:pPr>
      <w:rPr>
        <w:rFonts w:ascii="Courier New" w:hAnsi="Courier New" w:hint="default"/>
      </w:rPr>
    </w:lvl>
    <w:lvl w:ilvl="5" w:tplc="1C984626">
      <w:start w:val="1"/>
      <w:numFmt w:val="bullet"/>
      <w:lvlText w:val=""/>
      <w:lvlJc w:val="left"/>
      <w:pPr>
        <w:tabs>
          <w:tab w:val="num" w:pos="4320"/>
        </w:tabs>
        <w:ind w:left="4320" w:hanging="360"/>
      </w:pPr>
      <w:rPr>
        <w:rFonts w:ascii="Wingdings" w:hAnsi="Wingdings" w:hint="default"/>
      </w:rPr>
    </w:lvl>
    <w:lvl w:ilvl="6" w:tplc="7FFEB04A">
      <w:start w:val="1"/>
      <w:numFmt w:val="bullet"/>
      <w:lvlText w:val=""/>
      <w:lvlJc w:val="left"/>
      <w:pPr>
        <w:tabs>
          <w:tab w:val="num" w:pos="5040"/>
        </w:tabs>
        <w:ind w:left="5040" w:hanging="360"/>
      </w:pPr>
      <w:rPr>
        <w:rFonts w:ascii="Symbol" w:hAnsi="Symbol" w:hint="default"/>
      </w:rPr>
    </w:lvl>
    <w:lvl w:ilvl="7" w:tplc="B8A67276">
      <w:start w:val="1"/>
      <w:numFmt w:val="bullet"/>
      <w:lvlText w:val="o"/>
      <w:lvlJc w:val="left"/>
      <w:pPr>
        <w:tabs>
          <w:tab w:val="num" w:pos="5760"/>
        </w:tabs>
        <w:ind w:left="5760" w:hanging="360"/>
      </w:pPr>
      <w:rPr>
        <w:rFonts w:ascii="Courier New" w:hAnsi="Courier New" w:hint="default"/>
      </w:rPr>
    </w:lvl>
    <w:lvl w:ilvl="8" w:tplc="ADE25EA6">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510C9498">
      <w:start w:val="1"/>
      <w:numFmt w:val="bullet"/>
      <w:pStyle w:val="Bullet1"/>
      <w:lvlText w:val=""/>
      <w:lvlJc w:val="left"/>
      <w:pPr>
        <w:tabs>
          <w:tab w:val="num" w:pos="360"/>
        </w:tabs>
        <w:ind w:left="357" w:hanging="357"/>
      </w:pPr>
      <w:rPr>
        <w:rFonts w:ascii="Symbol" w:hAnsi="Symbol" w:hint="default"/>
      </w:rPr>
    </w:lvl>
    <w:lvl w:ilvl="1" w:tplc="F564A93C">
      <w:start w:val="1"/>
      <w:numFmt w:val="bullet"/>
      <w:lvlText w:val="o"/>
      <w:lvlJc w:val="left"/>
      <w:pPr>
        <w:tabs>
          <w:tab w:val="num" w:pos="1440"/>
        </w:tabs>
        <w:ind w:left="1440" w:hanging="360"/>
      </w:pPr>
      <w:rPr>
        <w:rFonts w:ascii="Courier New" w:hAnsi="Courier New" w:hint="default"/>
      </w:rPr>
    </w:lvl>
    <w:lvl w:ilvl="2" w:tplc="1208FB0A">
      <w:start w:val="1"/>
      <w:numFmt w:val="bullet"/>
      <w:lvlText w:val=""/>
      <w:lvlJc w:val="left"/>
      <w:pPr>
        <w:tabs>
          <w:tab w:val="num" w:pos="2160"/>
        </w:tabs>
        <w:ind w:left="2160" w:hanging="360"/>
      </w:pPr>
      <w:rPr>
        <w:rFonts w:ascii="Wingdings" w:hAnsi="Wingdings" w:hint="default"/>
      </w:rPr>
    </w:lvl>
    <w:lvl w:ilvl="3" w:tplc="748ED5CC">
      <w:start w:val="1"/>
      <w:numFmt w:val="bullet"/>
      <w:lvlText w:val=""/>
      <w:lvlJc w:val="left"/>
      <w:pPr>
        <w:tabs>
          <w:tab w:val="num" w:pos="2880"/>
        </w:tabs>
        <w:ind w:left="2880" w:hanging="360"/>
      </w:pPr>
      <w:rPr>
        <w:rFonts w:ascii="Symbol" w:hAnsi="Symbol" w:hint="default"/>
      </w:rPr>
    </w:lvl>
    <w:lvl w:ilvl="4" w:tplc="903E2954">
      <w:start w:val="1"/>
      <w:numFmt w:val="bullet"/>
      <w:lvlText w:val="o"/>
      <w:lvlJc w:val="left"/>
      <w:pPr>
        <w:tabs>
          <w:tab w:val="num" w:pos="3600"/>
        </w:tabs>
        <w:ind w:left="3600" w:hanging="360"/>
      </w:pPr>
      <w:rPr>
        <w:rFonts w:ascii="Courier New" w:hAnsi="Courier New" w:hint="default"/>
      </w:rPr>
    </w:lvl>
    <w:lvl w:ilvl="5" w:tplc="036821F4">
      <w:start w:val="1"/>
      <w:numFmt w:val="bullet"/>
      <w:lvlText w:val=""/>
      <w:lvlJc w:val="left"/>
      <w:pPr>
        <w:tabs>
          <w:tab w:val="num" w:pos="4320"/>
        </w:tabs>
        <w:ind w:left="4320" w:hanging="360"/>
      </w:pPr>
      <w:rPr>
        <w:rFonts w:ascii="Wingdings" w:hAnsi="Wingdings" w:hint="default"/>
      </w:rPr>
    </w:lvl>
    <w:lvl w:ilvl="6" w:tplc="E06E98DE">
      <w:start w:val="1"/>
      <w:numFmt w:val="bullet"/>
      <w:lvlText w:val=""/>
      <w:lvlJc w:val="left"/>
      <w:pPr>
        <w:tabs>
          <w:tab w:val="num" w:pos="5040"/>
        </w:tabs>
        <w:ind w:left="5040" w:hanging="360"/>
      </w:pPr>
      <w:rPr>
        <w:rFonts w:ascii="Symbol" w:hAnsi="Symbol" w:hint="default"/>
      </w:rPr>
    </w:lvl>
    <w:lvl w:ilvl="7" w:tplc="0E122F5A">
      <w:start w:val="1"/>
      <w:numFmt w:val="bullet"/>
      <w:lvlText w:val="o"/>
      <w:lvlJc w:val="left"/>
      <w:pPr>
        <w:tabs>
          <w:tab w:val="num" w:pos="5760"/>
        </w:tabs>
        <w:ind w:left="5760" w:hanging="360"/>
      </w:pPr>
      <w:rPr>
        <w:rFonts w:ascii="Courier New" w:hAnsi="Courier New" w:hint="default"/>
      </w:rPr>
    </w:lvl>
    <w:lvl w:ilvl="8" w:tplc="E13E8D60">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1538673">
    <w:abstractNumId w:val="17"/>
  </w:num>
  <w:num w:numId="2" w16cid:durableId="1525636600">
    <w:abstractNumId w:val="11"/>
  </w:num>
  <w:num w:numId="3" w16cid:durableId="71053477">
    <w:abstractNumId w:val="10"/>
  </w:num>
  <w:num w:numId="4" w16cid:durableId="1330207085">
    <w:abstractNumId w:val="15"/>
  </w:num>
  <w:num w:numId="5" w16cid:durableId="1151096799">
    <w:abstractNumId w:val="16"/>
  </w:num>
  <w:num w:numId="6" w16cid:durableId="1708065935">
    <w:abstractNumId w:val="8"/>
  </w:num>
  <w:num w:numId="7" w16cid:durableId="1719040718">
    <w:abstractNumId w:val="5"/>
  </w:num>
  <w:num w:numId="8" w16cid:durableId="1282612526">
    <w:abstractNumId w:val="0"/>
  </w:num>
  <w:num w:numId="9" w16cid:durableId="305210535">
    <w:abstractNumId w:val="1"/>
  </w:num>
  <w:num w:numId="10" w16cid:durableId="1942293302">
    <w:abstractNumId w:val="14"/>
  </w:num>
  <w:num w:numId="11" w16cid:durableId="1130321564">
    <w:abstractNumId w:val="7"/>
  </w:num>
  <w:num w:numId="12" w16cid:durableId="1636058832">
    <w:abstractNumId w:val="2"/>
  </w:num>
  <w:num w:numId="13" w16cid:durableId="1920670678">
    <w:abstractNumId w:val="13"/>
  </w:num>
  <w:num w:numId="14" w16cid:durableId="1436905191">
    <w:abstractNumId w:val="12"/>
  </w:num>
  <w:num w:numId="15" w16cid:durableId="1684477333">
    <w:abstractNumId w:val="9"/>
  </w:num>
  <w:num w:numId="16" w16cid:durableId="745997919">
    <w:abstractNumId w:val="6"/>
  </w:num>
  <w:num w:numId="17" w16cid:durableId="1172645826">
    <w:abstractNumId w:val="18"/>
  </w:num>
  <w:num w:numId="18" w16cid:durableId="1347714566">
    <w:abstractNumId w:val="4"/>
  </w:num>
  <w:num w:numId="19" w16cid:durableId="825825279">
    <w:abstractNumId w:val="13"/>
  </w:num>
  <w:num w:numId="20" w16cid:durableId="1874536616">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52"/>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2"/>
    </o:shapelayout>
  </w:shapeDefaults>
  <w:decimalSymbol w:val="."/>
  <w:listSeparator w:val=","/>
  <w14:docId w14:val="426FB778"/>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7C57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arb-agreement-4" TargetMode="External"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exporting" TargetMode="External" Id="rId17" /><Relationship Type="http://schemas.openxmlformats.org/officeDocument/2006/relationships/customXml" Target="../customXml/item2.xml" Id="rId2" /><Relationship Type="http://schemas.openxmlformats.org/officeDocument/2006/relationships/hyperlink" Target="https://www.aka.ms/HEVCVirtualPatentMarking" TargetMode="External"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o.microsoft.com/fwlink/?linkid=398923" TargetMode="External" Id="rId11" /><Relationship Type="http://schemas.openxmlformats.org/officeDocument/2006/relationships/numbering" Target="numbering.xml" Id="rId5" /><Relationship Type="http://schemas.openxmlformats.org/officeDocument/2006/relationships/hyperlink" Target="http://www.mpegla.com" TargetMode="Externa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hyperlink" Target="https://aka.ms/msoffice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ntTable" Target="fontTable.xml" Id="rId22" /><Relationship Type="http://schemas.openxmlformats.org/officeDocument/2006/relationships/customXml" Target="/customXml/item5.xml" Id="R345713c77a1941a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8cbda0d4f82040a0"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72C68E70-EEBF-4F69-AFA8-23C8F40991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 ds:uri="033020df-a344-4a6d-a2ef-e7422a46123f"/>
  </ds:schemaRefs>
</ds:datastoreItem>
</file>

<file path=customXml/itemProps3.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4.xml><?xml version="1.0" encoding="utf-8"?>
<ds:datastoreItem xmlns:ds="http://schemas.openxmlformats.org/officeDocument/2006/customXml" ds:itemID="{23EE8C0D-700B-4672-B0FD-0DEB9D650838}">
  <ds:schemaRefs>
    <ds:schemaRef ds:uri="http://schemas.business-integrity.com/dealbuilder/2006/dictionary"/>
  </ds:schemaRefs>
</ds:datastoreItem>
</file>

<file path=customXml/itemProps5.xml><?xml version="1.0" encoding="utf-8"?>
<ds:datastoreItem xmlns:ds="http://schemas.openxmlformats.org/officeDocument/2006/customXml" ds:itemID="{AA823800-46D4-408F-B247-106BF462376D}">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Lithuanian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24328</vt:lpwstr>
  </property>
  <property name="db_contract_version" fmtid="{D5CDD505-2E9C-101B-9397-08002B2CF9AE}" pid="17">
    <vt:lpwstr>AAAAAAAF5Oo=</vt:lpwstr>
  </property>
</Properties>
</file>