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4A530" w14:textId="77777777" w:rsidR="00F15EA7" w:rsidRPr="00AD376F" w:rsidRDefault="00AD376F" w:rsidP="00AB0D38">
      <w:pPr>
        <w:pStyle w:val="HeadingEULA"/>
      </w:pPr>
      <w:r w:rsidRPr="00AD376F">
        <w:rPr>
          <w:rFonts w:eastAsia="Tahoma"/>
        </w:rPr>
        <w:t>LISENSVILKÅR FOR MICROSOFT-PROGRAMVARE</w:t>
      </w:r>
    </w:p>
    <w:p w14:paraId="7E54A531" w14:textId="77777777" w:rsidR="00AB0D38" w:rsidRPr="00BD716D" w:rsidRDefault="00AD376F" w:rsidP="00AB0D38">
      <w:pPr>
        <w:pStyle w:val="HeadingSoftwareTitle"/>
        <w:pBdr>
          <w:bottom w:val="none" w:sz="0" w:space="0" w:color="auto"/>
        </w:pBdr>
      </w:pPr>
      <w:r>
        <w:rPr/>
        <w:t xml:space="preserve">MICROSOFT WORK IQ CLI</w:t>
      </w:r>
    </w:p>
    <w:p w14:paraId="7E54A533" w14:textId="77777777" w:rsidR="00FB0EA3" w:rsidRPr="00AD376F" w:rsidRDefault="00C824F9" w:rsidP="00FB0EA3">
      <w:pPr>
        <w:pStyle w:val="HeadingSoftwareTitle"/>
        <w:pBdr>
          <w:bottom w:val="none" w:sz="0" w:space="0" w:color="auto"/>
        </w:pBdr>
        <w:spacing w:before="0"/>
      </w:pPr>
      <w:r>
        <w:pict w14:anchorId="7E54A58C">
          <v:rect id="_x0000_i1025" style="width:455.8pt;height:1pt" o:hrpct="0" o:hrstd="t" o:hrnoshade="t" o:hr="t" fillcolor="#7f7f7f" stroked="f"/>
        </w:pict>
      </w:r>
    </w:p>
    <w:p w14:paraId="7E54A534" w14:textId="77777777" w:rsidR="00FB0EA3" w:rsidRPr="00AD376F" w:rsidRDefault="00AD376F" w:rsidP="00FB0EA3">
      <w:pPr>
        <w:pStyle w:val="Preamble"/>
        <w:rPr>
          <w:lang w:val="en"/>
        </w:rPr>
      </w:pPr>
      <w:r w:rsidRPr="00AD376F">
        <w:rPr>
          <w:rStyle w:val="Strong"/>
          <w:rFonts w:eastAsia="Tahoma"/>
          <w:bCs/>
        </w:rPr>
        <w:t>HVIS DU BOR I (ELLER HOVEDKONTORET TIL BEDRIFTEN DIN LIGGER I) USA, BØR DU LESE PARAGRAFEN «BINDENDE VOLDGIFT OG AVKALL PÅ GRUPPESØKSMÅL» NEDENFOR. KLAUSULEN AVGJØR HVORDAN TVISTER SKAL LØSES.</w:t>
      </w:r>
      <w:r w:rsidR="00C824F9">
        <w:pict w14:anchorId="7E54A58D">
          <v:rect id="_x0000_i1026" style="width:460.8pt;height:1pt" o:hrpct="0" o:hrstd="t" o:hrnoshade="t" o:hr="t" fillcolor="#7f7f7f" stroked="f"/>
        </w:pict>
      </w:r>
    </w:p>
    <w:p w14:paraId="7E54A535" w14:textId="77777777" w:rsidR="00F15EA7" w:rsidRPr="00AD376F" w:rsidRDefault="00AD376F" w:rsidP="00EC276C">
      <w:pPr>
        <w:pStyle w:val="PreambleBorderAbove"/>
        <w:pBdr>
          <w:top w:val="none" w:sz="0" w:space="0" w:color="auto"/>
        </w:pBdr>
        <w:spacing w:before="0"/>
        <w:rPr>
          <w:lang w:val="de-DE"/>
        </w:rPr>
      </w:pPr>
      <w:r w:rsidRPr="00AD376F">
        <w:rPr>
          <w:rFonts w:eastAsia="Tahoma"/>
        </w:rPr>
        <w:t xml:space="preserve">Disse lisensvilkårene er en avtale mellom deg og Microsoft Corporation (eller et av Microsofts tilknyttede selskaper). De gjelder programvaren som er angitt ovenfor, og Microsoft-tjenester eller programvareoppdateringer (bortsett fra i den grad slike tjenester eller oppdateringer leveres med nye vilkår eller tilleggsvilkår. I så fall gjelder disse andre vilkårene </w:t>
      </w:r>
      <w:bookmarkStart w:id="0" w:name="OLE_LINK84"/>
      <w:bookmarkStart w:id="1" w:name="OLE_LINK85"/>
      <w:r w:rsidRPr="00AD376F">
        <w:rPr>
          <w:rFonts w:eastAsia="Tahoma"/>
        </w:rPr>
        <w:t xml:space="preserve">i fremtiden </w:t>
      </w:r>
      <w:bookmarkEnd w:id="0"/>
      <w:bookmarkEnd w:id="1"/>
      <w:r w:rsidRPr="00AD376F">
        <w:rPr>
          <w:rFonts w:eastAsia="Tahoma"/>
        </w:rPr>
        <w:t>og endrer ikke dine eller Microsofts rettigheter vedrørende allerede oppdaterte programmer eller tjenester). HVIS DU ETTERLEVER DISSE LISENSVILKÅRENE, HAR DU RETTIGHETENE SOM ER BESKREVET NEDENFOR. VED Å TA I BRUK PROGRAMVAREN GODTAR DU DISSE VILKÅRENE.</w:t>
      </w:r>
    </w:p>
    <w:p w14:paraId="7E54A536" w14:textId="77777777" w:rsidR="00B406AF" w:rsidRPr="00AD376F" w:rsidRDefault="00AD376F" w:rsidP="00791E1C">
      <w:pPr>
        <w:pStyle w:val="Heading1"/>
        <w:numPr>
          <w:ilvl w:val="0"/>
          <w:numId w:val="13"/>
        </w:numPr>
        <w:rPr>
          <w:b/>
        </w:rPr>
      </w:pPr>
      <w:r w:rsidRPr="00AD376F">
        <w:rPr>
          <w:rFonts w:eastAsia="Tahoma"/>
          <w:b/>
        </w:rPr>
        <w:t>INSTALLASJON OG BRUKSRETTIGHETER.</w:t>
      </w:r>
    </w:p>
    <w:p w14:paraId="7E54A537" w14:textId="77777777" w:rsidR="00112F38" w:rsidRPr="00AD376F" w:rsidRDefault="00AD376F" w:rsidP="00791E1C">
      <w:pPr>
        <w:pStyle w:val="Heading2"/>
        <w:numPr>
          <w:ilvl w:val="0"/>
          <w:numId w:val="14"/>
        </w:numPr>
      </w:pPr>
      <w:bookmarkStart w:id="2" w:name="OLE_LINK124"/>
      <w:bookmarkStart w:id="3" w:name="OLE_LINK125"/>
      <w:r w:rsidRPr="00AD376F">
        <w:rPr>
          <w:rFonts w:eastAsia="Tahoma"/>
          <w:b/>
        </w:rPr>
        <w:t>Generelt.</w:t>
      </w:r>
      <w:r w:rsidRPr="00AD376F">
        <w:rPr>
          <w:rFonts w:eastAsia="Tahoma"/>
          <w:bCs w:val="0"/>
          <w:color w:val="FF0000"/>
        </w:rPr>
        <w:t xml:space="preserve"> </w:t>
      </w:r>
      <w:r w:rsidRPr="00AD376F">
        <w:rPr>
          <w:rFonts w:eastAsia="Tahoma"/>
          <w:bCs w:val="0"/>
        </w:rPr>
        <w:t xml:space="preserve">Du kan installere og bruke </w:t>
      </w:r>
      <w:r w:rsidRPr="00AD376F">
        <w:rPr>
          <w:rFonts w:eastAsia="Tahoma"/>
          <w:bCs w:val="0"/>
        </w:rPr>
        <w:t>ethvert antall</w:t>
      </w:r>
      <w:r w:rsidRPr="00AD376F">
        <w:rPr>
          <w:rFonts w:eastAsia="Tahoma"/>
          <w:bCs w:val="0"/>
        </w:rPr>
        <w:t xml:space="preserve"> </w:t>
      </w:r>
      <w:r w:rsidRPr="00AD376F">
        <w:rPr>
          <w:rFonts w:eastAsia="Tahoma"/>
          <w:bCs w:val="0"/>
        </w:rPr>
        <w:t>eksemplarer</w:t>
      </w:r>
      <w:r w:rsidRPr="00AD376F">
        <w:rPr>
          <w:rFonts w:eastAsia="Tahoma"/>
          <w:bCs w:val="0"/>
        </w:rPr>
        <w:t xml:space="preserve"> av programvaren på enhetene dine</w:t>
      </w:r>
      <w:r w:rsidRPr="00AD376F">
        <w:rPr>
          <w:rFonts w:eastAsia="Tahoma"/>
          <w:bCs w:val="0"/>
        </w:rPr>
        <w:t>.</w:t>
      </w:r>
      <w:r w:rsidRPr="00AD376F">
        <w:rPr>
          <w:rFonts w:eastAsia="Tahoma"/>
          <w:bCs w:val="0"/>
        </w:rPr>
        <w:t xml:space="preserve"> Du kan ikke bruke programvaren i et live driftsmiljø med mindre Microsoft tillater deg å gjøre dette etter avtale.</w:t>
      </w:r>
    </w:p>
    <w:p w14:paraId="7E54A53A" w14:textId="77777777" w:rsidR="00BF3A5C" w:rsidRPr="00AD376F" w:rsidRDefault="00AD376F" w:rsidP="00791E1C">
      <w:pPr>
        <w:pStyle w:val="Heading2"/>
        <w:numPr>
          <w:ilvl w:val="0"/>
          <w:numId w:val="14"/>
        </w:numPr>
      </w:pPr>
      <w:r w:rsidRPr="00AD376F">
        <w:rPr>
          <w:rFonts w:eastAsia="Tahoma"/>
          <w:b/>
        </w:rPr>
        <w:t>Jobbkontoer eller skolekontoer</w:t>
      </w:r>
      <w:r w:rsidRPr="00AD376F">
        <w:rPr>
          <w:rFonts w:eastAsia="Tahoma"/>
          <w:bCs w:val="0"/>
        </w:rPr>
        <w:t>. Du kan logge deg på programvaren med en e-postadresse for jobb eller skole. Hvis du gjør det godtar du at eieren av domenet knyttet til e-postadressen din, kan kontrollere og administrere kontoen din og få tilgang til og behandle opplysningene dine, inkludert innholdet i kommunikasjonen og filene dine. Du samtykker også i at din bruk av programvaren kan være underlagt: i) organisasjonens retningslinjer og policyer om bruken av programvaren, og ii) avtalene Microsoft har inngått med deg eller organisasjonen din, og at disse vilkårene kanskje ikke gjelder i slike tilfeller.  Hvis du allerede har en Microsoft-konto og du bruker en egen jobb- eller skole e-postadresse til å få tilgang til programvaren, kan du bli bedt om å oppdatere e-postadressen som er knyttet til Microsoft-kontoen din, for å kunne fortsette å bruke programvaren.</w:t>
      </w:r>
    </w:p>
    <w:p w14:paraId="7E54A53C" w14:textId="1C0C69B2" w:rsidR="005B381B" w:rsidRPr="00AD376F" w:rsidRDefault="00AD376F" w:rsidP="00791E1C">
      <w:pPr>
        <w:pStyle w:val="Heading2"/>
        <w:numPr>
          <w:ilvl w:val="0"/>
          <w:numId w:val="14"/>
        </w:numPr>
        <w:rPr>
          <w:b/>
          <w:lang w:val="de-DE"/>
        </w:rPr>
      </w:pPr>
      <w:bookmarkStart w:id="6" w:name="_Hlk525135722"/>
      <w:bookmarkEnd w:id="2"/>
      <w:bookmarkEnd w:id="3"/>
      <w:r w:rsidRPr="00AD376F">
        <w:rPr>
          <w:rFonts w:eastAsia="Tahoma"/>
          <w:b/>
          <w:lang w:val="de-DE"/>
        </w:rPr>
        <w:t>Inkluderte Microsoft-programmer</w:t>
      </w:r>
      <w:r w:rsidRPr="00AD376F">
        <w:rPr>
          <w:rFonts w:eastAsia="Tahoma"/>
          <w:bCs w:val="0"/>
          <w:lang w:val="de-DE"/>
        </w:rPr>
        <w:t xml:space="preserve">. Programvaren kan inneholde andre Microsoft-programmer. Disse lisensvilkårene gjelder for eventuelle inkluderte programmer, hvis noen, </w:t>
      </w:r>
      <w:bookmarkStart w:id="7" w:name="OLE_LINK80"/>
      <w:bookmarkStart w:id="8" w:name="OLE_LINK81"/>
      <w:r w:rsidRPr="00AD376F">
        <w:rPr>
          <w:rFonts w:eastAsia="Tahoma"/>
          <w:bCs w:val="0"/>
          <w:lang w:val="de-DE"/>
        </w:rPr>
        <w:t>hvis det ikke følger andre lisensvilkår med de andre Microsoft-programmene</w:t>
      </w:r>
      <w:bookmarkEnd w:id="7"/>
      <w:bookmarkEnd w:id="8"/>
      <w:r w:rsidRPr="00AD376F">
        <w:rPr>
          <w:rFonts w:eastAsia="Tahoma"/>
          <w:bCs w:val="0"/>
          <w:lang w:val="de-DE"/>
        </w:rPr>
        <w:t>.</w:t>
      </w:r>
      <w:bookmarkEnd w:id="6"/>
    </w:p>
    <w:p w14:paraId="7E54A53E" w14:textId="77777777" w:rsidR="00260073" w:rsidRPr="00AD376F" w:rsidRDefault="00AD376F" w:rsidP="00791E1C">
      <w:pPr>
        <w:pStyle w:val="Heading2"/>
        <w:numPr>
          <w:ilvl w:val="0"/>
          <w:numId w:val="14"/>
        </w:numPr>
        <w:rPr>
          <w:b/>
          <w:lang w:val="de-DE"/>
        </w:rPr>
      </w:pPr>
      <w:r w:rsidRPr="00AD376F">
        <w:rPr>
          <w:rFonts w:eastAsia="Tahoma"/>
          <w:b/>
          <w:lang w:val="de-DE"/>
        </w:rPr>
        <w:t>Tredjeparts komponenter.</w:t>
      </w:r>
      <w:r w:rsidRPr="00AD376F">
        <w:rPr>
          <w:rFonts w:eastAsia="Tahoma"/>
          <w:bCs w:val="0"/>
          <w:lang w:val="de-DE"/>
        </w:rPr>
        <w:t xml:space="preserve"> Programvaren kan omfatte tredjepartskomponenter som har separate juridiske merknader eller som er underlagt andre avtaler, og som kan stå beskrevet i ThirdPartyNotices-filen(e) som følger med programvaren.</w:t>
      </w:r>
    </w:p>
    <w:p w14:paraId="7E54A543" w14:textId="77777777" w:rsidR="00F62419" w:rsidRPr="00AD376F" w:rsidRDefault="00AD376F" w:rsidP="00791E1C">
      <w:pPr>
        <w:pStyle w:val="Heading2"/>
        <w:numPr>
          <w:ilvl w:val="0"/>
          <w:numId w:val="14"/>
        </w:numPr>
        <w:rPr>
          <w:b/>
          <w:lang w:val="de-DE"/>
        </w:rPr>
      </w:pPr>
      <w:r w:rsidRPr="00AD376F">
        <w:rPr>
          <w:rFonts w:eastAsia="Tahoma"/>
          <w:b/>
          <w:lang w:val="de-DE"/>
        </w:rPr>
        <w:t>Konkurranserettet ytelsesmåling</w:t>
      </w:r>
      <w:r w:rsidRPr="00AD376F">
        <w:rPr>
          <w:rFonts w:eastAsia="Tahoma"/>
          <w:bCs w:val="0"/>
          <w:lang w:val="de-DE"/>
        </w:rPr>
        <w:t>. Hvis du er direkte konkurrent og har tilgang til eller bruker programvaren til å utføre konkurranserettede ytelsesmålinger, analyser eller innsamling av firmaopplysninger, samtykker du i å fravike, overfor Microsoft og dets tilknyttede selskaper og datterselskaper (også i fremtiden), alle restriksjoner for konkurrerende bruk, tilgang og ytelsestesting i vilkårene som gjelder din programvare, i den grad dine bruksvilkår er, eller påstås å være, mer restriktive enn Microsofts vilkår. Hvis du ikke gir avkall på slike påståtte restriksjoner i vilkårene som regulerer programvaren din, har du ikke tilgang til eller rett til å bruke denne programvaren.</w:t>
      </w:r>
    </w:p>
    <w:p w14:paraId="7E54A548" w14:textId="77777777" w:rsidR="00BF3A5C" w:rsidRPr="00AD376F" w:rsidRDefault="00AD376F" w:rsidP="00791E1C">
      <w:pPr>
        <w:pStyle w:val="Heading1"/>
        <w:numPr>
          <w:ilvl w:val="0"/>
          <w:numId w:val="13"/>
        </w:numPr>
        <w:rPr>
          <w:b/>
          <w:lang w:val="de-DE"/>
        </w:rPr>
      </w:pPr>
      <w:r w:rsidRPr="00AD376F">
        <w:rPr>
          <w:rFonts w:eastAsia="Tahoma"/>
          <w:b/>
          <w:lang w:val="de-DE"/>
        </w:rPr>
        <w:t>LISENSENS OMFANG.</w:t>
      </w:r>
      <w:r w:rsidRPr="00AD376F">
        <w:rPr>
          <w:rFonts w:eastAsia="Tahoma"/>
          <w:bCs w:val="0"/>
          <w:lang w:val="de-DE"/>
        </w:rPr>
        <w:t xml:space="preserve"> Programvaren lisensieres. Den selges ikke. Microsoft forbeholder seg alle andre rettigheter. Med mindre gjeldende lov gir deg flere rettigheter til tross for denne begrensningen, kan du ikke (og har ikke rett til å):</w:t>
      </w:r>
    </w:p>
    <w:p w14:paraId="7E54A549" w14:textId="0398C90E" w:rsidR="00BF3A5C" w:rsidRPr="00AD376F" w:rsidRDefault="00AD376F" w:rsidP="00791E1C">
      <w:pPr>
        <w:pStyle w:val="Heading2"/>
        <w:numPr>
          <w:ilvl w:val="0"/>
          <w:numId w:val="16"/>
        </w:numPr>
        <w:rPr>
          <w:lang w:val="de-DE"/>
        </w:rPr>
      </w:pPr>
      <w:r w:rsidRPr="00AD376F">
        <w:rPr>
          <w:rFonts w:eastAsia="Tahoma"/>
          <w:lang w:val="de-DE"/>
        </w:rPr>
        <w:t>omgå eventuelle tekniske begrensninger i programvaren som bare tillater at du bruker den på bestemte måter</w:t>
      </w:r>
      <w:r w:rsidR="00D24732">
        <w:rPr>
          <w:rFonts w:eastAsia="Tahoma"/>
          <w:lang w:val="de-DE"/>
        </w:rPr>
        <w:t>;</w:t>
      </w:r>
    </w:p>
    <w:p w14:paraId="7E54A54A" w14:textId="436289B3" w:rsidR="00BF3A5C" w:rsidRPr="00AD376F" w:rsidRDefault="00AD376F" w:rsidP="00791E1C">
      <w:pPr>
        <w:pStyle w:val="Heading2"/>
        <w:numPr>
          <w:ilvl w:val="0"/>
          <w:numId w:val="16"/>
        </w:numPr>
        <w:rPr>
          <w:lang w:val="de-DE"/>
        </w:rPr>
      </w:pPr>
      <w:bookmarkStart w:id="10" w:name="_Hlk525204575"/>
      <w:r w:rsidRPr="00AD376F">
        <w:rPr>
          <w:rFonts w:eastAsia="Tahoma"/>
          <w:lang w:val="de-DE"/>
        </w:rPr>
        <w:t>omvendt utvikling av, dekompilere eller demontere programvaren eller på andre måter forsøke å utlede kildekoden til programvaren, med mindre det kreves, og bare i den grad det kreves, i tredjepartslisensvilkår som regulerer bruk av visse åpen kilde-komponenter som kan være inkludert i programvaren</w:t>
      </w:r>
      <w:bookmarkEnd w:id="10"/>
      <w:r w:rsidR="00D24732">
        <w:rPr>
          <w:rFonts w:eastAsia="Tahoma"/>
          <w:lang w:val="de-DE"/>
        </w:rPr>
        <w:t>;</w:t>
      </w:r>
    </w:p>
    <w:p w14:paraId="7E54A54B" w14:textId="3C28BA4A" w:rsidR="00BF3A5C" w:rsidRPr="00AD376F" w:rsidRDefault="00AD376F" w:rsidP="00791E1C">
      <w:pPr>
        <w:pStyle w:val="Heading2"/>
        <w:numPr>
          <w:ilvl w:val="0"/>
          <w:numId w:val="16"/>
        </w:numPr>
      </w:pPr>
      <w:proofErr w:type="spellStart"/>
      <w:r w:rsidRPr="00AD376F">
        <w:rPr>
          <w:rFonts w:eastAsia="Tahoma"/>
        </w:rPr>
        <w:t>fjerne</w:t>
      </w:r>
      <w:proofErr w:type="spellEnd"/>
      <w:r w:rsidRPr="00AD376F">
        <w:rPr>
          <w:rFonts w:eastAsia="Tahoma"/>
        </w:rPr>
        <w:t xml:space="preserve">, </w:t>
      </w:r>
      <w:proofErr w:type="spellStart"/>
      <w:r w:rsidRPr="00AD376F">
        <w:rPr>
          <w:rFonts w:eastAsia="Tahoma"/>
        </w:rPr>
        <w:t>minimere</w:t>
      </w:r>
      <w:proofErr w:type="spellEnd"/>
      <w:r w:rsidRPr="00AD376F">
        <w:rPr>
          <w:rFonts w:eastAsia="Tahoma"/>
        </w:rPr>
        <w:t xml:space="preserve">, </w:t>
      </w:r>
      <w:proofErr w:type="spellStart"/>
      <w:r w:rsidRPr="00AD376F">
        <w:rPr>
          <w:rFonts w:eastAsia="Tahoma"/>
        </w:rPr>
        <w:t>blokkere</w:t>
      </w:r>
      <w:proofErr w:type="spellEnd"/>
      <w:r w:rsidRPr="00AD376F">
        <w:rPr>
          <w:rFonts w:eastAsia="Tahoma"/>
        </w:rPr>
        <w:t xml:space="preserve"> </w:t>
      </w:r>
      <w:proofErr w:type="spellStart"/>
      <w:r w:rsidRPr="00AD376F">
        <w:rPr>
          <w:rFonts w:eastAsia="Tahoma"/>
        </w:rPr>
        <w:t>eller</w:t>
      </w:r>
      <w:proofErr w:type="spellEnd"/>
      <w:r w:rsidRPr="00AD376F">
        <w:rPr>
          <w:rFonts w:eastAsia="Tahoma"/>
        </w:rPr>
        <w:t xml:space="preserve"> </w:t>
      </w:r>
      <w:proofErr w:type="spellStart"/>
      <w:r w:rsidRPr="00AD376F">
        <w:rPr>
          <w:rFonts w:eastAsia="Tahoma"/>
        </w:rPr>
        <w:t>endre</w:t>
      </w:r>
      <w:proofErr w:type="spellEnd"/>
      <w:r w:rsidRPr="00AD376F">
        <w:rPr>
          <w:rFonts w:eastAsia="Tahoma"/>
        </w:rPr>
        <w:t xml:space="preserve"> </w:t>
      </w:r>
      <w:proofErr w:type="spellStart"/>
      <w:r w:rsidRPr="00AD376F">
        <w:rPr>
          <w:rFonts w:eastAsia="Tahoma"/>
        </w:rPr>
        <w:t>meldinger</w:t>
      </w:r>
      <w:proofErr w:type="spellEnd"/>
      <w:r w:rsidRPr="00AD376F">
        <w:rPr>
          <w:rFonts w:eastAsia="Tahoma"/>
        </w:rPr>
        <w:t xml:space="preserve"> </w:t>
      </w:r>
      <w:proofErr w:type="spellStart"/>
      <w:r w:rsidRPr="00AD376F">
        <w:rPr>
          <w:rFonts w:eastAsia="Tahoma"/>
        </w:rPr>
        <w:t>fra</w:t>
      </w:r>
      <w:proofErr w:type="spellEnd"/>
      <w:r w:rsidRPr="00AD376F">
        <w:rPr>
          <w:rFonts w:eastAsia="Tahoma"/>
        </w:rPr>
        <w:t xml:space="preserve"> Microsoft </w:t>
      </w:r>
      <w:proofErr w:type="spellStart"/>
      <w:r w:rsidRPr="00AD376F">
        <w:rPr>
          <w:rFonts w:eastAsia="Tahoma"/>
        </w:rPr>
        <w:t>eller</w:t>
      </w:r>
      <w:proofErr w:type="spellEnd"/>
      <w:r w:rsidRPr="00AD376F">
        <w:rPr>
          <w:rFonts w:eastAsia="Tahoma"/>
        </w:rPr>
        <w:t xml:space="preserve"> dets </w:t>
      </w:r>
      <w:proofErr w:type="spellStart"/>
      <w:r w:rsidRPr="00AD376F">
        <w:rPr>
          <w:rFonts w:eastAsia="Tahoma"/>
        </w:rPr>
        <w:t>leverandører</w:t>
      </w:r>
      <w:proofErr w:type="spellEnd"/>
      <w:r w:rsidRPr="00AD376F">
        <w:rPr>
          <w:rFonts w:eastAsia="Tahoma"/>
        </w:rPr>
        <w:t xml:space="preserve"> </w:t>
      </w:r>
      <w:proofErr w:type="spellStart"/>
      <w:r w:rsidRPr="00AD376F">
        <w:rPr>
          <w:rFonts w:eastAsia="Tahoma"/>
        </w:rPr>
        <w:t>i</w:t>
      </w:r>
      <w:proofErr w:type="spellEnd"/>
      <w:r w:rsidRPr="00AD376F">
        <w:rPr>
          <w:rFonts w:eastAsia="Tahoma"/>
        </w:rPr>
        <w:t xml:space="preserve"> </w:t>
      </w:r>
      <w:proofErr w:type="spellStart"/>
      <w:r w:rsidRPr="00AD376F">
        <w:rPr>
          <w:rFonts w:eastAsia="Tahoma"/>
        </w:rPr>
        <w:t>programvaren</w:t>
      </w:r>
      <w:proofErr w:type="spellEnd"/>
      <w:r w:rsidR="00D24732">
        <w:rPr>
          <w:rFonts w:eastAsia="Tahoma"/>
        </w:rPr>
        <w:t>;</w:t>
      </w:r>
    </w:p>
    <w:p w14:paraId="7E54A54C" w14:textId="017F79A9" w:rsidR="00BF3A5C" w:rsidRPr="00AD376F" w:rsidRDefault="00AD376F" w:rsidP="00791E1C">
      <w:pPr>
        <w:pStyle w:val="Heading2"/>
        <w:numPr>
          <w:ilvl w:val="0"/>
          <w:numId w:val="16"/>
        </w:numPr>
      </w:pPr>
      <w:proofErr w:type="spellStart"/>
      <w:r w:rsidRPr="00AD376F">
        <w:rPr>
          <w:rFonts w:eastAsia="Tahoma"/>
        </w:rPr>
        <w:t>fremlegge</w:t>
      </w:r>
      <w:proofErr w:type="spellEnd"/>
      <w:r w:rsidRPr="00AD376F">
        <w:rPr>
          <w:rFonts w:eastAsia="Tahoma"/>
        </w:rPr>
        <w:t xml:space="preserve"> </w:t>
      </w:r>
      <w:proofErr w:type="spellStart"/>
      <w:r w:rsidRPr="00AD376F">
        <w:rPr>
          <w:rFonts w:eastAsia="Tahoma"/>
        </w:rPr>
        <w:t>resultatet</w:t>
      </w:r>
      <w:proofErr w:type="spellEnd"/>
      <w:r w:rsidRPr="00AD376F">
        <w:rPr>
          <w:rFonts w:eastAsia="Tahoma"/>
        </w:rPr>
        <w:t xml:space="preserve"> av </w:t>
      </w:r>
      <w:proofErr w:type="spellStart"/>
      <w:r w:rsidRPr="00AD376F">
        <w:rPr>
          <w:rFonts w:eastAsia="Tahoma"/>
        </w:rPr>
        <w:t>ytelsestester</w:t>
      </w:r>
      <w:proofErr w:type="spellEnd"/>
      <w:r w:rsidRPr="00AD376F">
        <w:rPr>
          <w:rFonts w:eastAsia="Tahoma"/>
        </w:rPr>
        <w:t xml:space="preserve"> av </w:t>
      </w:r>
      <w:proofErr w:type="spellStart"/>
      <w:r w:rsidRPr="00AD376F">
        <w:rPr>
          <w:rFonts w:eastAsia="Tahoma"/>
        </w:rPr>
        <w:t>programvaren</w:t>
      </w:r>
      <w:proofErr w:type="spellEnd"/>
      <w:r w:rsidRPr="00AD376F">
        <w:rPr>
          <w:rFonts w:eastAsia="Tahoma"/>
        </w:rPr>
        <w:t xml:space="preserve"> </w:t>
      </w:r>
      <w:proofErr w:type="spellStart"/>
      <w:r w:rsidRPr="00AD376F">
        <w:rPr>
          <w:rFonts w:eastAsia="Tahoma"/>
        </w:rPr>
        <w:t>til</w:t>
      </w:r>
      <w:proofErr w:type="spellEnd"/>
      <w:r w:rsidRPr="00AD376F">
        <w:rPr>
          <w:rFonts w:eastAsia="Tahoma"/>
        </w:rPr>
        <w:t xml:space="preserve"> </w:t>
      </w:r>
      <w:proofErr w:type="spellStart"/>
      <w:r w:rsidRPr="00AD376F">
        <w:rPr>
          <w:rFonts w:eastAsia="Tahoma"/>
        </w:rPr>
        <w:t>en</w:t>
      </w:r>
      <w:proofErr w:type="spellEnd"/>
      <w:r w:rsidRPr="00AD376F">
        <w:rPr>
          <w:rFonts w:eastAsia="Tahoma"/>
        </w:rPr>
        <w:t xml:space="preserve"> </w:t>
      </w:r>
      <w:proofErr w:type="spellStart"/>
      <w:r w:rsidRPr="00AD376F">
        <w:rPr>
          <w:rFonts w:eastAsia="Tahoma"/>
        </w:rPr>
        <w:t>tredjepart</w:t>
      </w:r>
      <w:proofErr w:type="spellEnd"/>
      <w:r w:rsidRPr="00AD376F">
        <w:rPr>
          <w:rFonts w:eastAsia="Tahoma"/>
        </w:rPr>
        <w:t xml:space="preserve"> </w:t>
      </w:r>
      <w:proofErr w:type="spellStart"/>
      <w:r w:rsidRPr="00AD376F">
        <w:rPr>
          <w:rFonts w:eastAsia="Tahoma"/>
        </w:rPr>
        <w:t>uten</w:t>
      </w:r>
      <w:proofErr w:type="spellEnd"/>
      <w:r w:rsidRPr="00AD376F">
        <w:rPr>
          <w:rFonts w:eastAsia="Tahoma"/>
        </w:rPr>
        <w:t xml:space="preserve"> </w:t>
      </w:r>
      <w:proofErr w:type="spellStart"/>
      <w:r w:rsidRPr="00AD376F">
        <w:rPr>
          <w:rFonts w:eastAsia="Tahoma"/>
        </w:rPr>
        <w:t>Microsofts</w:t>
      </w:r>
      <w:proofErr w:type="spellEnd"/>
      <w:r w:rsidRPr="00AD376F">
        <w:rPr>
          <w:rFonts w:eastAsia="Tahoma"/>
        </w:rPr>
        <w:t xml:space="preserve"> </w:t>
      </w:r>
      <w:proofErr w:type="spellStart"/>
      <w:r w:rsidRPr="00AD376F">
        <w:rPr>
          <w:rFonts w:eastAsia="Tahoma"/>
        </w:rPr>
        <w:t>skriftlige</w:t>
      </w:r>
      <w:proofErr w:type="spellEnd"/>
      <w:r w:rsidRPr="00AD376F">
        <w:rPr>
          <w:rFonts w:eastAsia="Tahoma"/>
        </w:rPr>
        <w:t xml:space="preserve"> </w:t>
      </w:r>
      <w:proofErr w:type="spellStart"/>
      <w:r w:rsidRPr="00AD376F">
        <w:rPr>
          <w:rFonts w:eastAsia="Tahoma"/>
        </w:rPr>
        <w:t>forhåndssamtykke</w:t>
      </w:r>
      <w:proofErr w:type="spellEnd"/>
      <w:r w:rsidR="00D24732">
        <w:rPr>
          <w:rFonts w:eastAsia="Tahoma"/>
        </w:rPr>
        <w:t>;</w:t>
      </w:r>
    </w:p>
    <w:p w14:paraId="7E54A54E" w14:textId="5734742E" w:rsidR="00BF3A5C" w:rsidRPr="00AD376F" w:rsidRDefault="00AD376F" w:rsidP="00791E1C">
      <w:pPr>
        <w:pStyle w:val="Heading2"/>
        <w:numPr>
          <w:ilvl w:val="0"/>
          <w:numId w:val="16"/>
        </w:numPr>
      </w:pPr>
      <w:proofErr w:type="spellStart"/>
      <w:r w:rsidRPr="00AD376F">
        <w:rPr>
          <w:rFonts w:eastAsia="Tahoma"/>
        </w:rPr>
        <w:t>bruke</w:t>
      </w:r>
      <w:proofErr w:type="spellEnd"/>
      <w:r w:rsidRPr="00AD376F">
        <w:rPr>
          <w:rFonts w:eastAsia="Tahoma"/>
        </w:rPr>
        <w:t xml:space="preserve"> </w:t>
      </w:r>
      <w:proofErr w:type="spellStart"/>
      <w:r w:rsidRPr="00AD376F">
        <w:rPr>
          <w:rFonts w:eastAsia="Tahoma"/>
        </w:rPr>
        <w:t>programvaren</w:t>
      </w:r>
      <w:proofErr w:type="spellEnd"/>
      <w:r w:rsidRPr="00AD376F">
        <w:rPr>
          <w:rFonts w:eastAsia="Tahoma"/>
        </w:rPr>
        <w:t xml:space="preserve"> </w:t>
      </w:r>
      <w:proofErr w:type="spellStart"/>
      <w:r w:rsidRPr="00AD376F">
        <w:rPr>
          <w:rFonts w:eastAsia="Tahoma"/>
        </w:rPr>
        <w:t>på</w:t>
      </w:r>
      <w:proofErr w:type="spellEnd"/>
      <w:r w:rsidRPr="00AD376F">
        <w:rPr>
          <w:rFonts w:eastAsia="Tahoma"/>
        </w:rPr>
        <w:t xml:space="preserve"> </w:t>
      </w:r>
      <w:proofErr w:type="spellStart"/>
      <w:r w:rsidRPr="00AD376F">
        <w:rPr>
          <w:rFonts w:eastAsia="Tahoma"/>
        </w:rPr>
        <w:t>noen</w:t>
      </w:r>
      <w:proofErr w:type="spellEnd"/>
      <w:r w:rsidRPr="00AD376F">
        <w:rPr>
          <w:rFonts w:eastAsia="Tahoma"/>
        </w:rPr>
        <w:t xml:space="preserve"> </w:t>
      </w:r>
      <w:proofErr w:type="spellStart"/>
      <w:r w:rsidRPr="00AD376F">
        <w:rPr>
          <w:rFonts w:eastAsia="Tahoma"/>
        </w:rPr>
        <w:t>måte</w:t>
      </w:r>
      <w:proofErr w:type="spellEnd"/>
      <w:r w:rsidRPr="00AD376F">
        <w:rPr>
          <w:rFonts w:eastAsia="Tahoma"/>
        </w:rPr>
        <w:t xml:space="preserve"> </w:t>
      </w:r>
      <w:proofErr w:type="spellStart"/>
      <w:r w:rsidRPr="00AD376F">
        <w:rPr>
          <w:rFonts w:eastAsia="Tahoma"/>
        </w:rPr>
        <w:t>som</w:t>
      </w:r>
      <w:proofErr w:type="spellEnd"/>
      <w:r w:rsidRPr="00AD376F">
        <w:rPr>
          <w:rFonts w:eastAsia="Tahoma"/>
        </w:rPr>
        <w:t xml:space="preserve"> strider mot </w:t>
      </w:r>
      <w:proofErr w:type="spellStart"/>
      <w:r w:rsidRPr="00AD376F">
        <w:rPr>
          <w:rFonts w:eastAsia="Tahoma"/>
        </w:rPr>
        <w:t>loven</w:t>
      </w:r>
      <w:proofErr w:type="spellEnd"/>
      <w:r w:rsidRPr="00AD376F">
        <w:rPr>
          <w:rFonts w:eastAsia="Tahoma"/>
        </w:rPr>
        <w:t xml:space="preserve">, </w:t>
      </w:r>
      <w:proofErr w:type="spellStart"/>
      <w:r w:rsidRPr="00AD376F">
        <w:rPr>
          <w:rFonts w:eastAsia="Tahoma"/>
        </w:rPr>
        <w:t>eller</w:t>
      </w:r>
      <w:proofErr w:type="spellEnd"/>
      <w:r w:rsidRPr="00AD376F">
        <w:rPr>
          <w:rFonts w:eastAsia="Tahoma"/>
        </w:rPr>
        <w:t xml:space="preserve"> </w:t>
      </w:r>
      <w:proofErr w:type="spellStart"/>
      <w:r w:rsidRPr="00AD376F">
        <w:rPr>
          <w:rFonts w:eastAsia="Tahoma"/>
        </w:rPr>
        <w:t>opprette</w:t>
      </w:r>
      <w:proofErr w:type="spellEnd"/>
      <w:r w:rsidRPr="00AD376F">
        <w:rPr>
          <w:rFonts w:eastAsia="Tahoma"/>
        </w:rPr>
        <w:t xml:space="preserve"> </w:t>
      </w:r>
      <w:proofErr w:type="spellStart"/>
      <w:r w:rsidRPr="00AD376F">
        <w:rPr>
          <w:rFonts w:eastAsia="Tahoma"/>
        </w:rPr>
        <w:t>eller</w:t>
      </w:r>
      <w:proofErr w:type="spellEnd"/>
      <w:r w:rsidRPr="00AD376F">
        <w:rPr>
          <w:rFonts w:eastAsia="Tahoma"/>
        </w:rPr>
        <w:t xml:space="preserve"> </w:t>
      </w:r>
      <w:proofErr w:type="spellStart"/>
      <w:r w:rsidRPr="00AD376F">
        <w:rPr>
          <w:rFonts w:eastAsia="Tahoma"/>
        </w:rPr>
        <w:t>overføre</w:t>
      </w:r>
      <w:proofErr w:type="spellEnd"/>
      <w:r w:rsidRPr="00AD376F">
        <w:rPr>
          <w:rFonts w:eastAsia="Tahoma"/>
        </w:rPr>
        <w:t xml:space="preserve"> </w:t>
      </w:r>
      <w:proofErr w:type="spellStart"/>
      <w:r w:rsidRPr="00AD376F">
        <w:rPr>
          <w:rFonts w:eastAsia="Tahoma"/>
        </w:rPr>
        <w:t>skadelig</w:t>
      </w:r>
      <w:proofErr w:type="spellEnd"/>
      <w:r w:rsidRPr="00AD376F">
        <w:rPr>
          <w:rFonts w:eastAsia="Tahoma"/>
        </w:rPr>
        <w:t xml:space="preserve"> </w:t>
      </w:r>
      <w:proofErr w:type="spellStart"/>
      <w:r w:rsidRPr="00AD376F">
        <w:rPr>
          <w:rFonts w:eastAsia="Tahoma"/>
        </w:rPr>
        <w:t>programvare</w:t>
      </w:r>
      <w:proofErr w:type="spellEnd"/>
      <w:r w:rsidR="00D24732">
        <w:rPr>
          <w:rFonts w:eastAsia="Tahoma"/>
        </w:rPr>
        <w:t>;</w:t>
      </w:r>
      <w:r w:rsidRPr="00AD376F">
        <w:rPr>
          <w:rFonts w:eastAsia="Tahoma"/>
        </w:rPr>
        <w:t xml:space="preserve"> </w:t>
      </w:r>
      <w:proofErr w:type="spellStart"/>
      <w:r w:rsidRPr="00AD376F">
        <w:rPr>
          <w:rFonts w:eastAsia="Tahoma"/>
        </w:rPr>
        <w:t>eller</w:t>
      </w:r>
      <w:proofErr w:type="spellEnd"/>
    </w:p>
    <w:p w14:paraId="7E54A54F" w14:textId="77777777" w:rsidR="00BF3A5C" w:rsidRPr="00AD376F" w:rsidRDefault="00AD376F" w:rsidP="00791E1C">
      <w:pPr>
        <w:pStyle w:val="Heading2"/>
        <w:numPr>
          <w:ilvl w:val="0"/>
          <w:numId w:val="16"/>
        </w:numPr>
      </w:pPr>
      <w:r w:rsidRPr="00AD376F">
        <w:rPr>
          <w:rFonts w:eastAsia="Tahoma"/>
        </w:rPr>
        <w:t>dele, publisere distribuere eller leie ut programvaren, gjøre programvaren tilgjengelig som et frittstående tilbud for andre eller overføre programvaren eller denne avtalen til en tredjepart.</w:t>
      </w:r>
    </w:p>
    <w:p w14:paraId="7E54A550" w14:textId="77777777" w:rsidR="00366D34" w:rsidRPr="00AD376F" w:rsidRDefault="00AD376F" w:rsidP="00791E1C">
      <w:pPr>
        <w:pStyle w:val="Heading1"/>
        <w:numPr>
          <w:ilvl w:val="0"/>
          <w:numId w:val="13"/>
        </w:numPr>
        <w:rPr>
          <w:b/>
        </w:rPr>
      </w:pPr>
      <w:r w:rsidRPr="00AD376F">
        <w:rPr>
          <w:rFonts w:eastAsia="Tahoma"/>
          <w:b/>
          <w:lang w:val="de-DE"/>
        </w:rPr>
        <w:t>FORHÅNDSVERSJON AV PROGRAMVARE</w:t>
      </w:r>
      <w:r w:rsidRPr="00AD376F">
        <w:rPr>
          <w:rFonts w:eastAsia="Tahoma"/>
          <w:bCs w:val="0"/>
          <w:lang w:val="de-DE"/>
        </w:rPr>
        <w:t xml:space="preserve">. Programvaren er en forhåndsversjon. Det kan hende at den ikke fungerer slik den skal. </w:t>
      </w:r>
      <w:r w:rsidRPr="00AD376F">
        <w:rPr>
          <w:rFonts w:eastAsia="Tahoma"/>
          <w:bCs w:val="0"/>
        </w:rPr>
        <w:t>Den kan være ulik den kommersielt utgitte versjonen.</w:t>
      </w:r>
    </w:p>
    <w:p w14:paraId="7E54A551" w14:textId="77777777" w:rsidR="00C169CC" w:rsidRPr="00AD376F" w:rsidRDefault="00AD376F" w:rsidP="00791E1C">
      <w:pPr>
        <w:pStyle w:val="Heading1"/>
        <w:numPr>
          <w:ilvl w:val="0"/>
          <w:numId w:val="13"/>
        </w:numPr>
        <w:rPr>
          <w:b/>
        </w:rPr>
      </w:pPr>
      <w:r w:rsidRPr="00AD376F">
        <w:rPr>
          <w:rFonts w:eastAsia="Tahoma"/>
          <w:b/>
        </w:rPr>
        <w:t>TILBAKEMELDING.</w:t>
      </w:r>
      <w:r w:rsidRPr="00AD376F">
        <w:rPr>
          <w:rFonts w:eastAsia="Tahoma"/>
          <w:bCs w:val="0"/>
        </w:rPr>
        <w:t xml:space="preserve"> Hvis du gir tilbakemelding om programvaren til Microsoft, gir du Microsoft, vederlagsfritt, rett til å bruke, dele og kommersialisere tilbakemeldingen din på enhver måte og for ethvert formål. Du skal ikke gi tilbakemelding som er underlagt lisens som krever at Microsoft lisensierer sin programvare eller dokumentasjon til tredjeparter fordi Microsoft tar med din tilbakemelding i dem. Disse rettighetene skal fortsette å gjelde etter denne avtalen.</w:t>
      </w:r>
    </w:p>
    <w:p w14:paraId="7E54A552" w14:textId="69716AA1" w:rsidR="00C1618F" w:rsidRPr="00AD376F" w:rsidRDefault="00AD376F" w:rsidP="00791E1C">
      <w:pPr>
        <w:pStyle w:val="Heading1"/>
        <w:numPr>
          <w:ilvl w:val="0"/>
          <w:numId w:val="13"/>
        </w:numPr>
        <w:rPr>
          <w:b/>
        </w:rPr>
      </w:pPr>
      <w:bookmarkStart w:id="11" w:name="_Hlk525136947"/>
      <w:r w:rsidRPr="00AD376F">
        <w:rPr>
          <w:rFonts w:eastAsia="Tahoma"/>
          <w:b/>
        </w:rPr>
        <w:t>DATA</w:t>
      </w:r>
      <w:r w:rsidRPr="00AD376F">
        <w:rPr>
          <w:rFonts w:eastAsia="Tahoma"/>
          <w:bCs w:val="0"/>
        </w:rPr>
        <w:t xml:space="preserve">. </w:t>
      </w:r>
      <w:r w:rsidRPr="00AD376F">
        <w:rPr>
          <w:rFonts w:eastAsia="Tahoma"/>
          <w:bCs w:val="0"/>
        </w:rPr>
        <w:t xml:space="preserve">Programvaren kan samhandle med andre Microsoft-produkter som samler inn data som overføres til Microsoft. For å lære mer om hvordan Microsoft behandler personopplysninger, se Microsofts personvernerklæring på </w:t>
      </w:r>
      <w:hyperlink r:id="rId12" w:history="1">
        <w:r w:rsidRPr="00AD376F">
          <w:rPr>
            <w:rFonts w:eastAsia="Tahoma"/>
            <w:bCs w:val="0"/>
            <w:color w:val="0000FF"/>
            <w:u w:val="single"/>
          </w:rPr>
          <w:t>https://go.microsoft.com/fwlink/?LinkId=248681</w:t>
        </w:r>
      </w:hyperlink>
      <w:r w:rsidRPr="00AD376F">
        <w:rPr>
          <w:rFonts w:eastAsia="Tahoma"/>
          <w:bCs w:val="0"/>
        </w:rPr>
        <w:t>.</w:t>
      </w:r>
      <w:bookmarkEnd w:id="11"/>
    </w:p>
    <w:p w14:paraId="7E54A557" w14:textId="77777777" w:rsidR="00BF3A5C" w:rsidRPr="00AD376F" w:rsidRDefault="00AD376F" w:rsidP="00791E1C">
      <w:pPr>
        <w:pStyle w:val="ListParagraph"/>
        <w:numPr>
          <w:ilvl w:val="0"/>
          <w:numId w:val="13"/>
        </w:numPr>
        <w:rPr>
          <w:b w:val="0"/>
        </w:rPr>
      </w:pPr>
      <w:r w:rsidRPr="00AD376F">
        <w:rPr>
          <w:rFonts w:eastAsia="Tahoma"/>
          <w:bCs/>
        </w:rPr>
        <w:t>ETISKE RETNINGSLINJER.</w:t>
      </w:r>
      <w:r w:rsidRPr="00AD376F">
        <w:rPr>
          <w:rFonts w:eastAsia="Tahoma"/>
          <w:b w:val="0"/>
        </w:rPr>
        <w:t>Ved å godta disse lisensvilkårene, godtar du at du vil følge disse reglene når du bruker programvaren:</w:t>
      </w:r>
    </w:p>
    <w:p w14:paraId="7E54A558" w14:textId="77777777" w:rsidR="00BF3A5C" w:rsidRPr="00AD376F" w:rsidRDefault="00AD376F" w:rsidP="00791E1C">
      <w:pPr>
        <w:pStyle w:val="Heading3"/>
        <w:numPr>
          <w:ilvl w:val="0"/>
          <w:numId w:val="20"/>
        </w:numPr>
        <w:rPr>
          <w:b w:val="0"/>
        </w:rPr>
      </w:pPr>
      <w:r w:rsidRPr="00AD376F">
        <w:rPr>
          <w:rFonts w:eastAsia="Tahoma"/>
          <w:b w:val="0"/>
        </w:rPr>
        <w:t xml:space="preserve">Ikke gjør noe ulovlig.   </w:t>
      </w:r>
    </w:p>
    <w:p w14:paraId="7E54A559" w14:textId="77777777" w:rsidR="00BF3A5C" w:rsidRPr="00AD376F" w:rsidRDefault="00AD376F" w:rsidP="00791E1C">
      <w:pPr>
        <w:pStyle w:val="Heading3"/>
        <w:numPr>
          <w:ilvl w:val="0"/>
          <w:numId w:val="20"/>
        </w:numPr>
        <w:rPr>
          <w:b w:val="0"/>
          <w:lang w:val="de-DE"/>
        </w:rPr>
      </w:pPr>
      <w:r w:rsidRPr="00AD376F">
        <w:rPr>
          <w:rFonts w:eastAsia="Tahoma"/>
          <w:b w:val="0"/>
          <w:lang w:val="de-DE"/>
        </w:rPr>
        <w:t xml:space="preserve">Ikke ta del i aktiviteter som utnytter, skader eller kan skade barn. </w:t>
      </w:r>
    </w:p>
    <w:p w14:paraId="7E54A55A" w14:textId="77777777" w:rsidR="00BF3A5C" w:rsidRPr="00AD376F" w:rsidRDefault="00AD376F" w:rsidP="00791E1C">
      <w:pPr>
        <w:pStyle w:val="Heading3"/>
        <w:numPr>
          <w:ilvl w:val="0"/>
          <w:numId w:val="20"/>
        </w:numPr>
        <w:rPr>
          <w:b w:val="0"/>
          <w:lang w:val="de-DE"/>
        </w:rPr>
      </w:pPr>
      <w:r w:rsidRPr="00AD376F">
        <w:rPr>
          <w:rFonts w:eastAsia="Tahoma"/>
          <w:b w:val="0"/>
          <w:lang w:val="de-DE"/>
        </w:rPr>
        <w:t xml:space="preserve">Ikke send søppelpost. Søppelpost er masseutsendelse av uønsket e-post, innlegg, kontaktforespørsler, SMS-er (tekstmeldinger) eller direktemeldinger.  </w:t>
      </w:r>
    </w:p>
    <w:p w14:paraId="7E54A55B" w14:textId="77777777" w:rsidR="00BF3A5C" w:rsidRPr="00AD376F" w:rsidRDefault="00AD376F" w:rsidP="00791E1C">
      <w:pPr>
        <w:pStyle w:val="Heading3"/>
        <w:numPr>
          <w:ilvl w:val="0"/>
          <w:numId w:val="20"/>
        </w:numPr>
        <w:rPr>
          <w:b w:val="0"/>
          <w:lang w:val="de-DE"/>
        </w:rPr>
      </w:pPr>
      <w:r w:rsidRPr="00AD376F">
        <w:rPr>
          <w:rFonts w:eastAsia="Tahoma"/>
          <w:b w:val="0"/>
          <w:lang w:val="de-DE"/>
        </w:rPr>
        <w:t xml:space="preserve">Ikke vise eller bruke programvaren offentlig til å dele upassende innhold eller materiale (som involverer for eksempel nakenhet, bestialitet, pornografi, støtende språk, vold, eller kriminell aktivitet). </w:t>
      </w:r>
    </w:p>
    <w:p w14:paraId="7E54A55C" w14:textId="77777777" w:rsidR="00BF3A5C" w:rsidRPr="00AD376F" w:rsidRDefault="00AD376F" w:rsidP="00791E1C">
      <w:pPr>
        <w:pStyle w:val="Heading3"/>
        <w:numPr>
          <w:ilvl w:val="0"/>
          <w:numId w:val="20"/>
        </w:numPr>
        <w:rPr>
          <w:b w:val="0"/>
          <w:lang w:val="de-DE"/>
        </w:rPr>
      </w:pPr>
      <w:r w:rsidRPr="00AD376F">
        <w:rPr>
          <w:rFonts w:eastAsia="Tahoma"/>
          <w:b w:val="0"/>
          <w:lang w:val="de-DE"/>
        </w:rPr>
        <w:t>Ikke ta del i aktiviteter som er bedragerske, løgnaktige eller villedende (f.eks. be om penger under falske påskudd hvor du utgir deg for å være en annen person, manipulere programvaren for å øke antall avspillinger eller påvirke rangeringer, vurderinger eller kommentarer).</w:t>
      </w:r>
    </w:p>
    <w:p w14:paraId="7E54A55D" w14:textId="77777777" w:rsidR="00BF3A5C" w:rsidRPr="00AD376F" w:rsidRDefault="00AD376F" w:rsidP="00791E1C">
      <w:pPr>
        <w:pStyle w:val="Heading3"/>
        <w:numPr>
          <w:ilvl w:val="0"/>
          <w:numId w:val="20"/>
        </w:numPr>
        <w:rPr>
          <w:b w:val="0"/>
        </w:rPr>
      </w:pPr>
      <w:r w:rsidRPr="00AD376F">
        <w:rPr>
          <w:rFonts w:eastAsia="Tahoma"/>
          <w:b w:val="0"/>
        </w:rPr>
        <w:t>Ikke omgå restriksjoner på tilgang til eller tilgjengelighet av programvaren.</w:t>
      </w:r>
    </w:p>
    <w:p w14:paraId="7E54A55E" w14:textId="77777777" w:rsidR="00BF3A5C" w:rsidRPr="00AD376F" w:rsidRDefault="00AD376F" w:rsidP="00791E1C">
      <w:pPr>
        <w:pStyle w:val="Heading3"/>
        <w:numPr>
          <w:ilvl w:val="0"/>
          <w:numId w:val="20"/>
        </w:numPr>
        <w:rPr>
          <w:b w:val="0"/>
        </w:rPr>
      </w:pPr>
      <w:r w:rsidRPr="00AD376F">
        <w:rPr>
          <w:rFonts w:eastAsia="Tahoma"/>
          <w:b w:val="0"/>
        </w:rPr>
        <w:t>Ikke delta i aktivitet som er skadelig for deg, programvaren eller andre (f.eks. sende virus, spionere, legge ut terroristinnhold, kommunisere hatmeldinger eller oppfordre til vold mot andre).</w:t>
      </w:r>
    </w:p>
    <w:p w14:paraId="7E54A55F" w14:textId="77777777" w:rsidR="00BF3A5C" w:rsidRPr="00AD376F" w:rsidRDefault="00AD376F" w:rsidP="00791E1C">
      <w:pPr>
        <w:pStyle w:val="Heading3"/>
        <w:numPr>
          <w:ilvl w:val="0"/>
          <w:numId w:val="20"/>
        </w:numPr>
        <w:rPr>
          <w:b w:val="0"/>
        </w:rPr>
      </w:pPr>
      <w:r w:rsidRPr="00AD376F">
        <w:rPr>
          <w:rFonts w:eastAsia="Tahoma"/>
          <w:b w:val="0"/>
        </w:rPr>
        <w:t>Ikke krenk andres rettigheter (f.eks. uautorisert deling av musikk eller annet materiale som er beskyttet av opphavsrett, videresalg eller annen distribusjon av Bing-kart eller bilder).</w:t>
      </w:r>
    </w:p>
    <w:p w14:paraId="7E54A560" w14:textId="77777777" w:rsidR="00BF3A5C" w:rsidRPr="00AD376F" w:rsidRDefault="00AD376F" w:rsidP="00791E1C">
      <w:pPr>
        <w:pStyle w:val="Heading3"/>
        <w:numPr>
          <w:ilvl w:val="0"/>
          <w:numId w:val="20"/>
        </w:numPr>
        <w:rPr>
          <w:b w:val="0"/>
          <w:lang w:val="de-DE"/>
        </w:rPr>
      </w:pPr>
      <w:r w:rsidRPr="00AD376F">
        <w:rPr>
          <w:rFonts w:eastAsia="Tahoma"/>
          <w:b w:val="0"/>
          <w:lang w:val="de-DE"/>
        </w:rPr>
        <w:t>Ikke ta del i aktiviteter som krenker andres personvern.</w:t>
      </w:r>
    </w:p>
    <w:p w14:paraId="7E54A561" w14:textId="77777777" w:rsidR="00BF3A5C" w:rsidRPr="00AD376F" w:rsidRDefault="00AD376F" w:rsidP="00791E1C">
      <w:pPr>
        <w:pStyle w:val="Heading3"/>
        <w:numPr>
          <w:ilvl w:val="0"/>
          <w:numId w:val="20"/>
        </w:numPr>
        <w:rPr>
          <w:b w:val="0"/>
          <w:lang w:val="de-DE"/>
        </w:rPr>
      </w:pPr>
      <w:r w:rsidRPr="00AD376F">
        <w:rPr>
          <w:rFonts w:eastAsia="Tahoma"/>
          <w:b w:val="0"/>
          <w:lang w:val="de-DE"/>
        </w:rPr>
        <w:t>Ikke hjelp andre å bryte disse reglene.</w:t>
      </w:r>
    </w:p>
    <w:p w14:paraId="7E54A564" w14:textId="77777777" w:rsidR="00F15EA7" w:rsidRPr="00AD376F" w:rsidRDefault="00AD376F" w:rsidP="00791E1C">
      <w:pPr>
        <w:pStyle w:val="Heading1"/>
        <w:numPr>
          <w:ilvl w:val="0"/>
          <w:numId w:val="13"/>
        </w:numPr>
        <w:rPr>
          <w:b/>
        </w:rPr>
      </w:pPr>
      <w:r w:rsidRPr="00AD376F">
        <w:rPr>
          <w:rFonts w:eastAsia="Tahoma"/>
          <w:b/>
          <w:lang w:val="fr-FR"/>
        </w:rPr>
        <w:t>EKSPORTRESTRIKSJONER.</w:t>
      </w:r>
      <w:r w:rsidRPr="00AD376F">
        <w:rPr>
          <w:rFonts w:eastAsia="Tahoma"/>
          <w:bCs w:val="0"/>
          <w:lang w:val="fr-FR"/>
        </w:rPr>
        <w:t xml:space="preserve"> Du må overholde alle nasjonale og internasjonale eksportlover og regler som gjelder for programvaren, som omfatter begrensninger for bestemmelsessteder, sluttbrukere og sluttbruk. </w:t>
      </w:r>
      <w:r w:rsidRPr="00AD376F">
        <w:rPr>
          <w:rFonts w:eastAsia="Tahoma"/>
          <w:bCs w:val="0"/>
        </w:rPr>
        <w:t xml:space="preserve">For mer informasjon om eksportrestriksjoner, gå til </w:t>
      </w:r>
      <w:hyperlink r:id="rId17" w:history="1">
        <w:r w:rsidRPr="00AD376F">
          <w:rPr>
            <w:rFonts w:eastAsia="Tahoma"/>
            <w:bCs w:val="0"/>
            <w:color w:val="0000FF"/>
            <w:u w:val="single"/>
          </w:rPr>
          <w:t>https://aka.ms/exporting</w:t>
        </w:r>
      </w:hyperlink>
      <w:r w:rsidRPr="00AD376F">
        <w:rPr>
          <w:rFonts w:eastAsia="Tahoma"/>
          <w:bCs w:val="0"/>
        </w:rPr>
        <w:t>.</w:t>
      </w:r>
    </w:p>
    <w:p w14:paraId="7E54A566" w14:textId="77777777" w:rsidR="00F15EA7" w:rsidRPr="00AD376F" w:rsidRDefault="00AD376F" w:rsidP="00791E1C">
      <w:pPr>
        <w:pStyle w:val="Heading1"/>
        <w:numPr>
          <w:ilvl w:val="0"/>
          <w:numId w:val="13"/>
        </w:numPr>
        <w:rPr>
          <w:b/>
          <w:lang w:val="de-DE"/>
        </w:rPr>
      </w:pPr>
      <w:r w:rsidRPr="00AD376F">
        <w:rPr>
          <w:rFonts w:eastAsia="Tahoma"/>
          <w:b/>
        </w:rPr>
        <w:t>BRUKERSTØTTE</w:t>
      </w:r>
      <w:r w:rsidRPr="00AD376F">
        <w:rPr>
          <w:rFonts w:eastAsia="Tahoma"/>
          <w:bCs w:val="0"/>
        </w:rPr>
        <w:t xml:space="preserve">. Microsoft er ikke forpliktet til å tilby kundestøtte for denne programvaren i henhold til denne avtalen. </w:t>
      </w:r>
      <w:r w:rsidRPr="00AD376F">
        <w:rPr>
          <w:rFonts w:eastAsia="Tahoma"/>
          <w:bCs w:val="0"/>
          <w:lang w:val="de-DE"/>
        </w:rPr>
        <w:t>Eventuell støtte gis «som den er», «med eventuelle feil» og uten garanti av noe slag.</w:t>
      </w:r>
      <w:r w:rsidRPr="00AD376F">
        <w:rPr>
          <w:rFonts w:eastAsia="Tahoma"/>
          <w:bCs w:val="0"/>
          <w:color w:val="FF4500"/>
          <w:lang w:val="de-DE"/>
        </w:rPr>
        <w:t xml:space="preserve"> </w:t>
      </w:r>
    </w:p>
    <w:p w14:paraId="7E54A568" w14:textId="5B6A4F30" w:rsidR="007277D6" w:rsidRPr="00AD376F" w:rsidRDefault="00AD376F" w:rsidP="00791E1C">
      <w:pPr>
        <w:pStyle w:val="Heading1"/>
        <w:numPr>
          <w:ilvl w:val="0"/>
          <w:numId w:val="13"/>
        </w:numPr>
        <w:rPr>
          <w:rFonts w:eastAsia="Times New Roman"/>
        </w:rPr>
      </w:pPr>
      <w:bookmarkStart w:id="12" w:name="OLE_LINK5"/>
      <w:bookmarkStart w:id="13" w:name="OLE_LINK6"/>
      <w:r w:rsidRPr="00AD376F">
        <w:rPr>
          <w:rFonts w:eastAsia="Tahoma"/>
          <w:b/>
          <w:lang w:val="de-DE"/>
        </w:rPr>
        <w:t xml:space="preserve">BINDENDE VOLDGIFT OG AVKALL PÅ GRUPPESØKSMÅL. Denne paragrafen gjelder hvis du bor i (eller hvis bedriften din har hovedkontor i) USA.  </w:t>
      </w:r>
      <w:r w:rsidRPr="00AD376F">
        <w:rPr>
          <w:rFonts w:eastAsia="Tahoma"/>
          <w:bCs w:val="0"/>
          <w:lang w:val="de-DE"/>
        </w:rPr>
        <w:t xml:space="preserve">Hvis du og Microsoft har en tvist, samtykker du og Microsoft i å prøve å avgjøre tvisten gjennom uformelle virkemidler, og at dette skal pågå opptil 60 dager. Hvis du og Microsoft ikke kommer frem til en avgjørelse, </w:t>
      </w:r>
      <w:r w:rsidRPr="00AD376F">
        <w:rPr>
          <w:rFonts w:eastAsia="Tahoma"/>
          <w:b/>
          <w:lang w:val="de-DE"/>
        </w:rPr>
        <w:t>samtykker du og Microsoft i bindende individuell voldgift, og saken skal legges frem foran representanter for American Arbitration Association («AAA») og i henhold til Federal Arbitration Act («FAA»). Ingen av partene skal bringe saken inn for domstolene og la en dommer eller jury avgjøre utfallet.</w:t>
      </w:r>
      <w:r w:rsidRPr="00AD376F">
        <w:rPr>
          <w:rFonts w:eastAsia="Tahoma"/>
          <w:bCs w:val="0"/>
          <w:lang w:val="de-DE"/>
        </w:rPr>
        <w:t xml:space="preserve"> I stedet skal tvisten avgjøres av en nøytral voldgiftsmann.</w:t>
      </w:r>
      <w:r w:rsidRPr="00AD376F">
        <w:rPr>
          <w:rFonts w:eastAsia="Tahoma"/>
          <w:b/>
          <w:lang w:val="de-DE"/>
        </w:rPr>
        <w:t xml:space="preserve"> Gruppesøksmål, felles voldgiftssaker, private søksmål av offentlig interesse og andre søksmål der noen opptrer som en representant, er ikke tillatt. Det er heller ikke tillatt å kombinere individuelle saker eller forhandlinger uten samtykke fra alle partene.</w:t>
      </w:r>
      <w:r w:rsidRPr="00AD376F">
        <w:rPr>
          <w:rFonts w:eastAsia="Tahoma"/>
          <w:bCs w:val="0"/>
          <w:lang w:val="de-DE"/>
        </w:rPr>
        <w:t xml:space="preserve"> Den fullstendige Voldgiftsavtalen inneholder flere vilkår og finnes på </w:t>
      </w:r>
      <w:hyperlink r:id="rId18" w:history="1">
        <w:r w:rsidR="009E77A0">
          <w:rPr>
            <w:rFonts w:eastAsia="Tahoma"/>
            <w:bCs w:val="0"/>
            <w:color w:val="0000FF"/>
            <w:u w:val="single"/>
            <w:lang w:val="de-DE"/>
          </w:rPr>
          <w:t>https://aka.ms/arb-agreement-4</w:t>
        </w:r>
      </w:hyperlink>
      <w:r w:rsidRPr="00AD376F">
        <w:rPr>
          <w:rFonts w:eastAsia="Tahoma"/>
          <w:bCs w:val="0"/>
          <w:lang w:val="de-DE"/>
        </w:rPr>
        <w:t xml:space="preserve">. </w:t>
      </w:r>
      <w:r w:rsidRPr="00AD376F">
        <w:rPr>
          <w:rFonts w:eastAsia="Tahoma"/>
          <w:bCs w:val="0"/>
        </w:rPr>
        <w:t>Du og Microsoft samtykker i disse vilkårene.</w:t>
      </w:r>
    </w:p>
    <w:bookmarkEnd w:id="12"/>
    <w:bookmarkEnd w:id="13"/>
    <w:p w14:paraId="7E54A56A" w14:textId="77777777" w:rsidR="00F15EA7" w:rsidRPr="00AD376F" w:rsidRDefault="00AD376F" w:rsidP="00791E1C">
      <w:pPr>
        <w:pStyle w:val="Heading1"/>
        <w:numPr>
          <w:ilvl w:val="0"/>
          <w:numId w:val="13"/>
        </w:numPr>
        <w:rPr>
          <w:lang w:val="de-DE"/>
        </w:rPr>
      </w:pPr>
      <w:r w:rsidRPr="00AD376F">
        <w:rPr>
          <w:rFonts w:eastAsia="Tahoma"/>
          <w:b/>
          <w:lang w:val="de-DE"/>
        </w:rPr>
        <w:t>FULLSTENDIG AVTALE</w:t>
      </w:r>
      <w:r w:rsidRPr="00AD376F">
        <w:rPr>
          <w:rFonts w:eastAsia="Tahoma"/>
          <w:bCs w:val="0"/>
          <w:lang w:val="de-DE"/>
        </w:rPr>
        <w:t>. Denne avtalen, og alle andre vilkår Microsoft fremlegger for tillegg, oppdateringer eller tredjepartsprogrammer, utgjør den fullstendige avtalen for denne programvaren.</w:t>
      </w:r>
    </w:p>
    <w:p w14:paraId="7E54A56B" w14:textId="77777777" w:rsidR="00F15EA7" w:rsidRPr="00AD376F" w:rsidRDefault="00AD376F" w:rsidP="00791E1C">
      <w:pPr>
        <w:pStyle w:val="Heading1"/>
        <w:numPr>
          <w:ilvl w:val="0"/>
          <w:numId w:val="13"/>
        </w:numPr>
        <w:rPr>
          <w:b/>
        </w:rPr>
      </w:pPr>
      <w:bookmarkStart w:id="14" w:name="OLE_LINK170"/>
      <w:bookmarkStart w:id="15" w:name="OLE_LINK171"/>
      <w:r w:rsidRPr="00AD376F">
        <w:rPr>
          <w:rFonts w:eastAsia="Tahoma"/>
          <w:b/>
          <w:lang w:val="de-DE"/>
        </w:rPr>
        <w:t>GJELDENDE LOV OG STED FOR BEHANDLING AV TVISTER.</w:t>
      </w:r>
      <w:r w:rsidRPr="00AD376F">
        <w:rPr>
          <w:rFonts w:eastAsia="Tahoma"/>
          <w:bCs w:val="0"/>
          <w:lang w:val="de-DE"/>
        </w:rPr>
        <w:t>Hvis du ervervet programvaren i USA eller Canada, regulerer lovene i delstaten eller provinsen som du bor i (eller der bedriften din har sitt hovedkontor), tolkningen av denne avtalen, krav knyttet til avtalebrudd og alle andre krav (inkludert krav knyttet til forbrukervern, urettferdig konkurranse og underforståtte garantier), uten hensyn til bestemmelser om lovkonflikt. FAA regulerer likevel alle spørsmål knyttet til voldgift, Hvis du ervervet programvaren i et annet land, gjelder lovene i dette landet.</w:t>
      </w:r>
      <w:bookmarkStart w:id="16" w:name="OLE_LINK172"/>
      <w:bookmarkStart w:id="17" w:name="OLE_LINK173"/>
      <w:r w:rsidRPr="00AD376F">
        <w:rPr>
          <w:rFonts w:eastAsia="Tahoma"/>
          <w:bCs w:val="0"/>
          <w:lang w:val="de-DE"/>
        </w:rPr>
        <w:t xml:space="preserve"> FAA regulerer likevel alle spørsmål knyttet til voldgift</w:t>
      </w:r>
      <w:bookmarkEnd w:id="16"/>
      <w:bookmarkEnd w:id="17"/>
      <w:r w:rsidRPr="00AD376F">
        <w:rPr>
          <w:rFonts w:eastAsia="Tahoma"/>
          <w:bCs w:val="0"/>
          <w:lang w:val="de-DE"/>
        </w:rPr>
        <w:t>. Hvis det finnes amerikansk føderal jurisdiksjon, samtykker du og Microsoft til at den føderale domstolen i King County, Washington, USA anses som eneste jurisdiksjon og verneting for alle tvister som føres for en domstol (bortsett fra voldgift). Hvis ikke, samtykker du og Microsoft til at Superior Court of Kings County, Washington skal være den eksklusive jurisdiksjon og arena for alle tvister i domstolene (utenom voldgift).</w:t>
      </w:r>
    </w:p>
    <w:p w14:paraId="7E54A56E" w14:textId="77777777" w:rsidR="006E477F" w:rsidRPr="00AD376F" w:rsidRDefault="00AD376F" w:rsidP="00791E1C">
      <w:pPr>
        <w:pStyle w:val="Heading1"/>
        <w:numPr>
          <w:ilvl w:val="0"/>
          <w:numId w:val="13"/>
        </w:numPr>
        <w:rPr>
          <w:b/>
        </w:rPr>
      </w:pPr>
      <w:r w:rsidRPr="00AD376F">
        <w:rPr>
          <w:rFonts w:eastAsia="Tahoma"/>
          <w:b/>
        </w:rPr>
        <w:t>FORBRUKERRETTIGHETER, REGIONALE VARIASJONER.</w:t>
      </w:r>
      <w:r w:rsidRPr="00AD376F">
        <w:rPr>
          <w:rFonts w:eastAsia="Tahoma"/>
          <w:bCs w:val="0"/>
        </w:rPr>
        <w:t xml:space="preserve"> Denne avtalen skildrer bestemte rettigheter. Du kan ha andre rettigheter, inkludert forbrukerrettigheter, i henhold til gjeldende lov i din delstat, provins eller ditt land. Atskilt og bortsett fra din relasjon med Microsoft kan du også ha rettigheter med hensyn til den parten du ervervet programvaren fra. Denne avtalen endrer ikke disse andre rettighetene hvis ikke lovene i delstaten, provinsen eller landet ditt tillater dette. Hvis du for eksempel skaffet deg programvaren i ett av områdene nedenfor, eller hvis obligatoriske lover i landet er gjeldende, gjelder følgende klausuler for deg:</w:t>
      </w:r>
    </w:p>
    <w:p w14:paraId="7E54A56F" w14:textId="77777777" w:rsidR="006E477F" w:rsidRPr="00AD376F" w:rsidRDefault="00AD376F" w:rsidP="00791E1C">
      <w:pPr>
        <w:pStyle w:val="Heading2"/>
        <w:numPr>
          <w:ilvl w:val="0"/>
          <w:numId w:val="17"/>
        </w:numPr>
      </w:pPr>
      <w:r w:rsidRPr="00AD376F">
        <w:rPr>
          <w:rFonts w:eastAsia="Tahoma"/>
          <w:b/>
        </w:rPr>
        <w:t>Australia.</w:t>
      </w:r>
      <w:r w:rsidRPr="00AD376F">
        <w:rPr>
          <w:rFonts w:eastAsia="Tahoma"/>
          <w:bCs w:val="0"/>
        </w:rPr>
        <w:t xml:space="preserve"> Du har lovfestede rettigheter under den australske forbrukerloven, og ingenting i denne avtalen skal påvirke disse rettighetene.</w:t>
      </w:r>
    </w:p>
    <w:p w14:paraId="7E54A570" w14:textId="77777777" w:rsidR="006E477F" w:rsidRPr="00AD376F" w:rsidRDefault="00AD376F" w:rsidP="00791E1C">
      <w:pPr>
        <w:pStyle w:val="Heading2"/>
        <w:numPr>
          <w:ilvl w:val="0"/>
          <w:numId w:val="17"/>
        </w:numPr>
      </w:pPr>
      <w:r w:rsidRPr="00AD376F">
        <w:rPr>
          <w:rFonts w:eastAsia="Tahoma"/>
          <w:b/>
        </w:rPr>
        <w:t>Canada.</w:t>
      </w:r>
      <w:r w:rsidRPr="00AD376F">
        <w:rPr>
          <w:rFonts w:eastAsia="Tahoma"/>
          <w:bCs w:val="0"/>
        </w:rPr>
        <w:t xml:space="preserve"> Hvis du kjøpte programvaren i Canada, kan du slutte å motta oppdateringer ved å deaktivere den automatiske oppdateringsfunksjonen, koble enheten din fra Internett (hvis og når du kobler til Internett på nytt, vil programvaren imidlertid gjenoppta søk etter og installasjon av oppdateringer) eller avinstallere programvaren. En eventuell produktdokumentasjon kan også inneholde informasjon om hvordan oppdateringer deaktiveres for din spesifikke enhet eller programvare.</w:t>
      </w:r>
    </w:p>
    <w:p w14:paraId="7E54A571" w14:textId="77777777" w:rsidR="006E477F" w:rsidRPr="00AD376F" w:rsidRDefault="00AD376F" w:rsidP="00791E1C">
      <w:pPr>
        <w:pStyle w:val="Heading2"/>
        <w:numPr>
          <w:ilvl w:val="0"/>
          <w:numId w:val="17"/>
        </w:numPr>
      </w:pPr>
      <w:r w:rsidRPr="00AD376F">
        <w:rPr>
          <w:rFonts w:eastAsia="Tahoma"/>
          <w:b/>
        </w:rPr>
        <w:t>Tyskland og Østerrike</w:t>
      </w:r>
      <w:r w:rsidRPr="00AD376F">
        <w:rPr>
          <w:rFonts w:eastAsia="Tahoma"/>
          <w:bCs w:val="0"/>
        </w:rPr>
        <w:t>.</w:t>
      </w:r>
    </w:p>
    <w:p w14:paraId="7E54A572" w14:textId="77777777" w:rsidR="006E477F" w:rsidRPr="00AD376F" w:rsidRDefault="00AD376F" w:rsidP="002D6D1E">
      <w:pPr>
        <w:ind w:left="1080" w:hanging="363"/>
        <w:rPr>
          <w:b w:val="0"/>
          <w:lang w:val="de-DE"/>
        </w:rPr>
      </w:pPr>
      <w:r w:rsidRPr="00AD376F">
        <w:rPr>
          <w:rFonts w:eastAsia="Tahoma"/>
          <w:bCs/>
        </w:rPr>
        <w:t>i.</w:t>
      </w:r>
      <w:r w:rsidRPr="00AD376F">
        <w:rPr>
          <w:rFonts w:eastAsia="Tahoma"/>
          <w:bCs/>
        </w:rPr>
        <w:tab/>
        <w:t>Begrensede rettigheter</w:t>
      </w:r>
      <w:r w:rsidRPr="00AD376F">
        <w:rPr>
          <w:rFonts w:eastAsia="Tahoma"/>
          <w:b w:val="0"/>
        </w:rPr>
        <w:t xml:space="preserve">. Programvare med gyldig lisens vil i hovedsak fungere som beskrevet i Microsoft-dokumentasjonen som følger med programvaren. </w:t>
      </w:r>
      <w:r w:rsidRPr="00AD376F">
        <w:rPr>
          <w:rFonts w:eastAsia="Tahoma"/>
          <w:b w:val="0"/>
          <w:lang w:val="de-DE"/>
        </w:rPr>
        <w:t>Microsoft gir imidlertid ingen avtalefestede garantier med hensyn til den lisensierte programvaren.</w:t>
      </w:r>
    </w:p>
    <w:p w14:paraId="7E54A573" w14:textId="1EED542F" w:rsidR="006E477F" w:rsidRPr="00AD376F" w:rsidRDefault="00AD376F" w:rsidP="00502B0D">
      <w:pPr>
        <w:tabs>
          <w:tab w:val="left" w:pos="1080"/>
        </w:tabs>
        <w:ind w:left="1080" w:hanging="363"/>
        <w:rPr>
          <w:b w:val="0"/>
          <w:lang w:val="de-DE"/>
        </w:rPr>
      </w:pPr>
      <w:r w:rsidRPr="00AD376F">
        <w:rPr>
          <w:rFonts w:eastAsia="Tahoma"/>
          <w:bCs/>
          <w:lang w:val="de-DE"/>
        </w:rPr>
        <w:t>ii.</w:t>
      </w:r>
      <w:r w:rsidRPr="00AD376F">
        <w:rPr>
          <w:rFonts w:eastAsia="Tahoma"/>
          <w:bCs/>
          <w:lang w:val="de-DE"/>
        </w:rPr>
        <w:tab/>
        <w:t xml:space="preserve">Ansvarsbegrensning. </w:t>
      </w:r>
      <w:r w:rsidRPr="00AD376F">
        <w:rPr>
          <w:rFonts w:eastAsia="Tahoma"/>
          <w:b w:val="0"/>
          <w:lang w:val="de-DE"/>
        </w:rPr>
        <w:t>Ved forsettlige handlinger, grov uaktsomhet, krav basert på loven om produktansvar (Produkt Liability Act) samt i tilfelle dødsfall, personskade eller fysisk skade, er Microsoft lovbestemt som den ansvarlige parten.</w:t>
      </w:r>
    </w:p>
    <w:p w14:paraId="7E54A574" w14:textId="77777777" w:rsidR="00F15EA7" w:rsidRPr="00AD376F" w:rsidRDefault="00AD376F" w:rsidP="002D6D1E">
      <w:pPr>
        <w:pStyle w:val="Heading1"/>
        <w:ind w:left="720"/>
        <w:rPr>
          <w:lang w:val="de-DE"/>
        </w:rPr>
      </w:pPr>
      <w:r w:rsidRPr="00AD376F">
        <w:rPr>
          <w:rFonts w:eastAsia="Tahoma"/>
          <w:lang w:val="de-DE"/>
        </w:rPr>
        <w:t>I henhold til den foregående klausulen ii er Microsoft ansvarlig for simpel uaktsomhet bare hvis Microsoft krenker slike vesentlige avtalefestede forpliktelser, det vil si forpliktelser som, hvis de oppfylles, sørger for en tilbørlig gjennomføring av denne avtalen. Brudd på disse forpliktelsene vil være en risiko for avtaleformålene og overholdelsen som en part til enhver tid setter sin lit til (såkalte avgjørende forpliktelser (cardinal obligations)). I andre tilfeller av simpel uaktsomhet er ikke Microsoft ansvarlig.</w:t>
      </w:r>
    </w:p>
    <w:p w14:paraId="7E54A575" w14:textId="77777777" w:rsidR="00F15EA7" w:rsidRPr="00AD376F" w:rsidRDefault="00AD376F" w:rsidP="00791E1C">
      <w:pPr>
        <w:pStyle w:val="Heading1"/>
        <w:numPr>
          <w:ilvl w:val="0"/>
          <w:numId w:val="13"/>
        </w:numPr>
        <w:rPr>
          <w:lang w:val="de-DE"/>
        </w:rPr>
      </w:pPr>
      <w:r w:rsidRPr="00AD376F">
        <w:rPr>
          <w:rFonts w:eastAsia="Tahoma"/>
          <w:b/>
          <w:lang w:val="de-DE"/>
        </w:rPr>
        <w:t>ANSVARSFRASKRIVELSE FOR GARANTI</w:t>
      </w:r>
      <w:r w:rsidRPr="00AD376F">
        <w:rPr>
          <w:rFonts w:eastAsia="Tahoma"/>
          <w:bCs w:val="0"/>
          <w:lang w:val="de-DE"/>
        </w:rPr>
        <w:t xml:space="preserve">. </w:t>
      </w:r>
      <w:r w:rsidRPr="00AD376F">
        <w:rPr>
          <w:rFonts w:eastAsia="Tahoma"/>
          <w:b/>
          <w:lang w:val="de-DE"/>
        </w:rPr>
        <w:t>PROGRAMVAREN LISENSIERES «SOM DEN ER». DU BRUKER DEN PÅ EGEN RISIKO. MICROSOFT GIR INGEN DIREKTE ELLER INDIREKTE GARANTIER, ELLER BETINGELSER. I DEN GRAD GJELDENDE LOV TILLATER DET, FRASKRIVER MICROSOFT SEG ALLE UNDERFORSTÅTTE GARANTIER, INKLUDERT OM SALGBARHET, ANVENDELIGHET FOR SÆRSKILTE FORMÅL OG FRAVÆR AV KRENKELSE AV TREDJEPARTS RETTIGHETER.</w:t>
      </w:r>
    </w:p>
    <w:p w14:paraId="7E54A576" w14:textId="77777777" w:rsidR="00F15EA7" w:rsidRPr="00AD376F" w:rsidRDefault="00AD376F" w:rsidP="00791E1C">
      <w:pPr>
        <w:pStyle w:val="Heading1"/>
        <w:numPr>
          <w:ilvl w:val="0"/>
          <w:numId w:val="13"/>
        </w:numPr>
        <w:rPr>
          <w:lang w:val="de-DE"/>
        </w:rPr>
      </w:pPr>
      <w:r w:rsidRPr="00AD376F">
        <w:rPr>
          <w:rFonts w:eastAsia="Tahoma"/>
          <w:b/>
        </w:rPr>
        <w:t>FRASKRIVELSE OG UTELUKKELSE AV ANSVAR FOR SKADER.</w:t>
      </w:r>
      <w:r w:rsidRPr="00AD376F">
        <w:rPr>
          <w:rFonts w:eastAsia="Tahoma"/>
          <w:bCs w:val="0"/>
        </w:rPr>
        <w:t xml:space="preserve">. </w:t>
      </w:r>
      <w:r w:rsidRPr="00AD376F">
        <w:rPr>
          <w:rFonts w:eastAsia="Tahoma"/>
          <w:b/>
        </w:rPr>
        <w:t>HVIS DU HAR GRUNNLAG FOR Å KREVE ERSTATNING TIL TROSS FOR DEN FOREGÅENDE ANSVARSFRASKRIVELSEN, KAN MICROSOFT ELLER DERES LEVERANDØRER BARE DEKKE DIREKTE SKADER OPPTIL USD 5,00. DU HAR IKKE RETT TIL Å FÅ DEKKET ANDRE SKADER, HERUNDER FØLGESKADER, TAP AV FORTJENESTE ELLER SPESIELLE, INDIREKTE ELLER TILFELDIGE SKADER.</w:t>
      </w:r>
    </w:p>
    <w:p w14:paraId="7E54A577" w14:textId="77777777" w:rsidR="00F15EA7" w:rsidRPr="00AD376F" w:rsidRDefault="00AD376F" w:rsidP="00AF3435">
      <w:pPr>
        <w:pStyle w:val="Body1"/>
        <w:ind w:left="360"/>
        <w:rPr>
          <w:lang w:val="de-DE"/>
        </w:rPr>
      </w:pPr>
      <w:r w:rsidRPr="00AD376F">
        <w:rPr>
          <w:rFonts w:eastAsia="Tahoma"/>
          <w:bCs/>
          <w:lang w:val="de-DE"/>
        </w:rPr>
        <w:t xml:space="preserve">Begrensningen gjelder (a) alt som har med programvare, tjenester og innhold å gjøre (inkludert kode) på tredjeparts Internett-områder eller i programmer fra tredjepart, og (b) </w:t>
      </w:r>
      <w:bookmarkStart w:id="19" w:name="OLE_LINK76"/>
      <w:bookmarkStart w:id="20" w:name="OLE_LINK77"/>
      <w:r w:rsidRPr="00AD376F">
        <w:rPr>
          <w:rFonts w:eastAsia="Tahoma"/>
          <w:bCs/>
          <w:lang w:val="de-DE"/>
        </w:rPr>
        <w:t>krav basert på brudd på kontrakt, begrensede rettigheter, garanti eller vilkår, objektivt ansvar, uaktsomhet eller annet subjektivt ansvar, eller et hvilket som helst annet krav, i alle tilfeller i den grad det er tillatt i henhold til gjeldende lov.</w:t>
      </w:r>
      <w:bookmarkEnd w:id="19"/>
      <w:bookmarkEnd w:id="20"/>
    </w:p>
    <w:p w14:paraId="7E54A578" w14:textId="77777777" w:rsidR="009416BA" w:rsidRPr="00AD376F" w:rsidRDefault="00AD376F" w:rsidP="00AF3435">
      <w:pPr>
        <w:pStyle w:val="Body1"/>
        <w:ind w:left="360"/>
        <w:rPr>
          <w:lang w:val="de-DE"/>
        </w:rPr>
      </w:pPr>
      <w:r w:rsidRPr="00AD376F">
        <w:rPr>
          <w:rFonts w:eastAsia="Tahoma"/>
          <w:bCs/>
          <w:lang w:val="de-DE"/>
        </w:rPr>
        <w:t>Den gjelder også hvis Microsoft visste eller burde ha visst om risikoen for skadene. Begrensningen eller unntaket ovenfor gjelder kanskje ikke for deg, fordi noen land, distrikter eller stater ikke tillater fraskrivelse eller begrensning av erstatningsansvar for tilfeldig skade, følgeskade eller annen skade.</w:t>
      </w:r>
    </w:p>
    <w:p w14:paraId="7E54A582" w14:textId="77777777" w:rsidR="00FF37C7" w:rsidRPr="00AD376F" w:rsidRDefault="00FF37C7" w:rsidP="005F3AE8">
      <w:pPr>
        <w:pStyle w:val="Heading2"/>
        <w:rPr>
          <w:lang w:val="de-DE"/>
        </w:rPr>
      </w:pPr>
    </w:p>
    <w:sectPr w:rsidR="00FF37C7" w:rsidRPr="00AD376F" w:rsidSect="00FA1A32">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60920" w14:textId="77777777" w:rsidR="008C66F0" w:rsidRDefault="008C66F0">
      <w:pPr>
        <w:spacing w:before="0" w:after="0"/>
      </w:pPr>
      <w:r>
        <w:separator/>
      </w:r>
    </w:p>
  </w:endnote>
  <w:endnote w:type="continuationSeparator" w:id="0">
    <w:p w14:paraId="385BC1D9" w14:textId="77777777" w:rsidR="008C66F0" w:rsidRDefault="008C66F0">
      <w:pPr>
        <w:spacing w:before="0" w:after="0"/>
      </w:pPr>
      <w:r>
        <w:continuationSeparator/>
      </w:r>
    </w:p>
  </w:endnote>
  <w:endnote w:type="continuationNotice" w:id="1">
    <w:p w14:paraId="5587523D" w14:textId="77777777" w:rsidR="00C066B6" w:rsidRDefault="00C066B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4A594" w14:textId="77777777" w:rsidR="00E77A6E" w:rsidRDefault="00AD376F" w:rsidP="005F3AE8">
    <w:pPr>
      <w:pStyle w:val="Footer"/>
    </w:pPr>
    <w:r>
      <w:rPr>
        <w:rStyle w:val="DocID"/>
        <w:rFonts w:eastAsia="Times New Roman"/>
        <w:bCs/>
        <w:szCs w:val="16"/>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4A595" w14:textId="77777777" w:rsidR="00071AE3" w:rsidRDefault="00071A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4A597" w14:textId="77777777" w:rsidR="00E77A6E" w:rsidRDefault="00AD376F" w:rsidP="005F3AE8">
    <w:pPr>
      <w:pStyle w:val="Footer"/>
    </w:pPr>
    <w:r>
      <w:rPr>
        <w:rStyle w:val="DocID"/>
        <w:rFonts w:eastAsia="Times New Roman"/>
        <w:bCs/>
        <w:szCs w:val="16"/>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ED397" w14:textId="77777777" w:rsidR="008C66F0" w:rsidRDefault="008C66F0">
      <w:pPr>
        <w:spacing w:before="0" w:after="0"/>
      </w:pPr>
      <w:r>
        <w:separator/>
      </w:r>
    </w:p>
  </w:footnote>
  <w:footnote w:type="continuationSeparator" w:id="0">
    <w:p w14:paraId="08B64253" w14:textId="77777777" w:rsidR="008C66F0" w:rsidRDefault="008C66F0">
      <w:pPr>
        <w:spacing w:before="0" w:after="0"/>
      </w:pPr>
      <w:r>
        <w:continuationSeparator/>
      </w:r>
    </w:p>
  </w:footnote>
  <w:footnote w:type="continuationNotice" w:id="1">
    <w:p w14:paraId="26B78197" w14:textId="77777777" w:rsidR="00C066B6" w:rsidRDefault="00C066B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4A592" w14:textId="77777777" w:rsidR="00071AE3" w:rsidRDefault="00071A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4A593" w14:textId="77777777" w:rsidR="00071AE3" w:rsidRDefault="00071A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4A596" w14:textId="77777777" w:rsidR="00071AE3" w:rsidRDefault="00071A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8DE289B6">
      <w:start w:val="1"/>
      <w:numFmt w:val="bullet"/>
      <w:pStyle w:val="Bullet9"/>
      <w:lvlText w:val=""/>
      <w:lvlJc w:val="left"/>
      <w:pPr>
        <w:tabs>
          <w:tab w:val="num" w:pos="3223"/>
        </w:tabs>
        <w:ind w:left="3221" w:hanging="358"/>
      </w:pPr>
      <w:rPr>
        <w:rFonts w:ascii="Symbol" w:hAnsi="Symbol" w:hint="default"/>
      </w:rPr>
    </w:lvl>
    <w:lvl w:ilvl="1" w:tplc="992CC6DA">
      <w:start w:val="1"/>
      <w:numFmt w:val="bullet"/>
      <w:lvlText w:val="o"/>
      <w:lvlJc w:val="left"/>
      <w:pPr>
        <w:tabs>
          <w:tab w:val="num" w:pos="1440"/>
        </w:tabs>
        <w:ind w:left="1440" w:hanging="360"/>
      </w:pPr>
      <w:rPr>
        <w:rFonts w:ascii="Courier New" w:hAnsi="Courier New" w:hint="default"/>
      </w:rPr>
    </w:lvl>
    <w:lvl w:ilvl="2" w:tplc="2E4A3DBA">
      <w:start w:val="1"/>
      <w:numFmt w:val="bullet"/>
      <w:lvlText w:val=""/>
      <w:lvlJc w:val="left"/>
      <w:pPr>
        <w:tabs>
          <w:tab w:val="num" w:pos="2160"/>
        </w:tabs>
        <w:ind w:left="2160" w:hanging="360"/>
      </w:pPr>
      <w:rPr>
        <w:rFonts w:ascii="Wingdings" w:hAnsi="Wingdings" w:hint="default"/>
      </w:rPr>
    </w:lvl>
    <w:lvl w:ilvl="3" w:tplc="7B3ABBE6">
      <w:start w:val="1"/>
      <w:numFmt w:val="bullet"/>
      <w:lvlText w:val=""/>
      <w:lvlJc w:val="left"/>
      <w:pPr>
        <w:tabs>
          <w:tab w:val="num" w:pos="2880"/>
        </w:tabs>
        <w:ind w:left="2880" w:hanging="360"/>
      </w:pPr>
      <w:rPr>
        <w:rFonts w:ascii="Symbol" w:hAnsi="Symbol" w:hint="default"/>
      </w:rPr>
    </w:lvl>
    <w:lvl w:ilvl="4" w:tplc="F8AA37FE">
      <w:start w:val="1"/>
      <w:numFmt w:val="bullet"/>
      <w:lvlText w:val="o"/>
      <w:lvlJc w:val="left"/>
      <w:pPr>
        <w:tabs>
          <w:tab w:val="num" w:pos="3600"/>
        </w:tabs>
        <w:ind w:left="3600" w:hanging="360"/>
      </w:pPr>
      <w:rPr>
        <w:rFonts w:ascii="Courier New" w:hAnsi="Courier New" w:hint="default"/>
      </w:rPr>
    </w:lvl>
    <w:lvl w:ilvl="5" w:tplc="617A15F6">
      <w:start w:val="1"/>
      <w:numFmt w:val="bullet"/>
      <w:lvlText w:val=""/>
      <w:lvlJc w:val="left"/>
      <w:pPr>
        <w:tabs>
          <w:tab w:val="num" w:pos="4320"/>
        </w:tabs>
        <w:ind w:left="4320" w:hanging="360"/>
      </w:pPr>
      <w:rPr>
        <w:rFonts w:ascii="Wingdings" w:hAnsi="Wingdings" w:hint="default"/>
      </w:rPr>
    </w:lvl>
    <w:lvl w:ilvl="6" w:tplc="D7DC8CAE">
      <w:start w:val="1"/>
      <w:numFmt w:val="bullet"/>
      <w:lvlText w:val=""/>
      <w:lvlJc w:val="left"/>
      <w:pPr>
        <w:tabs>
          <w:tab w:val="num" w:pos="5040"/>
        </w:tabs>
        <w:ind w:left="5040" w:hanging="360"/>
      </w:pPr>
      <w:rPr>
        <w:rFonts w:ascii="Symbol" w:hAnsi="Symbol" w:hint="default"/>
      </w:rPr>
    </w:lvl>
    <w:lvl w:ilvl="7" w:tplc="785264B0">
      <w:start w:val="1"/>
      <w:numFmt w:val="bullet"/>
      <w:lvlText w:val="o"/>
      <w:lvlJc w:val="left"/>
      <w:pPr>
        <w:tabs>
          <w:tab w:val="num" w:pos="5760"/>
        </w:tabs>
        <w:ind w:left="5760" w:hanging="360"/>
      </w:pPr>
      <w:rPr>
        <w:rFonts w:ascii="Courier New" w:hAnsi="Courier New" w:hint="default"/>
      </w:rPr>
    </w:lvl>
    <w:lvl w:ilvl="8" w:tplc="1E96E4FA">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83248F58">
      <w:start w:val="1"/>
      <w:numFmt w:val="lowerLetter"/>
      <w:lvlText w:val="%1)"/>
      <w:lvlJc w:val="left"/>
      <w:pPr>
        <w:ind w:left="717" w:hanging="360"/>
      </w:pPr>
      <w:rPr>
        <w:b/>
      </w:rPr>
    </w:lvl>
    <w:lvl w:ilvl="1" w:tplc="B3C6621A">
      <w:start w:val="1"/>
      <w:numFmt w:val="lowerLetter"/>
      <w:lvlText w:val="%2."/>
      <w:lvlJc w:val="left"/>
      <w:pPr>
        <w:ind w:left="1437" w:hanging="360"/>
      </w:pPr>
    </w:lvl>
    <w:lvl w:ilvl="2" w:tplc="12443FA4">
      <w:start w:val="1"/>
      <w:numFmt w:val="lowerRoman"/>
      <w:lvlText w:val="%3."/>
      <w:lvlJc w:val="right"/>
      <w:pPr>
        <w:ind w:left="2157" w:hanging="180"/>
      </w:pPr>
    </w:lvl>
    <w:lvl w:ilvl="3" w:tplc="DADA8A9E" w:tentative="1">
      <w:start w:val="1"/>
      <w:numFmt w:val="decimal"/>
      <w:lvlText w:val="%4."/>
      <w:lvlJc w:val="left"/>
      <w:pPr>
        <w:ind w:left="2877" w:hanging="360"/>
      </w:pPr>
    </w:lvl>
    <w:lvl w:ilvl="4" w:tplc="4C2EE86A" w:tentative="1">
      <w:start w:val="1"/>
      <w:numFmt w:val="lowerLetter"/>
      <w:lvlText w:val="%5."/>
      <w:lvlJc w:val="left"/>
      <w:pPr>
        <w:ind w:left="3597" w:hanging="360"/>
      </w:pPr>
    </w:lvl>
    <w:lvl w:ilvl="5" w:tplc="E084BF30" w:tentative="1">
      <w:start w:val="1"/>
      <w:numFmt w:val="lowerRoman"/>
      <w:lvlText w:val="%6."/>
      <w:lvlJc w:val="right"/>
      <w:pPr>
        <w:ind w:left="4317" w:hanging="180"/>
      </w:pPr>
    </w:lvl>
    <w:lvl w:ilvl="6" w:tplc="38740A62" w:tentative="1">
      <w:start w:val="1"/>
      <w:numFmt w:val="decimal"/>
      <w:lvlText w:val="%7."/>
      <w:lvlJc w:val="left"/>
      <w:pPr>
        <w:ind w:left="5037" w:hanging="360"/>
      </w:pPr>
    </w:lvl>
    <w:lvl w:ilvl="7" w:tplc="D4289F3E" w:tentative="1">
      <w:start w:val="1"/>
      <w:numFmt w:val="lowerLetter"/>
      <w:lvlText w:val="%8."/>
      <w:lvlJc w:val="left"/>
      <w:pPr>
        <w:ind w:left="5757" w:hanging="360"/>
      </w:pPr>
    </w:lvl>
    <w:lvl w:ilvl="8" w:tplc="B3F67976"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D0DC4130">
      <w:start w:val="1"/>
      <w:numFmt w:val="bullet"/>
      <w:pStyle w:val="Bullet8"/>
      <w:lvlText w:val=""/>
      <w:lvlJc w:val="left"/>
      <w:pPr>
        <w:tabs>
          <w:tab w:val="num" w:pos="2866"/>
        </w:tabs>
        <w:ind w:left="2863" w:hanging="357"/>
      </w:pPr>
      <w:rPr>
        <w:rFonts w:ascii="Symbol" w:hAnsi="Symbol" w:hint="default"/>
      </w:rPr>
    </w:lvl>
    <w:lvl w:ilvl="1" w:tplc="4C4090CE">
      <w:start w:val="1"/>
      <w:numFmt w:val="bullet"/>
      <w:lvlText w:val="o"/>
      <w:lvlJc w:val="left"/>
      <w:pPr>
        <w:tabs>
          <w:tab w:val="num" w:pos="1440"/>
        </w:tabs>
        <w:ind w:left="1440" w:hanging="360"/>
      </w:pPr>
      <w:rPr>
        <w:rFonts w:ascii="Courier New" w:hAnsi="Courier New" w:hint="default"/>
      </w:rPr>
    </w:lvl>
    <w:lvl w:ilvl="2" w:tplc="99D04EA8">
      <w:start w:val="1"/>
      <w:numFmt w:val="bullet"/>
      <w:lvlText w:val=""/>
      <w:lvlJc w:val="left"/>
      <w:pPr>
        <w:tabs>
          <w:tab w:val="num" w:pos="2160"/>
        </w:tabs>
        <w:ind w:left="2160" w:hanging="360"/>
      </w:pPr>
      <w:rPr>
        <w:rFonts w:ascii="Wingdings" w:hAnsi="Wingdings" w:hint="default"/>
      </w:rPr>
    </w:lvl>
    <w:lvl w:ilvl="3" w:tplc="F086D940">
      <w:start w:val="1"/>
      <w:numFmt w:val="bullet"/>
      <w:lvlText w:val=""/>
      <w:lvlJc w:val="left"/>
      <w:pPr>
        <w:tabs>
          <w:tab w:val="num" w:pos="2880"/>
        </w:tabs>
        <w:ind w:left="2880" w:hanging="360"/>
      </w:pPr>
      <w:rPr>
        <w:rFonts w:ascii="Symbol" w:hAnsi="Symbol" w:hint="default"/>
      </w:rPr>
    </w:lvl>
    <w:lvl w:ilvl="4" w:tplc="19B6C65A">
      <w:start w:val="1"/>
      <w:numFmt w:val="bullet"/>
      <w:lvlText w:val="o"/>
      <w:lvlJc w:val="left"/>
      <w:pPr>
        <w:tabs>
          <w:tab w:val="num" w:pos="3600"/>
        </w:tabs>
        <w:ind w:left="3600" w:hanging="360"/>
      </w:pPr>
      <w:rPr>
        <w:rFonts w:ascii="Courier New" w:hAnsi="Courier New" w:hint="default"/>
      </w:rPr>
    </w:lvl>
    <w:lvl w:ilvl="5" w:tplc="2040A700">
      <w:start w:val="1"/>
      <w:numFmt w:val="bullet"/>
      <w:lvlText w:val=""/>
      <w:lvlJc w:val="left"/>
      <w:pPr>
        <w:tabs>
          <w:tab w:val="num" w:pos="4320"/>
        </w:tabs>
        <w:ind w:left="4320" w:hanging="360"/>
      </w:pPr>
      <w:rPr>
        <w:rFonts w:ascii="Wingdings" w:hAnsi="Wingdings" w:hint="default"/>
      </w:rPr>
    </w:lvl>
    <w:lvl w:ilvl="6" w:tplc="5844B054">
      <w:start w:val="1"/>
      <w:numFmt w:val="bullet"/>
      <w:lvlText w:val=""/>
      <w:lvlJc w:val="left"/>
      <w:pPr>
        <w:tabs>
          <w:tab w:val="num" w:pos="5040"/>
        </w:tabs>
        <w:ind w:left="5040" w:hanging="360"/>
      </w:pPr>
      <w:rPr>
        <w:rFonts w:ascii="Symbol" w:hAnsi="Symbol" w:hint="default"/>
      </w:rPr>
    </w:lvl>
    <w:lvl w:ilvl="7" w:tplc="0CF6BF94">
      <w:start w:val="1"/>
      <w:numFmt w:val="bullet"/>
      <w:lvlText w:val="o"/>
      <w:lvlJc w:val="left"/>
      <w:pPr>
        <w:tabs>
          <w:tab w:val="num" w:pos="5760"/>
        </w:tabs>
        <w:ind w:left="5760" w:hanging="360"/>
      </w:pPr>
      <w:rPr>
        <w:rFonts w:ascii="Courier New" w:hAnsi="Courier New" w:hint="default"/>
      </w:rPr>
    </w:lvl>
    <w:lvl w:ilvl="8" w:tplc="2A962D2C">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8E642DD8">
      <w:start w:val="1"/>
      <w:numFmt w:val="decimal"/>
      <w:pStyle w:val="Heading2FrenchWarranty"/>
      <w:lvlText w:val="%1."/>
      <w:lvlJc w:val="left"/>
      <w:pPr>
        <w:tabs>
          <w:tab w:val="num" w:pos="360"/>
        </w:tabs>
        <w:ind w:left="720" w:hanging="360"/>
      </w:pPr>
      <w:rPr>
        <w:rFonts w:cs="Times New Roman" w:hint="default"/>
        <w:b/>
        <w:bCs/>
        <w:i w:val="0"/>
        <w:iCs w:val="0"/>
      </w:rPr>
    </w:lvl>
    <w:lvl w:ilvl="1" w:tplc="301E5C48">
      <w:start w:val="1"/>
      <w:numFmt w:val="lowerLetter"/>
      <w:lvlText w:val="%2."/>
      <w:lvlJc w:val="left"/>
      <w:pPr>
        <w:tabs>
          <w:tab w:val="num" w:pos="1440"/>
        </w:tabs>
        <w:ind w:left="1440" w:hanging="360"/>
      </w:pPr>
      <w:rPr>
        <w:rFonts w:cs="Times New Roman"/>
      </w:rPr>
    </w:lvl>
    <w:lvl w:ilvl="2" w:tplc="A3322396">
      <w:start w:val="1"/>
      <w:numFmt w:val="lowerRoman"/>
      <w:lvlText w:val="%3."/>
      <w:lvlJc w:val="right"/>
      <w:pPr>
        <w:tabs>
          <w:tab w:val="num" w:pos="2160"/>
        </w:tabs>
        <w:ind w:left="2160" w:hanging="180"/>
      </w:pPr>
      <w:rPr>
        <w:rFonts w:cs="Times New Roman"/>
      </w:rPr>
    </w:lvl>
    <w:lvl w:ilvl="3" w:tplc="7C728CB8">
      <w:start w:val="1"/>
      <w:numFmt w:val="decimal"/>
      <w:lvlText w:val="%4."/>
      <w:lvlJc w:val="left"/>
      <w:pPr>
        <w:tabs>
          <w:tab w:val="num" w:pos="2880"/>
        </w:tabs>
        <w:ind w:left="2880" w:hanging="360"/>
      </w:pPr>
      <w:rPr>
        <w:rFonts w:cs="Times New Roman"/>
      </w:rPr>
    </w:lvl>
    <w:lvl w:ilvl="4" w:tplc="D3B2FF5E">
      <w:start w:val="1"/>
      <w:numFmt w:val="lowerLetter"/>
      <w:lvlText w:val="%5."/>
      <w:lvlJc w:val="left"/>
      <w:pPr>
        <w:tabs>
          <w:tab w:val="num" w:pos="3600"/>
        </w:tabs>
        <w:ind w:left="3600" w:hanging="360"/>
      </w:pPr>
      <w:rPr>
        <w:rFonts w:cs="Times New Roman"/>
      </w:rPr>
    </w:lvl>
    <w:lvl w:ilvl="5" w:tplc="4E1863DC">
      <w:start w:val="1"/>
      <w:numFmt w:val="lowerRoman"/>
      <w:lvlText w:val="%6."/>
      <w:lvlJc w:val="right"/>
      <w:pPr>
        <w:tabs>
          <w:tab w:val="num" w:pos="4320"/>
        </w:tabs>
        <w:ind w:left="4320" w:hanging="180"/>
      </w:pPr>
      <w:rPr>
        <w:rFonts w:cs="Times New Roman"/>
      </w:rPr>
    </w:lvl>
    <w:lvl w:ilvl="6" w:tplc="70B44760">
      <w:start w:val="1"/>
      <w:numFmt w:val="decimal"/>
      <w:lvlText w:val="%7."/>
      <w:lvlJc w:val="left"/>
      <w:pPr>
        <w:tabs>
          <w:tab w:val="num" w:pos="5040"/>
        </w:tabs>
        <w:ind w:left="5040" w:hanging="360"/>
      </w:pPr>
      <w:rPr>
        <w:rFonts w:cs="Times New Roman"/>
      </w:rPr>
    </w:lvl>
    <w:lvl w:ilvl="7" w:tplc="9878BFC8">
      <w:start w:val="1"/>
      <w:numFmt w:val="lowerLetter"/>
      <w:lvlText w:val="%8."/>
      <w:lvlJc w:val="left"/>
      <w:pPr>
        <w:tabs>
          <w:tab w:val="num" w:pos="5760"/>
        </w:tabs>
        <w:ind w:left="5760" w:hanging="360"/>
      </w:pPr>
      <w:rPr>
        <w:rFonts w:cs="Times New Roman"/>
      </w:rPr>
    </w:lvl>
    <w:lvl w:ilvl="8" w:tplc="0BA4D28A">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1DDE4916">
      <w:start w:val="1"/>
      <w:numFmt w:val="bullet"/>
      <w:pStyle w:val="Bullet7"/>
      <w:lvlText w:val=""/>
      <w:lvlJc w:val="left"/>
      <w:pPr>
        <w:tabs>
          <w:tab w:val="num" w:pos="2509"/>
        </w:tabs>
        <w:ind w:left="2506" w:hanging="357"/>
      </w:pPr>
      <w:rPr>
        <w:rFonts w:ascii="Symbol" w:hAnsi="Symbol" w:hint="default"/>
      </w:rPr>
    </w:lvl>
    <w:lvl w:ilvl="1" w:tplc="5DEC7F72">
      <w:start w:val="1"/>
      <w:numFmt w:val="bullet"/>
      <w:lvlText w:val="o"/>
      <w:lvlJc w:val="left"/>
      <w:pPr>
        <w:tabs>
          <w:tab w:val="num" w:pos="1440"/>
        </w:tabs>
        <w:ind w:left="1440" w:hanging="360"/>
      </w:pPr>
      <w:rPr>
        <w:rFonts w:ascii="Courier New" w:hAnsi="Courier New" w:hint="default"/>
      </w:rPr>
    </w:lvl>
    <w:lvl w:ilvl="2" w:tplc="A7D885AE">
      <w:start w:val="1"/>
      <w:numFmt w:val="bullet"/>
      <w:lvlText w:val=""/>
      <w:lvlJc w:val="left"/>
      <w:pPr>
        <w:tabs>
          <w:tab w:val="num" w:pos="2160"/>
        </w:tabs>
        <w:ind w:left="2160" w:hanging="360"/>
      </w:pPr>
      <w:rPr>
        <w:rFonts w:ascii="Wingdings" w:hAnsi="Wingdings" w:hint="default"/>
      </w:rPr>
    </w:lvl>
    <w:lvl w:ilvl="3" w:tplc="EB663ABC">
      <w:start w:val="1"/>
      <w:numFmt w:val="bullet"/>
      <w:lvlText w:val=""/>
      <w:lvlJc w:val="left"/>
      <w:pPr>
        <w:tabs>
          <w:tab w:val="num" w:pos="2880"/>
        </w:tabs>
        <w:ind w:left="2880" w:hanging="360"/>
      </w:pPr>
      <w:rPr>
        <w:rFonts w:ascii="Symbol" w:hAnsi="Symbol" w:hint="default"/>
      </w:rPr>
    </w:lvl>
    <w:lvl w:ilvl="4" w:tplc="9E940C98">
      <w:start w:val="1"/>
      <w:numFmt w:val="bullet"/>
      <w:lvlText w:val="o"/>
      <w:lvlJc w:val="left"/>
      <w:pPr>
        <w:tabs>
          <w:tab w:val="num" w:pos="3600"/>
        </w:tabs>
        <w:ind w:left="3600" w:hanging="360"/>
      </w:pPr>
      <w:rPr>
        <w:rFonts w:ascii="Courier New" w:hAnsi="Courier New" w:hint="default"/>
      </w:rPr>
    </w:lvl>
    <w:lvl w:ilvl="5" w:tplc="69AA1974">
      <w:start w:val="1"/>
      <w:numFmt w:val="bullet"/>
      <w:lvlText w:val=""/>
      <w:lvlJc w:val="left"/>
      <w:pPr>
        <w:tabs>
          <w:tab w:val="num" w:pos="4320"/>
        </w:tabs>
        <w:ind w:left="4320" w:hanging="360"/>
      </w:pPr>
      <w:rPr>
        <w:rFonts w:ascii="Wingdings" w:hAnsi="Wingdings" w:hint="default"/>
      </w:rPr>
    </w:lvl>
    <w:lvl w:ilvl="6" w:tplc="E9A85F94">
      <w:start w:val="1"/>
      <w:numFmt w:val="bullet"/>
      <w:lvlText w:val=""/>
      <w:lvlJc w:val="left"/>
      <w:pPr>
        <w:tabs>
          <w:tab w:val="num" w:pos="5040"/>
        </w:tabs>
        <w:ind w:left="5040" w:hanging="360"/>
      </w:pPr>
      <w:rPr>
        <w:rFonts w:ascii="Symbol" w:hAnsi="Symbol" w:hint="default"/>
      </w:rPr>
    </w:lvl>
    <w:lvl w:ilvl="7" w:tplc="223CE144">
      <w:start w:val="1"/>
      <w:numFmt w:val="bullet"/>
      <w:lvlText w:val="o"/>
      <w:lvlJc w:val="left"/>
      <w:pPr>
        <w:tabs>
          <w:tab w:val="num" w:pos="5760"/>
        </w:tabs>
        <w:ind w:left="5760" w:hanging="360"/>
      </w:pPr>
      <w:rPr>
        <w:rFonts w:ascii="Courier New" w:hAnsi="Courier New" w:hint="default"/>
      </w:rPr>
    </w:lvl>
    <w:lvl w:ilvl="8" w:tplc="68C6D750">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5CC0B90C">
      <w:start w:val="1"/>
      <w:numFmt w:val="bullet"/>
      <w:pStyle w:val="Bullet4"/>
      <w:lvlText w:val=""/>
      <w:lvlJc w:val="left"/>
      <w:pPr>
        <w:tabs>
          <w:tab w:val="num" w:pos="1437"/>
        </w:tabs>
        <w:ind w:left="1435" w:hanging="358"/>
      </w:pPr>
      <w:rPr>
        <w:rFonts w:ascii="Symbol" w:hAnsi="Symbol" w:hint="default"/>
        <w:color w:val="000000" w:themeColor="text1"/>
      </w:rPr>
    </w:lvl>
    <w:lvl w:ilvl="1" w:tplc="8B06D208">
      <w:start w:val="1"/>
      <w:numFmt w:val="bullet"/>
      <w:lvlText w:val="o"/>
      <w:lvlJc w:val="left"/>
      <w:pPr>
        <w:tabs>
          <w:tab w:val="num" w:pos="1440"/>
        </w:tabs>
        <w:ind w:left="1440" w:hanging="360"/>
      </w:pPr>
      <w:rPr>
        <w:rFonts w:ascii="Courier New" w:hAnsi="Courier New" w:hint="default"/>
      </w:rPr>
    </w:lvl>
    <w:lvl w:ilvl="2" w:tplc="00840546">
      <w:start w:val="1"/>
      <w:numFmt w:val="bullet"/>
      <w:lvlText w:val=""/>
      <w:lvlJc w:val="left"/>
      <w:pPr>
        <w:tabs>
          <w:tab w:val="num" w:pos="2160"/>
        </w:tabs>
        <w:ind w:left="2160" w:hanging="360"/>
      </w:pPr>
      <w:rPr>
        <w:rFonts w:ascii="Wingdings" w:hAnsi="Wingdings" w:hint="default"/>
      </w:rPr>
    </w:lvl>
    <w:lvl w:ilvl="3" w:tplc="A90A521C">
      <w:start w:val="1"/>
      <w:numFmt w:val="bullet"/>
      <w:lvlText w:val=""/>
      <w:lvlJc w:val="left"/>
      <w:pPr>
        <w:tabs>
          <w:tab w:val="num" w:pos="2880"/>
        </w:tabs>
        <w:ind w:left="2880" w:hanging="360"/>
      </w:pPr>
      <w:rPr>
        <w:rFonts w:ascii="Symbol" w:hAnsi="Symbol" w:hint="default"/>
      </w:rPr>
    </w:lvl>
    <w:lvl w:ilvl="4" w:tplc="9008EEAA">
      <w:start w:val="1"/>
      <w:numFmt w:val="bullet"/>
      <w:lvlText w:val="o"/>
      <w:lvlJc w:val="left"/>
      <w:pPr>
        <w:tabs>
          <w:tab w:val="num" w:pos="3600"/>
        </w:tabs>
        <w:ind w:left="3600" w:hanging="360"/>
      </w:pPr>
      <w:rPr>
        <w:rFonts w:ascii="Courier New" w:hAnsi="Courier New" w:hint="default"/>
      </w:rPr>
    </w:lvl>
    <w:lvl w:ilvl="5" w:tplc="AB08DCDE">
      <w:start w:val="1"/>
      <w:numFmt w:val="bullet"/>
      <w:lvlText w:val=""/>
      <w:lvlJc w:val="left"/>
      <w:pPr>
        <w:tabs>
          <w:tab w:val="num" w:pos="4320"/>
        </w:tabs>
        <w:ind w:left="4320" w:hanging="360"/>
      </w:pPr>
      <w:rPr>
        <w:rFonts w:ascii="Wingdings" w:hAnsi="Wingdings" w:hint="default"/>
      </w:rPr>
    </w:lvl>
    <w:lvl w:ilvl="6" w:tplc="BE0C5FC0">
      <w:start w:val="1"/>
      <w:numFmt w:val="bullet"/>
      <w:lvlText w:val=""/>
      <w:lvlJc w:val="left"/>
      <w:pPr>
        <w:tabs>
          <w:tab w:val="num" w:pos="5040"/>
        </w:tabs>
        <w:ind w:left="5040" w:hanging="360"/>
      </w:pPr>
      <w:rPr>
        <w:rFonts w:ascii="Symbol" w:hAnsi="Symbol" w:hint="default"/>
      </w:rPr>
    </w:lvl>
    <w:lvl w:ilvl="7" w:tplc="DEF018C4">
      <w:start w:val="1"/>
      <w:numFmt w:val="bullet"/>
      <w:lvlText w:val="o"/>
      <w:lvlJc w:val="left"/>
      <w:pPr>
        <w:tabs>
          <w:tab w:val="num" w:pos="5760"/>
        </w:tabs>
        <w:ind w:left="5760" w:hanging="360"/>
      </w:pPr>
      <w:rPr>
        <w:rFonts w:ascii="Courier New" w:hAnsi="Courier New" w:hint="default"/>
      </w:rPr>
    </w:lvl>
    <w:lvl w:ilvl="8" w:tplc="7FD21A4C">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F426F7B8">
      <w:start w:val="1"/>
      <w:numFmt w:val="bullet"/>
      <w:pStyle w:val="Bullet3"/>
      <w:lvlText w:val=""/>
      <w:lvlJc w:val="left"/>
      <w:pPr>
        <w:tabs>
          <w:tab w:val="num" w:pos="1080"/>
        </w:tabs>
        <w:ind w:left="1077" w:hanging="357"/>
      </w:pPr>
      <w:rPr>
        <w:rFonts w:ascii="Symbol" w:hAnsi="Symbol" w:hint="default"/>
      </w:rPr>
    </w:lvl>
    <w:lvl w:ilvl="1" w:tplc="F27C3C9C">
      <w:start w:val="1"/>
      <w:numFmt w:val="bullet"/>
      <w:lvlText w:val="o"/>
      <w:lvlJc w:val="left"/>
      <w:pPr>
        <w:tabs>
          <w:tab w:val="num" w:pos="1440"/>
        </w:tabs>
        <w:ind w:left="1440" w:hanging="360"/>
      </w:pPr>
      <w:rPr>
        <w:rFonts w:ascii="Courier New" w:hAnsi="Courier New" w:hint="default"/>
      </w:rPr>
    </w:lvl>
    <w:lvl w:ilvl="2" w:tplc="AC4676A2">
      <w:start w:val="1"/>
      <w:numFmt w:val="bullet"/>
      <w:lvlText w:val=""/>
      <w:lvlJc w:val="left"/>
      <w:pPr>
        <w:tabs>
          <w:tab w:val="num" w:pos="2160"/>
        </w:tabs>
        <w:ind w:left="2160" w:hanging="360"/>
      </w:pPr>
      <w:rPr>
        <w:rFonts w:ascii="Wingdings" w:hAnsi="Wingdings" w:hint="default"/>
      </w:rPr>
    </w:lvl>
    <w:lvl w:ilvl="3" w:tplc="C2780210">
      <w:start w:val="1"/>
      <w:numFmt w:val="bullet"/>
      <w:lvlText w:val=""/>
      <w:lvlJc w:val="left"/>
      <w:pPr>
        <w:tabs>
          <w:tab w:val="num" w:pos="2880"/>
        </w:tabs>
        <w:ind w:left="2880" w:hanging="360"/>
      </w:pPr>
      <w:rPr>
        <w:rFonts w:ascii="Symbol" w:hAnsi="Symbol" w:hint="default"/>
      </w:rPr>
    </w:lvl>
    <w:lvl w:ilvl="4" w:tplc="7AE4EE98">
      <w:start w:val="1"/>
      <w:numFmt w:val="bullet"/>
      <w:lvlText w:val="o"/>
      <w:lvlJc w:val="left"/>
      <w:pPr>
        <w:tabs>
          <w:tab w:val="num" w:pos="3600"/>
        </w:tabs>
        <w:ind w:left="3600" w:hanging="360"/>
      </w:pPr>
      <w:rPr>
        <w:rFonts w:ascii="Courier New" w:hAnsi="Courier New" w:hint="default"/>
      </w:rPr>
    </w:lvl>
    <w:lvl w:ilvl="5" w:tplc="CA603FDE">
      <w:start w:val="1"/>
      <w:numFmt w:val="bullet"/>
      <w:lvlText w:val=""/>
      <w:lvlJc w:val="left"/>
      <w:pPr>
        <w:tabs>
          <w:tab w:val="num" w:pos="4320"/>
        </w:tabs>
        <w:ind w:left="4320" w:hanging="360"/>
      </w:pPr>
      <w:rPr>
        <w:rFonts w:ascii="Wingdings" w:hAnsi="Wingdings" w:hint="default"/>
      </w:rPr>
    </w:lvl>
    <w:lvl w:ilvl="6" w:tplc="A48CFA28">
      <w:start w:val="1"/>
      <w:numFmt w:val="bullet"/>
      <w:lvlText w:val=""/>
      <w:lvlJc w:val="left"/>
      <w:pPr>
        <w:tabs>
          <w:tab w:val="num" w:pos="5040"/>
        </w:tabs>
        <w:ind w:left="5040" w:hanging="360"/>
      </w:pPr>
      <w:rPr>
        <w:rFonts w:ascii="Symbol" w:hAnsi="Symbol" w:hint="default"/>
      </w:rPr>
    </w:lvl>
    <w:lvl w:ilvl="7" w:tplc="7F32185E">
      <w:start w:val="1"/>
      <w:numFmt w:val="bullet"/>
      <w:lvlText w:val="o"/>
      <w:lvlJc w:val="left"/>
      <w:pPr>
        <w:tabs>
          <w:tab w:val="num" w:pos="5760"/>
        </w:tabs>
        <w:ind w:left="5760" w:hanging="360"/>
      </w:pPr>
      <w:rPr>
        <w:rFonts w:ascii="Courier New" w:hAnsi="Courier New" w:hint="default"/>
      </w:rPr>
    </w:lvl>
    <w:lvl w:ilvl="8" w:tplc="27D0E092">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99305C8A">
      <w:start w:val="1"/>
      <w:numFmt w:val="upperLetter"/>
      <w:pStyle w:val="HeadingFrenchWarranty"/>
      <w:lvlText w:val="%1."/>
      <w:lvlJc w:val="left"/>
      <w:pPr>
        <w:tabs>
          <w:tab w:val="num" w:pos="360"/>
        </w:tabs>
        <w:ind w:left="360" w:hanging="360"/>
      </w:pPr>
      <w:rPr>
        <w:rFonts w:cs="Times New Roman" w:hint="default"/>
        <w:b/>
        <w:bCs/>
        <w:i w:val="0"/>
        <w:iCs w:val="0"/>
      </w:rPr>
    </w:lvl>
    <w:lvl w:ilvl="1" w:tplc="AE2E87F8">
      <w:start w:val="1"/>
      <w:numFmt w:val="lowerLetter"/>
      <w:lvlText w:val="%2."/>
      <w:lvlJc w:val="left"/>
      <w:pPr>
        <w:tabs>
          <w:tab w:val="num" w:pos="1440"/>
        </w:tabs>
        <w:ind w:left="1440" w:hanging="360"/>
      </w:pPr>
      <w:rPr>
        <w:rFonts w:cs="Times New Roman"/>
      </w:rPr>
    </w:lvl>
    <w:lvl w:ilvl="2" w:tplc="C3AC27A2">
      <w:start w:val="1"/>
      <w:numFmt w:val="lowerRoman"/>
      <w:lvlText w:val="%3."/>
      <w:lvlJc w:val="right"/>
      <w:pPr>
        <w:tabs>
          <w:tab w:val="num" w:pos="2160"/>
        </w:tabs>
        <w:ind w:left="2160" w:hanging="180"/>
      </w:pPr>
      <w:rPr>
        <w:rFonts w:cs="Times New Roman"/>
      </w:rPr>
    </w:lvl>
    <w:lvl w:ilvl="3" w:tplc="CA7C930E">
      <w:start w:val="1"/>
      <w:numFmt w:val="decimal"/>
      <w:lvlText w:val="%4."/>
      <w:lvlJc w:val="left"/>
      <w:pPr>
        <w:tabs>
          <w:tab w:val="num" w:pos="2880"/>
        </w:tabs>
        <w:ind w:left="2880" w:hanging="360"/>
      </w:pPr>
      <w:rPr>
        <w:rFonts w:cs="Times New Roman"/>
      </w:rPr>
    </w:lvl>
    <w:lvl w:ilvl="4" w:tplc="F340A2C0">
      <w:start w:val="1"/>
      <w:numFmt w:val="lowerLetter"/>
      <w:lvlText w:val="%5."/>
      <w:lvlJc w:val="left"/>
      <w:pPr>
        <w:tabs>
          <w:tab w:val="num" w:pos="3600"/>
        </w:tabs>
        <w:ind w:left="3600" w:hanging="360"/>
      </w:pPr>
      <w:rPr>
        <w:rFonts w:cs="Times New Roman"/>
      </w:rPr>
    </w:lvl>
    <w:lvl w:ilvl="5" w:tplc="2E76F36E">
      <w:start w:val="1"/>
      <w:numFmt w:val="lowerRoman"/>
      <w:lvlText w:val="%6."/>
      <w:lvlJc w:val="right"/>
      <w:pPr>
        <w:tabs>
          <w:tab w:val="num" w:pos="4320"/>
        </w:tabs>
        <w:ind w:left="4320" w:hanging="180"/>
      </w:pPr>
      <w:rPr>
        <w:rFonts w:cs="Times New Roman"/>
      </w:rPr>
    </w:lvl>
    <w:lvl w:ilvl="6" w:tplc="500E8C22">
      <w:start w:val="1"/>
      <w:numFmt w:val="decimal"/>
      <w:lvlText w:val="%7."/>
      <w:lvlJc w:val="left"/>
      <w:pPr>
        <w:tabs>
          <w:tab w:val="num" w:pos="5040"/>
        </w:tabs>
        <w:ind w:left="5040" w:hanging="360"/>
      </w:pPr>
      <w:rPr>
        <w:rFonts w:cs="Times New Roman"/>
      </w:rPr>
    </w:lvl>
    <w:lvl w:ilvl="7" w:tplc="823A6CE8">
      <w:start w:val="1"/>
      <w:numFmt w:val="lowerLetter"/>
      <w:lvlText w:val="%8."/>
      <w:lvlJc w:val="left"/>
      <w:pPr>
        <w:tabs>
          <w:tab w:val="num" w:pos="5760"/>
        </w:tabs>
        <w:ind w:left="5760" w:hanging="360"/>
      </w:pPr>
      <w:rPr>
        <w:rFonts w:cs="Times New Roman"/>
      </w:rPr>
    </w:lvl>
    <w:lvl w:ilvl="8" w:tplc="81505392">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76D0AB5A">
      <w:start w:val="1"/>
      <w:numFmt w:val="bullet"/>
      <w:pStyle w:val="Bullet5"/>
      <w:lvlText w:val=""/>
      <w:lvlJc w:val="left"/>
      <w:pPr>
        <w:tabs>
          <w:tab w:val="num" w:pos="1795"/>
        </w:tabs>
        <w:ind w:left="1792" w:hanging="357"/>
      </w:pPr>
      <w:rPr>
        <w:rFonts w:ascii="Symbol" w:hAnsi="Symbol" w:hint="default"/>
      </w:rPr>
    </w:lvl>
    <w:lvl w:ilvl="1" w:tplc="1FC0779A">
      <w:start w:val="1"/>
      <w:numFmt w:val="bullet"/>
      <w:lvlText w:val="o"/>
      <w:lvlJc w:val="left"/>
      <w:pPr>
        <w:tabs>
          <w:tab w:val="num" w:pos="1440"/>
        </w:tabs>
        <w:ind w:left="1440" w:hanging="360"/>
      </w:pPr>
      <w:rPr>
        <w:rFonts w:ascii="Courier New" w:hAnsi="Courier New" w:hint="default"/>
      </w:rPr>
    </w:lvl>
    <w:lvl w:ilvl="2" w:tplc="D0387A5E">
      <w:start w:val="1"/>
      <w:numFmt w:val="bullet"/>
      <w:lvlText w:val=""/>
      <w:lvlJc w:val="left"/>
      <w:pPr>
        <w:tabs>
          <w:tab w:val="num" w:pos="2160"/>
        </w:tabs>
        <w:ind w:left="2160" w:hanging="360"/>
      </w:pPr>
      <w:rPr>
        <w:rFonts w:ascii="Symbol" w:hAnsi="Symbol" w:hint="default"/>
      </w:rPr>
    </w:lvl>
    <w:lvl w:ilvl="3" w:tplc="D11CA4CC">
      <w:start w:val="1"/>
      <w:numFmt w:val="bullet"/>
      <w:lvlText w:val=""/>
      <w:lvlJc w:val="left"/>
      <w:pPr>
        <w:tabs>
          <w:tab w:val="num" w:pos="2880"/>
        </w:tabs>
        <w:ind w:left="2880" w:hanging="360"/>
      </w:pPr>
      <w:rPr>
        <w:rFonts w:ascii="Symbol" w:hAnsi="Symbol" w:hint="default"/>
      </w:rPr>
    </w:lvl>
    <w:lvl w:ilvl="4" w:tplc="93661D02">
      <w:start w:val="1"/>
      <w:numFmt w:val="bullet"/>
      <w:lvlText w:val="o"/>
      <w:lvlJc w:val="left"/>
      <w:pPr>
        <w:tabs>
          <w:tab w:val="num" w:pos="3600"/>
        </w:tabs>
        <w:ind w:left="3600" w:hanging="360"/>
      </w:pPr>
      <w:rPr>
        <w:rFonts w:ascii="Courier New" w:hAnsi="Courier New" w:hint="default"/>
      </w:rPr>
    </w:lvl>
    <w:lvl w:ilvl="5" w:tplc="4AF6409C">
      <w:start w:val="1"/>
      <w:numFmt w:val="bullet"/>
      <w:lvlText w:val=""/>
      <w:lvlJc w:val="left"/>
      <w:pPr>
        <w:tabs>
          <w:tab w:val="num" w:pos="4320"/>
        </w:tabs>
        <w:ind w:left="4320" w:hanging="360"/>
      </w:pPr>
      <w:rPr>
        <w:rFonts w:ascii="Wingdings" w:hAnsi="Wingdings" w:hint="default"/>
      </w:rPr>
    </w:lvl>
    <w:lvl w:ilvl="6" w:tplc="129072B4">
      <w:start w:val="1"/>
      <w:numFmt w:val="bullet"/>
      <w:lvlText w:val=""/>
      <w:lvlJc w:val="left"/>
      <w:pPr>
        <w:tabs>
          <w:tab w:val="num" w:pos="5040"/>
        </w:tabs>
        <w:ind w:left="5040" w:hanging="360"/>
      </w:pPr>
      <w:rPr>
        <w:rFonts w:ascii="Symbol" w:hAnsi="Symbol" w:hint="default"/>
      </w:rPr>
    </w:lvl>
    <w:lvl w:ilvl="7" w:tplc="FA7AB01A">
      <w:start w:val="1"/>
      <w:numFmt w:val="bullet"/>
      <w:lvlText w:val="o"/>
      <w:lvlJc w:val="left"/>
      <w:pPr>
        <w:tabs>
          <w:tab w:val="num" w:pos="5760"/>
        </w:tabs>
        <w:ind w:left="5760" w:hanging="360"/>
      </w:pPr>
      <w:rPr>
        <w:rFonts w:ascii="Courier New" w:hAnsi="Courier New" w:hint="default"/>
      </w:rPr>
    </w:lvl>
    <w:lvl w:ilvl="8" w:tplc="5E5EAAAA">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C3702F94">
      <w:start w:val="1"/>
      <w:numFmt w:val="bullet"/>
      <w:pStyle w:val="Bullet6"/>
      <w:lvlText w:val=""/>
      <w:lvlJc w:val="left"/>
      <w:pPr>
        <w:tabs>
          <w:tab w:val="num" w:pos="2152"/>
        </w:tabs>
        <w:ind w:left="2149" w:hanging="357"/>
      </w:pPr>
      <w:rPr>
        <w:rFonts w:ascii="Symbol" w:hAnsi="Symbol" w:hint="default"/>
      </w:rPr>
    </w:lvl>
    <w:lvl w:ilvl="1" w:tplc="895C212A">
      <w:start w:val="1"/>
      <w:numFmt w:val="bullet"/>
      <w:lvlText w:val="o"/>
      <w:lvlJc w:val="left"/>
      <w:pPr>
        <w:tabs>
          <w:tab w:val="num" w:pos="1440"/>
        </w:tabs>
        <w:ind w:left="1440" w:hanging="360"/>
      </w:pPr>
      <w:rPr>
        <w:rFonts w:ascii="Courier New" w:hAnsi="Courier New" w:hint="default"/>
      </w:rPr>
    </w:lvl>
    <w:lvl w:ilvl="2" w:tplc="D294203C">
      <w:start w:val="1"/>
      <w:numFmt w:val="bullet"/>
      <w:lvlText w:val=""/>
      <w:lvlJc w:val="left"/>
      <w:pPr>
        <w:tabs>
          <w:tab w:val="num" w:pos="2160"/>
        </w:tabs>
        <w:ind w:left="2160" w:hanging="360"/>
      </w:pPr>
      <w:rPr>
        <w:rFonts w:ascii="Wingdings" w:hAnsi="Wingdings" w:hint="default"/>
      </w:rPr>
    </w:lvl>
    <w:lvl w:ilvl="3" w:tplc="FEE64DCC">
      <w:start w:val="1"/>
      <w:numFmt w:val="bullet"/>
      <w:lvlText w:val=""/>
      <w:lvlJc w:val="left"/>
      <w:pPr>
        <w:tabs>
          <w:tab w:val="num" w:pos="2880"/>
        </w:tabs>
        <w:ind w:left="2880" w:hanging="360"/>
      </w:pPr>
      <w:rPr>
        <w:rFonts w:ascii="Symbol" w:hAnsi="Symbol" w:hint="default"/>
      </w:rPr>
    </w:lvl>
    <w:lvl w:ilvl="4" w:tplc="1DCC5A8C">
      <w:start w:val="1"/>
      <w:numFmt w:val="bullet"/>
      <w:lvlText w:val="o"/>
      <w:lvlJc w:val="left"/>
      <w:pPr>
        <w:tabs>
          <w:tab w:val="num" w:pos="3600"/>
        </w:tabs>
        <w:ind w:left="3600" w:hanging="360"/>
      </w:pPr>
      <w:rPr>
        <w:rFonts w:ascii="Courier New" w:hAnsi="Courier New" w:hint="default"/>
      </w:rPr>
    </w:lvl>
    <w:lvl w:ilvl="5" w:tplc="1378455C">
      <w:start w:val="1"/>
      <w:numFmt w:val="bullet"/>
      <w:lvlText w:val=""/>
      <w:lvlJc w:val="left"/>
      <w:pPr>
        <w:tabs>
          <w:tab w:val="num" w:pos="4320"/>
        </w:tabs>
        <w:ind w:left="4320" w:hanging="360"/>
      </w:pPr>
      <w:rPr>
        <w:rFonts w:ascii="Wingdings" w:hAnsi="Wingdings" w:hint="default"/>
      </w:rPr>
    </w:lvl>
    <w:lvl w:ilvl="6" w:tplc="42A29172">
      <w:start w:val="1"/>
      <w:numFmt w:val="bullet"/>
      <w:lvlText w:val=""/>
      <w:lvlJc w:val="left"/>
      <w:pPr>
        <w:tabs>
          <w:tab w:val="num" w:pos="5040"/>
        </w:tabs>
        <w:ind w:left="5040" w:hanging="360"/>
      </w:pPr>
      <w:rPr>
        <w:rFonts w:ascii="Symbol" w:hAnsi="Symbol" w:hint="default"/>
      </w:rPr>
    </w:lvl>
    <w:lvl w:ilvl="7" w:tplc="43EAF984">
      <w:start w:val="1"/>
      <w:numFmt w:val="bullet"/>
      <w:lvlText w:val="o"/>
      <w:lvlJc w:val="left"/>
      <w:pPr>
        <w:tabs>
          <w:tab w:val="num" w:pos="5760"/>
        </w:tabs>
        <w:ind w:left="5760" w:hanging="360"/>
      </w:pPr>
      <w:rPr>
        <w:rFonts w:ascii="Courier New" w:hAnsi="Courier New" w:hint="default"/>
      </w:rPr>
    </w:lvl>
    <w:lvl w:ilvl="8" w:tplc="D116CD3E">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CFB4B956">
      <w:start w:val="1"/>
      <w:numFmt w:val="bullet"/>
      <w:pStyle w:val="Bullet1"/>
      <w:lvlText w:val=""/>
      <w:lvlJc w:val="left"/>
      <w:pPr>
        <w:tabs>
          <w:tab w:val="num" w:pos="360"/>
        </w:tabs>
        <w:ind w:left="357" w:hanging="357"/>
      </w:pPr>
      <w:rPr>
        <w:rFonts w:ascii="Symbol" w:hAnsi="Symbol" w:hint="default"/>
      </w:rPr>
    </w:lvl>
    <w:lvl w:ilvl="1" w:tplc="8ABA8B54">
      <w:start w:val="1"/>
      <w:numFmt w:val="bullet"/>
      <w:lvlText w:val="o"/>
      <w:lvlJc w:val="left"/>
      <w:pPr>
        <w:tabs>
          <w:tab w:val="num" w:pos="1440"/>
        </w:tabs>
        <w:ind w:left="1440" w:hanging="360"/>
      </w:pPr>
      <w:rPr>
        <w:rFonts w:ascii="Courier New" w:hAnsi="Courier New" w:hint="default"/>
      </w:rPr>
    </w:lvl>
    <w:lvl w:ilvl="2" w:tplc="A2ECDC60">
      <w:start w:val="1"/>
      <w:numFmt w:val="bullet"/>
      <w:lvlText w:val=""/>
      <w:lvlJc w:val="left"/>
      <w:pPr>
        <w:tabs>
          <w:tab w:val="num" w:pos="2160"/>
        </w:tabs>
        <w:ind w:left="2160" w:hanging="360"/>
      </w:pPr>
      <w:rPr>
        <w:rFonts w:ascii="Wingdings" w:hAnsi="Wingdings" w:hint="default"/>
      </w:rPr>
    </w:lvl>
    <w:lvl w:ilvl="3" w:tplc="F850B75E">
      <w:start w:val="1"/>
      <w:numFmt w:val="bullet"/>
      <w:lvlText w:val=""/>
      <w:lvlJc w:val="left"/>
      <w:pPr>
        <w:tabs>
          <w:tab w:val="num" w:pos="2880"/>
        </w:tabs>
        <w:ind w:left="2880" w:hanging="360"/>
      </w:pPr>
      <w:rPr>
        <w:rFonts w:ascii="Symbol" w:hAnsi="Symbol" w:hint="default"/>
      </w:rPr>
    </w:lvl>
    <w:lvl w:ilvl="4" w:tplc="355EE1B2">
      <w:start w:val="1"/>
      <w:numFmt w:val="bullet"/>
      <w:lvlText w:val="o"/>
      <w:lvlJc w:val="left"/>
      <w:pPr>
        <w:tabs>
          <w:tab w:val="num" w:pos="3600"/>
        </w:tabs>
        <w:ind w:left="3600" w:hanging="360"/>
      </w:pPr>
      <w:rPr>
        <w:rFonts w:ascii="Courier New" w:hAnsi="Courier New" w:hint="default"/>
      </w:rPr>
    </w:lvl>
    <w:lvl w:ilvl="5" w:tplc="043483F4">
      <w:start w:val="1"/>
      <w:numFmt w:val="bullet"/>
      <w:lvlText w:val=""/>
      <w:lvlJc w:val="left"/>
      <w:pPr>
        <w:tabs>
          <w:tab w:val="num" w:pos="4320"/>
        </w:tabs>
        <w:ind w:left="4320" w:hanging="360"/>
      </w:pPr>
      <w:rPr>
        <w:rFonts w:ascii="Wingdings" w:hAnsi="Wingdings" w:hint="default"/>
      </w:rPr>
    </w:lvl>
    <w:lvl w:ilvl="6" w:tplc="B47C85DE">
      <w:start w:val="1"/>
      <w:numFmt w:val="bullet"/>
      <w:lvlText w:val=""/>
      <w:lvlJc w:val="left"/>
      <w:pPr>
        <w:tabs>
          <w:tab w:val="num" w:pos="5040"/>
        </w:tabs>
        <w:ind w:left="5040" w:hanging="360"/>
      </w:pPr>
      <w:rPr>
        <w:rFonts w:ascii="Symbol" w:hAnsi="Symbol" w:hint="default"/>
      </w:rPr>
    </w:lvl>
    <w:lvl w:ilvl="7" w:tplc="3738D0AE">
      <w:start w:val="1"/>
      <w:numFmt w:val="bullet"/>
      <w:lvlText w:val="o"/>
      <w:lvlJc w:val="left"/>
      <w:pPr>
        <w:tabs>
          <w:tab w:val="num" w:pos="5760"/>
        </w:tabs>
        <w:ind w:left="5760" w:hanging="360"/>
      </w:pPr>
      <w:rPr>
        <w:rFonts w:ascii="Courier New" w:hAnsi="Courier New" w:hint="default"/>
      </w:rPr>
    </w:lvl>
    <w:lvl w:ilvl="8" w:tplc="5EB254C6">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771313808">
    <w:abstractNumId w:val="17"/>
  </w:num>
  <w:num w:numId="2" w16cid:durableId="1173757912">
    <w:abstractNumId w:val="11"/>
  </w:num>
  <w:num w:numId="3" w16cid:durableId="1413701293">
    <w:abstractNumId w:val="10"/>
  </w:num>
  <w:num w:numId="4" w16cid:durableId="1891457214">
    <w:abstractNumId w:val="15"/>
  </w:num>
  <w:num w:numId="5" w16cid:durableId="398747396">
    <w:abstractNumId w:val="16"/>
  </w:num>
  <w:num w:numId="6" w16cid:durableId="1453867564">
    <w:abstractNumId w:val="8"/>
  </w:num>
  <w:num w:numId="7" w16cid:durableId="2074892087">
    <w:abstractNumId w:val="5"/>
  </w:num>
  <w:num w:numId="8" w16cid:durableId="1882132252">
    <w:abstractNumId w:val="0"/>
  </w:num>
  <w:num w:numId="9" w16cid:durableId="1959220529">
    <w:abstractNumId w:val="1"/>
  </w:num>
  <w:num w:numId="10" w16cid:durableId="327445079">
    <w:abstractNumId w:val="14"/>
  </w:num>
  <w:num w:numId="11" w16cid:durableId="2015452919">
    <w:abstractNumId w:val="7"/>
  </w:num>
  <w:num w:numId="12" w16cid:durableId="94255630">
    <w:abstractNumId w:val="2"/>
  </w:num>
  <w:num w:numId="13" w16cid:durableId="254630585">
    <w:abstractNumId w:val="13"/>
  </w:num>
  <w:num w:numId="14" w16cid:durableId="764964259">
    <w:abstractNumId w:val="12"/>
  </w:num>
  <w:num w:numId="15" w16cid:durableId="1029644426">
    <w:abstractNumId w:val="9"/>
  </w:num>
  <w:num w:numId="16" w16cid:durableId="2017150163">
    <w:abstractNumId w:val="6"/>
  </w:num>
  <w:num w:numId="17" w16cid:durableId="28725090">
    <w:abstractNumId w:val="18"/>
  </w:num>
  <w:num w:numId="18" w16cid:durableId="157500140">
    <w:abstractNumId w:val="4"/>
  </w:num>
  <w:num w:numId="19" w16cid:durableId="1319070889">
    <w:abstractNumId w:val="13"/>
  </w:num>
  <w:num w:numId="20" w16cid:durableId="1199049280">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228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7E54A530"/>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arb-agreement-4"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exporting" TargetMode="External" Id="rId17" /><Relationship Type="http://schemas.openxmlformats.org/officeDocument/2006/relationships/footer" Target="footer3.xml" Id="rId25" /><Relationship Type="http://schemas.openxmlformats.org/officeDocument/2006/relationships/customXml" Target="../customXml/item2.xml" Id="rId2" /><Relationship Type="http://schemas.openxmlformats.org/officeDocument/2006/relationships/hyperlink" Target="https://www.aka.ms/HEVCVirtualPatentMarking"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hyperlink" Target="http://www.mpegla.com" TargetMode="Externa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aka.ms/msoffic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customXml" Target="/customXml/item5.xml" Id="R04478fb977e540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5598ef15a83144a4"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E241E80D-2E1D-4F70-92EB-299A74E08098}">
  <ds:schemaRefs>
    <ds:schemaRef ds:uri="eafbe288-58a4-43af-8b16-d4543a9315fe"/>
    <ds:schemaRef ds:uri="http://schemas.microsoft.com/office/infopath/2007/PartnerControls"/>
    <ds:schemaRef ds:uri="http://www.w3.org/XML/1998/namespace"/>
    <ds:schemaRef ds:uri="http://schemas.microsoft.com/office/2006/documentManagement/types"/>
    <ds:schemaRef ds:uri="http://purl.org/dc/elements/1.1/"/>
    <ds:schemaRef ds:uri="http://purl.org/dc/terms/"/>
    <ds:schemaRef ds:uri="033020df-a344-4a6d-a2ef-e7422a46123f"/>
    <ds:schemaRef ds:uri="http://purl.org/dc/dcmitype/"/>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011E39A7-197A-49A7-8F39-21ED53E223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099A93-8F88-4BFD-BF73-914F31EDE912}">
  <ds:schemaRefs>
    <ds:schemaRef ds:uri="http://schemas.business-integrity.com/dealbuilder/2006/dictionary"/>
  </ds:schemaRefs>
</ds:datastoreItem>
</file>

<file path=customXml/itemProps5.xml><?xml version="1.0" encoding="utf-8"?>
<ds:datastoreItem xmlns:ds="http://schemas.openxmlformats.org/officeDocument/2006/customXml" ds:itemID="{9A3E1EAA-E16D-41D6-8FDC-6A62863F8FEC}">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Norwegian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24330</vt:lpwstr>
  </property>
  <property name="db_contract_version" fmtid="{D5CDD505-2E9C-101B-9397-08002B2CF9AE}" pid="17">
    <vt:lpwstr>AAAAAAAF5Oo=</vt:lpwstr>
  </property>
</Properties>
</file>