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D0650" w14:textId="77777777" w:rsidR="00F15EA7" w:rsidRPr="006F4A37" w:rsidRDefault="006F4A37" w:rsidP="00AB0D38">
      <w:pPr>
        <w:pStyle w:val="HeadingEULA"/>
        <w:rPr>
          <w:lang w:val="pt-PT"/>
        </w:rPr>
      </w:pPr>
      <w:r w:rsidRPr="006F4A37">
        <w:rPr>
          <w:rFonts w:eastAsia="Tahoma"/>
          <w:lang w:val="pt-BR"/>
        </w:rPr>
        <w:t>TERMOS DE LICENÇA PARA SOFTWARE MICROSOFT</w:t>
      </w:r>
    </w:p>
    <w:p w14:paraId="6A7D0651" w14:textId="77777777" w:rsidR="00AB0D38" w:rsidRPr="008F499A" w:rsidRDefault="006F4A37" w:rsidP="00AB0D38">
      <w:pPr>
        <w:pStyle w:val="HeadingSoftwareTitle"/>
        <w:pBdr>
          <w:bottom w:val="none" w:sz="0" w:space="0" w:color="auto"/>
        </w:pBdr>
      </w:pPr>
      <w:r>
        <w:rPr/>
        <w:t xml:space="preserve">MICROSOFT WORK IQ CLI</w:t>
      </w:r>
    </w:p>
    <w:p w14:paraId="6A7D0653" w14:textId="77777777" w:rsidR="00FB0EA3" w:rsidRPr="006F4A37" w:rsidRDefault="00225DB8" w:rsidP="00FB0EA3">
      <w:pPr>
        <w:pStyle w:val="HeadingSoftwareTitle"/>
        <w:pBdr>
          <w:bottom w:val="none" w:sz="0" w:space="0" w:color="auto"/>
        </w:pBdr>
        <w:spacing w:before="0"/>
      </w:pPr>
      <w:r>
        <w:pict w14:anchorId="6A7D06AC">
          <v:rect id="_x0000_i1025" style="width:455.8pt;height:1pt" o:hrpct="0" o:hrstd="t" o:hrnoshade="t" o:hr="t" fillcolor="#7f7f7f" stroked="f"/>
        </w:pict>
      </w:r>
    </w:p>
    <w:p w14:paraId="6A7D0654" w14:textId="77777777" w:rsidR="00FB0EA3" w:rsidRPr="006F4A37" w:rsidRDefault="006F4A37" w:rsidP="00FB0EA3">
      <w:pPr>
        <w:pStyle w:val="Preamble"/>
        <w:rPr>
          <w:lang w:val="pt-PT"/>
        </w:rPr>
      </w:pPr>
      <w:r w:rsidRPr="006F4A37">
        <w:rPr>
          <w:rStyle w:val="Strong"/>
          <w:rFonts w:eastAsia="Tahoma"/>
          <w:bCs/>
          <w:lang w:val="pt-BR"/>
        </w:rPr>
        <w:t>SE VOCÊ MORAR (OU SE VOCÊ FOR UMA EMPRESA COM A SEDE LOCALIZADA) NOS ESTADOS UNIDOS, LEIA A SEÇÃO “ARBITRAGEM LEGAL E RENÚNCIA A AÇÕES COLETIVAS” ABAIXO. ELA AFETA COMO OS LITÍGIOS SÃO RESOLVIDOS.</w:t>
      </w:r>
      <w:r w:rsidR="00225DB8">
        <w:pict w14:anchorId="6A7D06AD">
          <v:rect id="_x0000_i1026" style="width:460.8pt;height:1pt" o:hrpct="0" o:hrstd="t" o:hrnoshade="t" o:hr="t" fillcolor="#7f7f7f" stroked="f"/>
        </w:pict>
      </w:r>
    </w:p>
    <w:p w14:paraId="6A7D0655" w14:textId="77777777" w:rsidR="00F15EA7" w:rsidRPr="006F4A37" w:rsidRDefault="006F4A37" w:rsidP="00EC276C">
      <w:pPr>
        <w:pStyle w:val="PreambleBorderAbove"/>
        <w:pBdr>
          <w:top w:val="none" w:sz="0" w:space="0" w:color="auto"/>
        </w:pBdr>
        <w:spacing w:before="0"/>
        <w:rPr>
          <w:lang w:val="pt-PT"/>
        </w:rPr>
      </w:pPr>
      <w:r w:rsidRPr="006F4A37">
        <w:rPr>
          <w:rFonts w:eastAsia="Tahoma"/>
          <w:lang w:val="pt-BR"/>
        </w:rPr>
        <w:t xml:space="preserve">Os presentes termos de licença constituem um contrato firmado entre você e a Microsoft Corporation (ou uma de suas afiliadas). Eles se aplicam ao software mencionado acima e a quaisquer serviços ou atualizações de software da Microsoft (exceto caso tais serviços ou atualizações estejam acompanhados de termos novos ou adicionais, quando tais termos diferentes </w:t>
      </w:r>
      <w:bookmarkStart w:id="0" w:name="OLE_LINK84"/>
      <w:bookmarkStart w:id="1" w:name="OLE_LINK85"/>
      <w:r w:rsidRPr="006F4A37">
        <w:rPr>
          <w:rFonts w:eastAsia="Tahoma"/>
          <w:lang w:val="pt-BR"/>
        </w:rPr>
        <w:t xml:space="preserve">terão efeito futuro </w:t>
      </w:r>
      <w:bookmarkEnd w:id="0"/>
      <w:bookmarkEnd w:id="1"/>
      <w:r w:rsidRPr="006F4A37">
        <w:rPr>
          <w:rFonts w:eastAsia="Tahoma"/>
          <w:lang w:val="pt-BR"/>
        </w:rPr>
        <w:t>e não irão alterar os seus direitos, ou da Microsoft, em relação ao software ou serviços pré-atualização). SE VOCÊ CONCORDAR COM ESTES TERMOS DE LICENÇA, TERÁ OS DIREITOS INDICADOS ABAIXO. AO USAR O SOFTWARE, VOCÊ ACEITA ESTES TERMOS.</w:t>
      </w:r>
    </w:p>
    <w:p w14:paraId="6A7D0656" w14:textId="77777777" w:rsidR="00B406AF" w:rsidRPr="006F4A37" w:rsidRDefault="006F4A37" w:rsidP="00791E1C">
      <w:pPr>
        <w:pStyle w:val="Heading1"/>
        <w:numPr>
          <w:ilvl w:val="0"/>
          <w:numId w:val="13"/>
        </w:numPr>
        <w:rPr>
          <w:b/>
          <w:lang w:val="pt-PT"/>
        </w:rPr>
      </w:pPr>
      <w:r w:rsidRPr="006F4A37">
        <w:rPr>
          <w:rFonts w:eastAsia="Tahoma"/>
          <w:b/>
          <w:lang w:val="pt-BR"/>
        </w:rPr>
        <w:t>DIREITOS DE INSTALAÇÃO E USO.</w:t>
      </w:r>
    </w:p>
    <w:p w14:paraId="6A7D0657" w14:textId="77777777" w:rsidR="00112F38" w:rsidRPr="006F4A37" w:rsidRDefault="006F4A37" w:rsidP="00791E1C">
      <w:pPr>
        <w:pStyle w:val="Heading2"/>
        <w:numPr>
          <w:ilvl w:val="0"/>
          <w:numId w:val="14"/>
        </w:numPr>
        <w:rPr>
          <w:lang w:val="pt-PT"/>
        </w:rPr>
      </w:pPr>
      <w:bookmarkStart w:id="2" w:name="OLE_LINK124"/>
      <w:bookmarkStart w:id="3" w:name="OLE_LINK125"/>
      <w:r w:rsidRPr="006F4A37">
        <w:rPr>
          <w:rFonts w:eastAsia="Tahoma"/>
          <w:b/>
          <w:lang w:val="pt-BR"/>
        </w:rPr>
        <w:t>General.</w:t>
      </w:r>
      <w:r w:rsidRPr="00225DB8">
        <w:rPr>
          <w:rFonts w:eastAsia="Tahoma"/>
          <w:bCs w:val="0"/>
          <w:lang w:val="pt-BR"/>
        </w:rPr>
        <w:t xml:space="preserve"> </w:t>
      </w:r>
      <w:r w:rsidRPr="006F4A37">
        <w:rPr>
          <w:rFonts w:eastAsia="Tahoma"/>
          <w:bCs w:val="0"/>
          <w:lang w:val="pt-BR"/>
        </w:rPr>
        <w:t xml:space="preserve">Você pode instalar e usar </w:t>
      </w:r>
      <w:r w:rsidRPr="006F4A37">
        <w:rPr>
          <w:rFonts w:eastAsia="Tahoma"/>
          <w:bCs w:val="0"/>
          <w:lang w:val="pt-BR"/>
        </w:rPr>
        <w:t>qualquer número de</w:t>
      </w:r>
      <w:r w:rsidRPr="006F4A37">
        <w:rPr>
          <w:rFonts w:eastAsia="Tahoma"/>
          <w:bCs w:val="0"/>
          <w:lang w:val="pt-BR"/>
        </w:rPr>
        <w:t xml:space="preserve"> </w:t>
      </w:r>
      <w:r w:rsidRPr="006F4A37">
        <w:rPr>
          <w:rFonts w:eastAsia="Tahoma"/>
          <w:bCs w:val="0"/>
          <w:lang w:val="pt-BR"/>
        </w:rPr>
        <w:t xml:space="preserve">do software nos seus dispositivos</w:t>
      </w:r>
      <w:r w:rsidRPr="006F4A37">
        <w:rPr>
          <w:rFonts w:eastAsia="Tahoma"/>
          <w:bCs w:val="0"/>
          <w:lang w:val="pt-BR"/>
        </w:rPr>
        <w:t>.</w:t>
      </w:r>
      <w:r w:rsidRPr="006F4A37">
        <w:rPr>
          <w:rFonts w:eastAsia="Tahoma"/>
          <w:bCs w:val="0"/>
          <w:lang w:val="pt-BR"/>
        </w:rPr>
        <w:t xml:space="preserve"> Você não pode usar o software em um ambiente de sistema operacional ativo, a menos que seja permitido pela Microsoft de acordo com outro contrato.</w:t>
      </w:r>
    </w:p>
    <w:p w14:paraId="6A7D065A" w14:textId="77777777" w:rsidR="00BF3A5C" w:rsidRPr="006F4A37" w:rsidRDefault="006F4A37" w:rsidP="00791E1C">
      <w:pPr>
        <w:pStyle w:val="Heading2"/>
        <w:numPr>
          <w:ilvl w:val="0"/>
          <w:numId w:val="14"/>
        </w:numPr>
        <w:rPr>
          <w:lang w:val="pt-PT"/>
        </w:rPr>
      </w:pPr>
      <w:r w:rsidRPr="006F4A37">
        <w:rPr>
          <w:rFonts w:eastAsia="Tahoma"/>
          <w:b/>
          <w:lang w:val="pt-BR"/>
        </w:rPr>
        <w:t>Contas Profissionais ou Escolares</w:t>
      </w:r>
      <w:r w:rsidRPr="006F4A37">
        <w:rPr>
          <w:rFonts w:eastAsia="Tahoma"/>
          <w:bCs w:val="0"/>
          <w:lang w:val="pt-BR"/>
        </w:rPr>
        <w:t>. Você pode fazer login no software com um endereço de e-mail profissional ou escolar. Fazer o login no software significa que você concorda que o proprietário do domínio associado ao seu endereço de e-mail poderá controlar e administrar sua conta, além de acessar e processar seus dados, incluindo o conteúdo dos comunicados e arquivos. Você também concorda que o seu uso do software pode estar sujeito i) às diretrizes e políticas da sua organização com relação ao uso do software; e ii) aos contratos da Microsoft celebrados com você ou sua organização e, em tal caso, estes termos podem não se aplicar.  Se você já possui uma conta Microsoft e utiliza um endereço de e-mail diferente no trabalho ou escola para acessar o software, poderá ser solicitado a atualizar o endereço de e-mail vinculado à sua conta da Microsoft para continuar tendo acesso ao software.</w:t>
      </w:r>
    </w:p>
    <w:p w14:paraId="6A7D065C" w14:textId="77777777" w:rsidR="005B381B" w:rsidRPr="006F4A37" w:rsidRDefault="006F4A37" w:rsidP="00791E1C">
      <w:pPr>
        <w:pStyle w:val="Heading2"/>
        <w:numPr>
          <w:ilvl w:val="0"/>
          <w:numId w:val="14"/>
        </w:numPr>
        <w:rPr>
          <w:b/>
          <w:lang w:val="pt-PT"/>
        </w:rPr>
      </w:pPr>
      <w:bookmarkStart w:id="6" w:name="_Hlk525135722"/>
      <w:bookmarkEnd w:id="2"/>
      <w:bookmarkEnd w:id="3"/>
      <w:r w:rsidRPr="006F4A37">
        <w:rPr>
          <w:rFonts w:eastAsia="Tahoma"/>
          <w:b/>
          <w:lang w:val="pt-BR"/>
        </w:rPr>
        <w:t>Aplicativos da Microsoft Incluídos</w:t>
      </w:r>
      <w:r w:rsidRPr="006F4A37">
        <w:rPr>
          <w:rFonts w:eastAsia="Tahoma"/>
          <w:bCs w:val="0"/>
          <w:lang w:val="pt-BR"/>
        </w:rPr>
        <w:t xml:space="preserve">. O software pode incluir outros aplicativos da Microsoft. Estes termos de licença se aplicam àqueles aplicativos incluídos, se houver, </w:t>
      </w:r>
      <w:bookmarkStart w:id="7" w:name="OLE_LINK80"/>
      <w:bookmarkStart w:id="8" w:name="OLE_LINK81"/>
      <w:r w:rsidRPr="006F4A37">
        <w:rPr>
          <w:rFonts w:eastAsia="Tahoma"/>
          <w:bCs w:val="0"/>
          <w:lang w:val="pt-BR"/>
        </w:rPr>
        <w:t>a menos que outros termos de licença sejam fornecidos com outros aplicativos da Microsoft</w:t>
      </w:r>
      <w:bookmarkEnd w:id="7"/>
      <w:bookmarkEnd w:id="8"/>
      <w:r w:rsidRPr="006F4A37">
        <w:rPr>
          <w:rFonts w:eastAsia="Tahoma"/>
          <w:bCs w:val="0"/>
          <w:lang w:val="pt-BR"/>
        </w:rPr>
        <w:t>.</w:t>
      </w:r>
      <w:bookmarkEnd w:id="6"/>
    </w:p>
    <w:p w14:paraId="6A7D065E" w14:textId="77777777" w:rsidR="00260073" w:rsidRPr="006F4A37" w:rsidRDefault="006F4A37" w:rsidP="00791E1C">
      <w:pPr>
        <w:pStyle w:val="Heading2"/>
        <w:numPr>
          <w:ilvl w:val="0"/>
          <w:numId w:val="14"/>
        </w:numPr>
        <w:rPr>
          <w:b/>
          <w:lang w:val="pt-PT"/>
        </w:rPr>
      </w:pPr>
      <w:r w:rsidRPr="006F4A37">
        <w:rPr>
          <w:rFonts w:eastAsia="Tahoma"/>
          <w:b/>
          <w:lang w:val="pt-BR"/>
        </w:rPr>
        <w:t>Componentes de Terceiros</w:t>
      </w:r>
      <w:r w:rsidRPr="006F4A37">
        <w:rPr>
          <w:rFonts w:eastAsia="Tahoma"/>
          <w:bCs w:val="0"/>
          <w:lang w:val="pt-BR"/>
        </w:rPr>
        <w:t>. O software pode incluir componentes de terceiros com notificações legais separadas ou regidas por outros contratos, conforme descrito nos arquivos ThirdPartyNotices que acompanham o software.</w:t>
      </w:r>
    </w:p>
    <w:p w14:paraId="6A7D0663" w14:textId="77777777" w:rsidR="00F62419" w:rsidRPr="006F4A37" w:rsidRDefault="006F4A37" w:rsidP="00791E1C">
      <w:pPr>
        <w:pStyle w:val="Heading2"/>
        <w:numPr>
          <w:ilvl w:val="0"/>
          <w:numId w:val="14"/>
        </w:numPr>
        <w:rPr>
          <w:b/>
          <w:lang w:val="pt-PT"/>
        </w:rPr>
      </w:pPr>
      <w:r w:rsidRPr="006F4A37">
        <w:rPr>
          <w:rFonts w:eastAsia="Tahoma"/>
          <w:lang w:val="pt-BR"/>
        </w:rPr>
        <w:t>Benchmarking Competitivo. Se você for um concorrente direto e acessar ou usar o software para fins de benchmarking competitivo, análise ou coleta de informações, você renuncia a qualquer uso, acesso e restrições de teste de benchmarking da concorrência contra a Microsoft, suas subsidiárias e suas empresas afiliadas (inclusive as futuras) nos termos que regem seu software até a extensão de que seus termos de uso sejam, ou pareçam ser, mais restritivos do que os termos da Microsoft. Se você não renunciar a nenhuma possível restrição nos termos que regem seu software, você não terá permissão para acessar nem usar esse software e não o fará.</w:t>
      </w:r>
    </w:p>
    <w:p w14:paraId="6A7D0668" w14:textId="77777777" w:rsidR="00BF3A5C" w:rsidRPr="006F4A37" w:rsidRDefault="006F4A37" w:rsidP="00791E1C">
      <w:pPr>
        <w:pStyle w:val="Heading1"/>
        <w:numPr>
          <w:ilvl w:val="0"/>
          <w:numId w:val="13"/>
        </w:numPr>
        <w:rPr>
          <w:b/>
          <w:lang w:val="pt-PT"/>
        </w:rPr>
      </w:pPr>
      <w:r w:rsidRPr="006F4A37">
        <w:rPr>
          <w:rFonts w:eastAsia="Tahoma"/>
          <w:b/>
          <w:lang w:val="pt-BR"/>
        </w:rPr>
        <w:t>ESCOPO DA LICENÇA</w:t>
      </w:r>
      <w:r w:rsidRPr="006F4A37">
        <w:rPr>
          <w:rFonts w:eastAsia="Tahoma"/>
          <w:bCs w:val="0"/>
          <w:lang w:val="pt-BR"/>
        </w:rPr>
        <w:t>. O software é licenciado, não vendido. A Microsoft reserva para si todos os outros direitos. Salvo quando a lei aplicável conferir outros direitos, não obstante a presente limitação, você não irá (e não terá direito a):</w:t>
      </w:r>
    </w:p>
    <w:p w14:paraId="6A7D0669" w14:textId="77777777" w:rsidR="00BF3A5C" w:rsidRPr="006F4A37" w:rsidRDefault="006F4A37" w:rsidP="00791E1C">
      <w:pPr>
        <w:pStyle w:val="Heading2"/>
        <w:numPr>
          <w:ilvl w:val="0"/>
          <w:numId w:val="16"/>
        </w:numPr>
        <w:rPr>
          <w:lang w:val="pt-PT"/>
        </w:rPr>
      </w:pPr>
      <w:r w:rsidRPr="006F4A37">
        <w:rPr>
          <w:rFonts w:eastAsia="Tahoma"/>
          <w:lang w:val="pt-BR"/>
        </w:rPr>
        <w:t>contornar quaisquer limitações técnicas no software que permitam o seu uso apenas de determinadas maneiras;</w:t>
      </w:r>
    </w:p>
    <w:p w14:paraId="6A7D066A" w14:textId="77777777" w:rsidR="00BF3A5C" w:rsidRPr="006F4A37" w:rsidRDefault="006F4A37" w:rsidP="00791E1C">
      <w:pPr>
        <w:pStyle w:val="Heading2"/>
        <w:numPr>
          <w:ilvl w:val="0"/>
          <w:numId w:val="16"/>
        </w:numPr>
        <w:rPr>
          <w:lang w:val="pt-PT"/>
        </w:rPr>
      </w:pPr>
      <w:bookmarkStart w:id="10" w:name="_Hlk525204575"/>
      <w:r w:rsidRPr="006F4A37">
        <w:rPr>
          <w:rFonts w:eastAsia="Tahoma"/>
          <w:lang w:val="pt-BR"/>
        </w:rPr>
        <w:t>fazer engenharia reversa, descompilar nem desmontar o software, nem tentar de outra forma gerar o código-fonte do software, exceto e até a extensão exigida pelos termos de licenciamento de terceiros que regem o uso de determinados componentes de software livre que podem ser incluídos no software;</w:t>
      </w:r>
      <w:bookmarkEnd w:id="10"/>
    </w:p>
    <w:p w14:paraId="6A7D066B" w14:textId="77777777" w:rsidR="00BF3A5C" w:rsidRPr="006F4A37" w:rsidRDefault="006F4A37" w:rsidP="00791E1C">
      <w:pPr>
        <w:pStyle w:val="Heading2"/>
        <w:numPr>
          <w:ilvl w:val="0"/>
          <w:numId w:val="16"/>
        </w:numPr>
        <w:rPr>
          <w:lang w:val="pt-PT"/>
        </w:rPr>
      </w:pPr>
      <w:r w:rsidRPr="006F4A37">
        <w:rPr>
          <w:rFonts w:eastAsia="Tahoma"/>
          <w:lang w:val="pt-BR"/>
        </w:rPr>
        <w:t>remover, minimizar, bloquear ou modificar quaisquer notificações da Microsoft ou de seus fornecedores no software;</w:t>
      </w:r>
    </w:p>
    <w:p w14:paraId="6A7D066C" w14:textId="77777777" w:rsidR="00BF3A5C" w:rsidRPr="006F4A37" w:rsidRDefault="006F4A37" w:rsidP="00784093">
      <w:pPr>
        <w:pStyle w:val="Heading2"/>
        <w:numPr>
          <w:ilvl w:val="0"/>
          <w:numId w:val="16"/>
        </w:numPr>
        <w:rPr>
          <w:lang w:val="pt-PT"/>
        </w:rPr>
      </w:pPr>
      <w:r w:rsidRPr="006F4A37">
        <w:rPr>
          <w:rFonts w:eastAsia="Tahoma"/>
          <w:lang w:val="pt-BR"/>
        </w:rPr>
        <w:t>divulgar a terceiros os resultados de qualquer teste de benchmark do software sem a aprovação prévia por escrito da Microsoft</w:t>
      </w:r>
      <w:r w:rsidR="00784093" w:rsidRPr="006F4A37">
        <w:rPr>
          <w:lang w:val="pt-PT"/>
        </w:rPr>
        <w:t>;</w:t>
      </w:r>
    </w:p>
    <w:p w14:paraId="6A7D066E" w14:textId="77777777" w:rsidR="00BF3A5C" w:rsidRPr="006F4A37" w:rsidRDefault="006F4A37" w:rsidP="00791E1C">
      <w:pPr>
        <w:pStyle w:val="Heading2"/>
        <w:numPr>
          <w:ilvl w:val="0"/>
          <w:numId w:val="16"/>
        </w:numPr>
        <w:rPr>
          <w:lang w:val="pt-PT"/>
        </w:rPr>
      </w:pPr>
      <w:r w:rsidRPr="006F4A37">
        <w:rPr>
          <w:rFonts w:eastAsia="Tahoma"/>
          <w:lang w:val="pt-BR"/>
        </w:rPr>
        <w:t>usar o software de qualquer maneira que seja ilegal, criar ou propagar malwares; ou</w:t>
      </w:r>
    </w:p>
    <w:p w14:paraId="6A7D066F" w14:textId="77777777" w:rsidR="00BF3A5C" w:rsidRPr="006F4A37" w:rsidRDefault="006F4A37" w:rsidP="00791E1C">
      <w:pPr>
        <w:pStyle w:val="Heading2"/>
        <w:numPr>
          <w:ilvl w:val="0"/>
          <w:numId w:val="16"/>
        </w:numPr>
        <w:rPr>
          <w:lang w:val="pt-PT"/>
        </w:rPr>
      </w:pPr>
      <w:r w:rsidRPr="006F4A37">
        <w:rPr>
          <w:rFonts w:eastAsia="Tahoma"/>
          <w:lang w:val="pt-BR"/>
        </w:rPr>
        <w:t>compartilhar, publicar, distribuir ou arrendar o software ou fornecê-lo como uma oferta independente para outras pessoas usarem ou transferir o software ou este contrato a um terceiro.</w:t>
      </w:r>
    </w:p>
    <w:p w14:paraId="6A7D0670" w14:textId="77777777" w:rsidR="00366D34" w:rsidRPr="006F4A37" w:rsidRDefault="006F4A37" w:rsidP="00791E1C">
      <w:pPr>
        <w:pStyle w:val="Heading1"/>
        <w:numPr>
          <w:ilvl w:val="0"/>
          <w:numId w:val="13"/>
        </w:numPr>
        <w:rPr>
          <w:b/>
          <w:lang w:val="pt-PT"/>
        </w:rPr>
      </w:pPr>
      <w:r w:rsidRPr="006F4A37">
        <w:rPr>
          <w:rFonts w:eastAsia="Tahoma"/>
          <w:b/>
          <w:lang w:val="pt-BR"/>
        </w:rPr>
        <w:t>SOFTWARE DE PRÉ-LANÇAMENTO</w:t>
      </w:r>
      <w:r w:rsidRPr="006F4A37">
        <w:rPr>
          <w:rFonts w:eastAsia="Tahoma"/>
          <w:bCs w:val="0"/>
          <w:lang w:val="pt-BR"/>
        </w:rPr>
        <w:t>. O software é uma versão de pré-lançamento. Talvez ele não funcione corretamente. Ele pode ser diferente da versão lançada comercialmente.</w:t>
      </w:r>
    </w:p>
    <w:p w14:paraId="6A7D0671" w14:textId="77777777" w:rsidR="00C169CC" w:rsidRPr="006F4A37" w:rsidRDefault="006F4A37" w:rsidP="00791E1C">
      <w:pPr>
        <w:pStyle w:val="Heading1"/>
        <w:numPr>
          <w:ilvl w:val="0"/>
          <w:numId w:val="13"/>
        </w:numPr>
        <w:rPr>
          <w:b/>
          <w:lang w:val="pt-PT"/>
        </w:rPr>
      </w:pPr>
      <w:r w:rsidRPr="006F4A37">
        <w:rPr>
          <w:rFonts w:eastAsia="Tahoma"/>
          <w:b/>
          <w:lang w:val="pt-BR"/>
        </w:rPr>
        <w:t>FEEDBACK</w:t>
      </w:r>
      <w:r w:rsidRPr="006F4A37">
        <w:rPr>
          <w:rFonts w:eastAsia="Tahoma"/>
          <w:bCs w:val="0"/>
          <w:lang w:val="pt-BR"/>
        </w:rPr>
        <w:t>. O envio de feedback sobre o software à Microsoft representa a sua concessão gratuita à Microsoft do direito de usar, compartilhar e comercializar seu feedback de qualquer forma e para qualquer finalidade. Você não deverá enviar feedback que esteja sujeito a uma licença que requeira da Microsoft o licenciamento do software ou da documentação a terceiros em virtude da inclusão do seu feedback nesses elementos. Esses direitos permanecerão em vigor após o término deste contrato.</w:t>
      </w:r>
    </w:p>
    <w:p w14:paraId="6A7D0672" w14:textId="77777777" w:rsidR="00C1618F" w:rsidRPr="006F4A37" w:rsidRDefault="006F4A37" w:rsidP="00791E1C">
      <w:pPr>
        <w:pStyle w:val="Heading1"/>
        <w:numPr>
          <w:ilvl w:val="0"/>
          <w:numId w:val="13"/>
        </w:numPr>
        <w:rPr>
          <w:b/>
          <w:lang w:val="pt-PT"/>
        </w:rPr>
      </w:pPr>
      <w:bookmarkStart w:id="11" w:name="_Hlk525136947"/>
      <w:r w:rsidRPr="006F4A37">
        <w:rPr>
          <w:rFonts w:eastAsia="Tahoma"/>
          <w:b/>
          <w:lang w:val="pt-BR"/>
        </w:rPr>
        <w:t>DADOS</w:t>
      </w:r>
      <w:r w:rsidRPr="006F4A37">
        <w:rPr>
          <w:rFonts w:eastAsia="Tahoma"/>
          <w:bCs w:val="0"/>
          <w:lang w:val="pt-BR"/>
        </w:rPr>
        <w:t xml:space="preserve">. </w:t>
      </w:r>
      <w:r w:rsidRPr="006F4A37">
        <w:rPr>
          <w:rFonts w:eastAsia="Tahoma"/>
          <w:bCs w:val="0"/>
          <w:lang w:val="pt-BR"/>
        </w:rPr>
        <w:t xml:space="preserve">Este software pode interagir com outros produtos da Microsoft que coletam dados que são transmitidos para a Microsoft. Para saber mais sobre como a Microsoft processa os dados pessoais que coletamos, consulte a Política de privacidade da Microsoft em </w:t>
      </w:r>
      <w:hyperlink r:id="rId12" w:history="1">
        <w:r w:rsidRPr="006F4A37">
          <w:rPr>
            <w:rFonts w:eastAsia="Tahoma"/>
            <w:bCs w:val="0"/>
            <w:color w:val="0000FF"/>
            <w:u w:val="single"/>
            <w:lang w:val="pt-BR"/>
          </w:rPr>
          <w:t>https://go.microsoft.com/fwlink/?LinkId=248681</w:t>
        </w:r>
      </w:hyperlink>
      <w:r w:rsidRPr="006F4A37">
        <w:rPr>
          <w:rFonts w:eastAsia="Tahoma"/>
          <w:bCs w:val="0"/>
          <w:lang w:val="pt-BR"/>
        </w:rPr>
        <w:t>.</w:t>
      </w:r>
      <w:bookmarkEnd w:id="11"/>
    </w:p>
    <w:p w14:paraId="6A7D0677" w14:textId="77777777" w:rsidR="00BF3A5C" w:rsidRPr="006F4A37" w:rsidRDefault="006F4A37" w:rsidP="00791E1C">
      <w:pPr>
        <w:pStyle w:val="ListParagraph"/>
        <w:numPr>
          <w:ilvl w:val="0"/>
          <w:numId w:val="13"/>
        </w:numPr>
        <w:rPr>
          <w:b w:val="0"/>
          <w:lang w:val="pt-PT"/>
        </w:rPr>
      </w:pPr>
      <w:r w:rsidRPr="006F4A37">
        <w:rPr>
          <w:rFonts w:eastAsia="Tahoma"/>
          <w:bCs/>
          <w:lang w:val="pt-BR"/>
        </w:rPr>
        <w:t xml:space="preserve">CÓDIGO DE CONDUTA. </w:t>
      </w:r>
      <w:r w:rsidRPr="006F4A37">
        <w:rPr>
          <w:rFonts w:eastAsia="Tahoma"/>
          <w:b w:val="0"/>
          <w:lang w:val="pt-BR"/>
        </w:rPr>
        <w:t>Ao concordar com estes termos de licença, você concorda que, ao usar o software, você seguirá as seguintes regras:</w:t>
      </w:r>
    </w:p>
    <w:p w14:paraId="6A7D0678" w14:textId="77777777" w:rsidR="00BF3A5C" w:rsidRPr="006F4A37" w:rsidRDefault="006F4A37" w:rsidP="00791E1C">
      <w:pPr>
        <w:pStyle w:val="Heading3"/>
        <w:numPr>
          <w:ilvl w:val="0"/>
          <w:numId w:val="20"/>
        </w:numPr>
        <w:rPr>
          <w:b w:val="0"/>
        </w:rPr>
      </w:pPr>
      <w:r w:rsidRPr="006F4A37">
        <w:rPr>
          <w:rFonts w:eastAsia="Tahoma"/>
          <w:b w:val="0"/>
          <w:lang w:val="pt-BR"/>
        </w:rPr>
        <w:t xml:space="preserve">Não faça nada ilícito.   </w:t>
      </w:r>
    </w:p>
    <w:p w14:paraId="6A7D0679" w14:textId="77777777" w:rsidR="00BF3A5C" w:rsidRPr="006F4A37" w:rsidRDefault="006F4A37" w:rsidP="00791E1C">
      <w:pPr>
        <w:pStyle w:val="Heading3"/>
        <w:numPr>
          <w:ilvl w:val="0"/>
          <w:numId w:val="20"/>
        </w:numPr>
        <w:rPr>
          <w:b w:val="0"/>
          <w:lang w:val="pt-PT"/>
        </w:rPr>
      </w:pPr>
      <w:r w:rsidRPr="006F4A37">
        <w:rPr>
          <w:rFonts w:eastAsia="Tahoma"/>
          <w:b w:val="0"/>
          <w:lang w:val="pt-BR"/>
        </w:rPr>
        <w:t xml:space="preserve">Não participe de atividades que explorem, prejudiquem ou ameacem crianças. </w:t>
      </w:r>
    </w:p>
    <w:p w14:paraId="6A7D067A" w14:textId="77777777" w:rsidR="00BF3A5C" w:rsidRPr="006F4A37" w:rsidRDefault="006F4A37" w:rsidP="00791E1C">
      <w:pPr>
        <w:pStyle w:val="Heading3"/>
        <w:numPr>
          <w:ilvl w:val="0"/>
          <w:numId w:val="20"/>
        </w:numPr>
        <w:rPr>
          <w:b w:val="0"/>
          <w:lang w:val="pt-PT"/>
        </w:rPr>
      </w:pPr>
      <w:r w:rsidRPr="006F4A37">
        <w:rPr>
          <w:rFonts w:eastAsia="Tahoma"/>
          <w:b w:val="0"/>
          <w:lang w:val="pt-BR"/>
        </w:rPr>
        <w:t xml:space="preserve">Não envie spam. Spam é um email em massa indesejado e não solicitado, publicações, solicitações de contato, SMS (mensagens de texto) ou mensagens instantâneas.  </w:t>
      </w:r>
    </w:p>
    <w:p w14:paraId="6A7D067B" w14:textId="77777777" w:rsidR="00BF3A5C" w:rsidRPr="006F4A37" w:rsidRDefault="006F4A37" w:rsidP="00791E1C">
      <w:pPr>
        <w:pStyle w:val="Heading3"/>
        <w:numPr>
          <w:ilvl w:val="0"/>
          <w:numId w:val="20"/>
        </w:numPr>
        <w:rPr>
          <w:b w:val="0"/>
          <w:lang w:val="pt-PT"/>
        </w:rPr>
      </w:pPr>
      <w:r w:rsidRPr="006F4A37">
        <w:rPr>
          <w:rFonts w:eastAsia="Tahoma"/>
          <w:b w:val="0"/>
          <w:lang w:val="pt-BR"/>
        </w:rPr>
        <w:t xml:space="preserve">Não exiba ou utilize publicamente o software para compartilhar conteúdo ou material impróprio (contendo, por exemplo, nudez, brutalidade, pornografia, linguagem ofensiva, violência explícita ou atividade criminosa). </w:t>
      </w:r>
    </w:p>
    <w:p w14:paraId="6A7D067C" w14:textId="77777777" w:rsidR="00BF3A5C" w:rsidRPr="006F4A37" w:rsidRDefault="006F4A37" w:rsidP="00791E1C">
      <w:pPr>
        <w:pStyle w:val="Heading3"/>
        <w:numPr>
          <w:ilvl w:val="0"/>
          <w:numId w:val="20"/>
        </w:numPr>
        <w:rPr>
          <w:b w:val="0"/>
          <w:lang w:val="pt-PT"/>
        </w:rPr>
      </w:pPr>
      <w:r w:rsidRPr="006F4A37">
        <w:rPr>
          <w:rFonts w:eastAsia="Tahoma"/>
          <w:b w:val="0"/>
          <w:lang w:val="pt-BR"/>
        </w:rPr>
        <w:t>Não participe de atividade fraudulenta, falsa ou enganosa (p. ex., pedir dinheiro por motivos falsos, representar outra pessoa, manipular o software para aumentar uma contagem ou adulterar rankings, classificações ou comentários).</w:t>
      </w:r>
    </w:p>
    <w:p w14:paraId="6A7D067D" w14:textId="77777777" w:rsidR="00BF3A5C" w:rsidRPr="006F4A37" w:rsidRDefault="006F4A37" w:rsidP="00791E1C">
      <w:pPr>
        <w:pStyle w:val="Heading3"/>
        <w:numPr>
          <w:ilvl w:val="0"/>
          <w:numId w:val="20"/>
        </w:numPr>
        <w:rPr>
          <w:b w:val="0"/>
          <w:lang w:val="pt-PT"/>
        </w:rPr>
      </w:pPr>
      <w:r w:rsidRPr="006F4A37">
        <w:rPr>
          <w:rFonts w:eastAsia="Tahoma"/>
          <w:b w:val="0"/>
          <w:lang w:val="pt-BR"/>
        </w:rPr>
        <w:t>Não contorne nenhuma restrição no acesso a ou na disponibilidade do software.</w:t>
      </w:r>
    </w:p>
    <w:p w14:paraId="6A7D067E" w14:textId="77777777" w:rsidR="00BF3A5C" w:rsidRPr="006F4A37" w:rsidRDefault="006F4A37" w:rsidP="00791E1C">
      <w:pPr>
        <w:pStyle w:val="Heading3"/>
        <w:numPr>
          <w:ilvl w:val="0"/>
          <w:numId w:val="20"/>
        </w:numPr>
        <w:rPr>
          <w:b w:val="0"/>
          <w:lang w:val="pt-PT"/>
        </w:rPr>
      </w:pPr>
      <w:r w:rsidRPr="006F4A37">
        <w:rPr>
          <w:rFonts w:eastAsia="Tahoma"/>
          <w:b w:val="0"/>
          <w:lang w:val="pt-BR"/>
        </w:rPr>
        <w:t>Não participe de atividade prejudicial a você, ao software ou a terceiros (ex.: transmitir vírus, perseguir, publicar conteúdo terrorista, veicular discurso de ódio ou advogar em prol da violência contra outras pessoas).</w:t>
      </w:r>
    </w:p>
    <w:p w14:paraId="6A7D067F" w14:textId="77777777" w:rsidR="00BF3A5C" w:rsidRPr="006F4A37" w:rsidRDefault="006F4A37" w:rsidP="00791E1C">
      <w:pPr>
        <w:pStyle w:val="Heading3"/>
        <w:numPr>
          <w:ilvl w:val="0"/>
          <w:numId w:val="20"/>
        </w:numPr>
        <w:rPr>
          <w:b w:val="0"/>
          <w:lang w:val="pt-PT"/>
        </w:rPr>
      </w:pPr>
      <w:r w:rsidRPr="006F4A37">
        <w:rPr>
          <w:rFonts w:eastAsia="Tahoma"/>
          <w:b w:val="0"/>
          <w:lang w:val="pt-BR"/>
        </w:rPr>
        <w:t>Não viole os direitos de outras pessoas (por exemplo, compartilhamento não autorizado de música com direitos autorais ou outro material protegido por direitos autorais, revenda ou outra distribuição de Bing Mapas ou fotografias).</w:t>
      </w:r>
    </w:p>
    <w:p w14:paraId="6A7D0680" w14:textId="77777777" w:rsidR="00BF3A5C" w:rsidRPr="006F4A37" w:rsidRDefault="006F4A37" w:rsidP="00791E1C">
      <w:pPr>
        <w:pStyle w:val="Heading3"/>
        <w:numPr>
          <w:ilvl w:val="0"/>
          <w:numId w:val="20"/>
        </w:numPr>
        <w:rPr>
          <w:b w:val="0"/>
          <w:lang w:val="pt-PT"/>
        </w:rPr>
      </w:pPr>
      <w:r w:rsidRPr="006F4A37">
        <w:rPr>
          <w:rFonts w:eastAsia="Tahoma"/>
          <w:b w:val="0"/>
          <w:lang w:val="pt-BR"/>
        </w:rPr>
        <w:t>Não se envolva em atividades que violem a privacidade de outros.</w:t>
      </w:r>
    </w:p>
    <w:p w14:paraId="6A7D0681" w14:textId="77777777" w:rsidR="00BF3A5C" w:rsidRPr="006F4A37" w:rsidRDefault="006F4A37" w:rsidP="00791E1C">
      <w:pPr>
        <w:pStyle w:val="Heading3"/>
        <w:numPr>
          <w:ilvl w:val="0"/>
          <w:numId w:val="20"/>
        </w:numPr>
        <w:rPr>
          <w:b w:val="0"/>
          <w:lang w:val="pt-PT"/>
        </w:rPr>
      </w:pPr>
      <w:r w:rsidRPr="006F4A37">
        <w:rPr>
          <w:rFonts w:eastAsia="Tahoma"/>
          <w:b w:val="0"/>
          <w:lang w:val="pt-BR"/>
        </w:rPr>
        <w:t>Não ajude outras pessoas a quebrarem essas regras.</w:t>
      </w:r>
    </w:p>
    <w:p w14:paraId="6A7D0684" w14:textId="6AF4D94D" w:rsidR="00F15EA7" w:rsidRPr="006F4A37" w:rsidRDefault="006F4A37" w:rsidP="00791E1C">
      <w:pPr>
        <w:pStyle w:val="Heading1"/>
        <w:numPr>
          <w:ilvl w:val="0"/>
          <w:numId w:val="13"/>
        </w:numPr>
        <w:rPr>
          <w:b/>
          <w:lang w:val="pt-PT"/>
        </w:rPr>
      </w:pPr>
      <w:r w:rsidRPr="006F4A37">
        <w:rPr>
          <w:rFonts w:eastAsia="Tahoma"/>
          <w:b/>
          <w:lang w:val="pt-BR"/>
        </w:rPr>
        <w:t>RESTRIÇÕES DE EXPORTAÇÃO.</w:t>
      </w:r>
      <w:r w:rsidRPr="006F4A37">
        <w:rPr>
          <w:rFonts w:eastAsia="Tahoma"/>
          <w:bCs w:val="0"/>
          <w:lang w:val="pt-BR"/>
        </w:rPr>
        <w:t xml:space="preserve"> Você deverá cumprir com todas as leis e regulamentos nacionais e internacionais de exportação aplicáveis ao software, que incluem restrições a destinos, usuários finais e uso final. Para obter mais informações sobre restrições de exportação, visite o site </w:t>
      </w:r>
      <w:hyperlink r:id="rId17" w:history="1">
        <w:r w:rsidRPr="006F4A37">
          <w:rPr>
            <w:rFonts w:eastAsia="Tahoma"/>
            <w:bCs w:val="0"/>
            <w:color w:val="0000FF"/>
            <w:u w:val="single"/>
            <w:lang w:val="pt-BR"/>
          </w:rPr>
          <w:t>https://aka.ms/exporting</w:t>
        </w:r>
      </w:hyperlink>
      <w:r w:rsidRPr="006F4A37">
        <w:rPr>
          <w:rFonts w:eastAsia="Tahoma"/>
          <w:bCs w:val="0"/>
          <w:lang w:val="pt-BR"/>
        </w:rPr>
        <w:t>.</w:t>
      </w:r>
    </w:p>
    <w:p w14:paraId="6A7D0686" w14:textId="77777777" w:rsidR="00F15EA7" w:rsidRPr="006F4A37" w:rsidRDefault="006F4A37" w:rsidP="00733BDD">
      <w:pPr>
        <w:pStyle w:val="Heading1"/>
        <w:numPr>
          <w:ilvl w:val="0"/>
          <w:numId w:val="13"/>
        </w:numPr>
        <w:rPr>
          <w:b/>
          <w:lang w:val="pt-PT"/>
        </w:rPr>
      </w:pPr>
      <w:r w:rsidRPr="006F4A37">
        <w:rPr>
          <w:rFonts w:eastAsia="Tahoma"/>
          <w:b/>
          <w:lang w:val="pt-BR"/>
        </w:rPr>
        <w:t>SERVIÇOS DE SUPORTE</w:t>
      </w:r>
      <w:r w:rsidRPr="006F4A37">
        <w:rPr>
          <w:rFonts w:eastAsia="Tahoma"/>
          <w:bCs w:val="0"/>
          <w:lang w:val="pt-BR"/>
        </w:rPr>
        <w:t>. A Microsoft não é obrigada de acordo com este contrato a fornecer nenhum serviço de suporte para o software. Qualquer suporte fornecido é “no estado em que se encontra”, “com todas as falhas”, e sem garantias de nenhum tipo.</w:t>
      </w:r>
      <w:r w:rsidRPr="00434581">
        <w:rPr>
          <w:rFonts w:eastAsia="Tahoma"/>
          <w:bCs w:val="0"/>
          <w:lang w:val="pt-BR"/>
        </w:rPr>
        <w:t xml:space="preserve"> </w:t>
      </w:r>
    </w:p>
    <w:p w14:paraId="6A7D0688" w14:textId="1C6303BE" w:rsidR="007277D6" w:rsidRPr="006F4A37" w:rsidRDefault="006F4A37" w:rsidP="00791E1C">
      <w:pPr>
        <w:pStyle w:val="Heading1"/>
        <w:numPr>
          <w:ilvl w:val="0"/>
          <w:numId w:val="13"/>
        </w:numPr>
        <w:rPr>
          <w:rFonts w:eastAsia="Times New Roman"/>
        </w:rPr>
      </w:pPr>
      <w:bookmarkStart w:id="12" w:name="OLE_LINK5"/>
      <w:bookmarkStart w:id="13" w:name="OLE_LINK6"/>
      <w:r w:rsidRPr="006F4A37">
        <w:rPr>
          <w:rFonts w:eastAsia="Tahoma"/>
          <w:b/>
          <w:lang w:val="pt-BR"/>
        </w:rPr>
        <w:t xml:space="preserve">ARBITRAGEM LEGAL E RENÚNCIA A AÇÕES COLETIVAS. Esta Seção se aplica se você morar (ou, caso seja uma empresa, se a sua sede estiver localizada) nos Estados Unidos. </w:t>
      </w:r>
      <w:r w:rsidRPr="006F4A37">
        <w:rPr>
          <w:rFonts w:eastAsia="Tahoma"/>
          <w:bCs w:val="0"/>
          <w:lang w:val="pt-BR"/>
        </w:rPr>
        <w:t xml:space="preserve">Se você e a Microsoft tiverem um litígio, tanto você quanto a Microsoft tentarão resolver o litígio informalmente por 60 dias. </w:t>
      </w:r>
      <w:r w:rsidRPr="006F4A37">
        <w:rPr>
          <w:rFonts w:eastAsia="Tahoma"/>
          <w:b/>
          <w:lang w:val="pt-BR"/>
        </w:rPr>
        <w:t>Se você e a Microsoft não puderem, você e a Microsoft concordam em estar vinculados pela arbitragem individual perante a Associação Americana de Arbitragem de acordo com a Lei de Arbitragem Federal (Federal Arbitration Act) (“FAA”) e não mover uma ação em um tribunal perante um juiz ou um júri</w:t>
      </w:r>
      <w:r w:rsidRPr="000121F3">
        <w:rPr>
          <w:rFonts w:eastAsia="Tahoma"/>
          <w:b/>
          <w:lang w:val="pt-BR"/>
        </w:rPr>
        <w:t>. Em vez disso, um árbitro neutro decidirá. Não são permitidas ações e arbitragens coletivas, ações gerais com advogado particular e quaisquer outros processos nos quais alguém age como um representante nem a combinação de processos individuais sem o consentimento de todas as partes.</w:t>
      </w:r>
      <w:r w:rsidRPr="006F4A37">
        <w:rPr>
          <w:rFonts w:eastAsia="Tahoma"/>
          <w:bCs w:val="0"/>
          <w:lang w:val="pt-BR"/>
        </w:rPr>
        <w:t xml:space="preserve"> O Contrato de Arbitragem integral contém mais termos e está disponível em </w:t>
      </w:r>
      <w:hyperlink r:id="rId18" w:history="1">
        <w:r w:rsidR="00896B59">
          <w:rPr>
            <w:rFonts w:eastAsia="Tahoma"/>
            <w:bCs w:val="0"/>
            <w:color w:val="0000FF"/>
            <w:u w:val="single"/>
            <w:lang w:val="pt-BR"/>
          </w:rPr>
          <w:t>https://aka.ms/arb-agreement-4</w:t>
        </w:r>
      </w:hyperlink>
      <w:r w:rsidRPr="006F4A37">
        <w:rPr>
          <w:rFonts w:eastAsia="Tahoma"/>
          <w:bCs w:val="0"/>
          <w:lang w:val="pt-BR"/>
        </w:rPr>
        <w:t>. Você e a Microsoft concordam com estes termos.</w:t>
      </w:r>
    </w:p>
    <w:bookmarkEnd w:id="12"/>
    <w:bookmarkEnd w:id="13"/>
    <w:p w14:paraId="6A7D068A" w14:textId="77777777" w:rsidR="00F15EA7" w:rsidRPr="006F4A37" w:rsidRDefault="006F4A37" w:rsidP="00791E1C">
      <w:pPr>
        <w:pStyle w:val="Heading1"/>
        <w:numPr>
          <w:ilvl w:val="0"/>
          <w:numId w:val="13"/>
        </w:numPr>
        <w:rPr>
          <w:lang w:val="pt-PT"/>
        </w:rPr>
      </w:pPr>
      <w:r w:rsidRPr="006F4A37">
        <w:rPr>
          <w:rFonts w:eastAsia="Tahoma"/>
          <w:b/>
          <w:lang w:val="pt-BR"/>
        </w:rPr>
        <w:t>ACORDO INTEGRAL.</w:t>
      </w:r>
      <w:r w:rsidRPr="006F4A37">
        <w:rPr>
          <w:rFonts w:eastAsia="Tahoma"/>
          <w:bCs w:val="0"/>
          <w:lang w:val="pt-BR"/>
        </w:rPr>
        <w:t xml:space="preserve"> O presente contrato e quaisquer outros termos que a Microsoft possa vir a fornecer relacionados aos suplementos, atualizações ou aplicativos de terceiros constituem o acordo integral referente ao software.</w:t>
      </w:r>
    </w:p>
    <w:p w14:paraId="6A7D068B" w14:textId="25BBC306" w:rsidR="00F15EA7" w:rsidRPr="006F4A37" w:rsidRDefault="006F4A37" w:rsidP="00DC776A">
      <w:pPr>
        <w:pStyle w:val="Heading1"/>
        <w:numPr>
          <w:ilvl w:val="0"/>
          <w:numId w:val="13"/>
        </w:numPr>
        <w:rPr>
          <w:b/>
          <w:lang w:val="pt-PT"/>
        </w:rPr>
      </w:pPr>
      <w:bookmarkStart w:id="14" w:name="OLE_LINK170"/>
      <w:bookmarkStart w:id="15" w:name="OLE_LINK171"/>
      <w:r w:rsidRPr="006F4A37">
        <w:rPr>
          <w:rFonts w:eastAsia="Tahoma"/>
          <w:b/>
          <w:lang w:val="pt-BR"/>
        </w:rPr>
        <w:t>LEI APLICÁVEL E FORO DE RESOLUÇÃO DE LITÍGIOS</w:t>
      </w:r>
      <w:r w:rsidR="00DC776A" w:rsidRPr="006F4A37">
        <w:rPr>
          <w:rFonts w:eastAsia="Tahoma"/>
          <w:b/>
          <w:lang w:val="pt-BR"/>
        </w:rPr>
        <w:t>.</w:t>
      </w:r>
      <w:r w:rsidR="000121F3">
        <w:rPr>
          <w:rFonts w:eastAsia="Tahoma"/>
          <w:b/>
          <w:lang w:val="pt-BR"/>
        </w:rPr>
        <w:t xml:space="preserve"> </w:t>
      </w:r>
      <w:r w:rsidRPr="006F4A37">
        <w:rPr>
          <w:rFonts w:eastAsia="Tahoma"/>
          <w:bCs w:val="0"/>
          <w:lang w:val="pt-BR"/>
        </w:rPr>
        <w:t xml:space="preserve">Se você adquiriu o software nos Estados Unidos ou no Canadá, as leis do estado ou da província na qual você reside (ou, se você for uma empresa, onde sua sede estiver localizada) regerão a interpretação deste contrato, os requerimentos </w:t>
      </w:r>
      <w:r w:rsidRPr="006F4A37">
        <w:rPr>
          <w:rFonts w:eastAsia="Tahoma"/>
          <w:bCs w:val="0"/>
          <w:lang w:val="pt-BR"/>
        </w:rPr>
        <w:lastRenderedPageBreak/>
        <w:t>judiciais ou extrajudiciais em decorrência de sua violação e todos os outros requerimentos judiciais ou extrajudiciais (incluindo requerimentos judiciais ou extrajudiciais de proteção do consumidor, concorrência desleal e de ato ilícito extracontratual), independentemente do conflito dos princípios da lei, salvo se a FAA reger tudo que estiver relacionado à arbitragem. Se você adquiriu o software em qualquer outro país, suas leis se aplicarão</w:t>
      </w:r>
      <w:bookmarkStart w:id="16" w:name="OLE_LINK172"/>
      <w:bookmarkStart w:id="17" w:name="OLE_LINK173"/>
      <w:r w:rsidRPr="006F4A37">
        <w:rPr>
          <w:rFonts w:eastAsia="Tahoma"/>
          <w:bCs w:val="0"/>
          <w:lang w:val="pt-BR"/>
        </w:rPr>
        <w:t>, exceto se a FAA reger tudo que for relacionado à arbitragem</w:t>
      </w:r>
      <w:bookmarkEnd w:id="16"/>
      <w:bookmarkEnd w:id="17"/>
      <w:r w:rsidRPr="006F4A37">
        <w:rPr>
          <w:rFonts w:eastAsia="Tahoma"/>
          <w:bCs w:val="0"/>
          <w:lang w:val="pt-BR"/>
        </w:rPr>
        <w:t>. Se existir jurisdição federal dos EUA, você e a Microsoft concordarão com a jurisdição e o foro exclusivos do tribunal federal de King County, Washington, EUA, para todos os litígios ouvidos no tribunal (exceto arbitragem). Se não, você e Microsoft concordam com a jurisdição e foro exclusivos do Tribunal Superior de King County, em Washington, para todas as audiências de litígio em tribunal (excluindo arbitragem).</w:t>
      </w:r>
    </w:p>
    <w:p w14:paraId="6A7D068E" w14:textId="77777777" w:rsidR="006E477F" w:rsidRPr="006F4A37" w:rsidRDefault="006F4A37" w:rsidP="00791E1C">
      <w:pPr>
        <w:pStyle w:val="Heading1"/>
        <w:numPr>
          <w:ilvl w:val="0"/>
          <w:numId w:val="13"/>
        </w:numPr>
        <w:rPr>
          <w:b/>
          <w:lang w:val="pt-PT"/>
        </w:rPr>
      </w:pPr>
      <w:r w:rsidRPr="006F4A37">
        <w:rPr>
          <w:rFonts w:eastAsia="Tahoma"/>
          <w:b/>
          <w:lang w:val="pt-BR"/>
        </w:rPr>
        <w:t>DIREITOS DO CONSUMIDOR; VARIAÇÕES REGIONAIS.</w:t>
      </w:r>
      <w:r w:rsidRPr="006F4A37">
        <w:rPr>
          <w:rFonts w:eastAsia="Tahoma"/>
          <w:bCs w:val="0"/>
          <w:lang w:val="pt-BR"/>
        </w:rPr>
        <w:t xml:space="preserve"> O presente contrato descreve determinados direitos legais. Você poderá ter outros direitos, inclusive direitos de consumidor, de acordo com as leis do seu estado, província ou país. Independentemente do seu relacionamento com a Microsoft, você também poderá ter direitos com relação à parte de quem o software foi adquirido. O presente contrato não altera esses outros direitos se as leis do seu estado, província ou país não permitirem que você o faça. Por exemplo, se você adquiriu o software em uma das regiões a seguir ou se forem aplicadas leis obrigatórias do país, então as seguintes cláusulas se aplicarão a você:</w:t>
      </w:r>
    </w:p>
    <w:p w14:paraId="6A7D068F" w14:textId="77777777" w:rsidR="006E477F" w:rsidRPr="006F4A37" w:rsidRDefault="006F4A37" w:rsidP="00791E1C">
      <w:pPr>
        <w:pStyle w:val="Heading2"/>
        <w:numPr>
          <w:ilvl w:val="0"/>
          <w:numId w:val="17"/>
        </w:numPr>
        <w:rPr>
          <w:lang w:val="pt-PT"/>
        </w:rPr>
      </w:pPr>
      <w:r w:rsidRPr="006F4A37">
        <w:rPr>
          <w:rFonts w:eastAsia="Tahoma"/>
          <w:b/>
          <w:lang w:val="pt-BR"/>
        </w:rPr>
        <w:t>Austrália.</w:t>
      </w:r>
      <w:r w:rsidRPr="006F4A37">
        <w:rPr>
          <w:rFonts w:eastAsia="Tahoma"/>
          <w:bCs w:val="0"/>
          <w:lang w:val="pt-BR"/>
        </w:rPr>
        <w:t xml:space="preserve"> Você tem garantias estatutárias de acordo com a Lei do Consumidor Australiano, e nada neste contrato visa afetar esses direitos.</w:t>
      </w:r>
    </w:p>
    <w:p w14:paraId="6A7D0690" w14:textId="77777777" w:rsidR="006E477F" w:rsidRPr="006F4A37" w:rsidRDefault="006F4A37" w:rsidP="00791E1C">
      <w:pPr>
        <w:pStyle w:val="Heading2"/>
        <w:numPr>
          <w:ilvl w:val="0"/>
          <w:numId w:val="17"/>
        </w:numPr>
        <w:rPr>
          <w:lang w:val="pt-PT"/>
        </w:rPr>
      </w:pPr>
      <w:r w:rsidRPr="006F4A37">
        <w:rPr>
          <w:rFonts w:eastAsia="Tahoma"/>
          <w:b/>
          <w:lang w:val="pt-BR"/>
        </w:rPr>
        <w:t>Canadá</w:t>
      </w:r>
      <w:r w:rsidRPr="006F4A37">
        <w:rPr>
          <w:rFonts w:eastAsia="Tahoma"/>
          <w:bCs w:val="0"/>
          <w:lang w:val="pt-BR"/>
        </w:rPr>
        <w:t>. Se você adquiriu este software no Canadá, você pode parar de receber atualizações desligando o recurso de atualização automática, desconectando o seu dispositivo da internet (no entanto, se e quando você reconectar com a internet, o software irá continuar a verificação e instalação de atualizações), ou desinstalando o software. A documentação do produto, se houver alguma, também pode especificar como desligar as atualizações para o seu dispositivo específico ou software.</w:t>
      </w:r>
    </w:p>
    <w:p w14:paraId="6A7D0691" w14:textId="77777777" w:rsidR="006E477F" w:rsidRPr="006F4A37" w:rsidRDefault="006F4A37" w:rsidP="00791E1C">
      <w:pPr>
        <w:pStyle w:val="Heading2"/>
        <w:numPr>
          <w:ilvl w:val="0"/>
          <w:numId w:val="17"/>
        </w:numPr>
      </w:pPr>
      <w:r w:rsidRPr="006F4A37">
        <w:rPr>
          <w:rFonts w:eastAsia="Tahoma"/>
          <w:b/>
          <w:lang w:val="pt-BR"/>
        </w:rPr>
        <w:t>Alemanha e Áustria</w:t>
      </w:r>
      <w:r w:rsidRPr="006F4A37">
        <w:rPr>
          <w:rFonts w:eastAsia="Tahoma"/>
          <w:bCs w:val="0"/>
          <w:lang w:val="pt-BR"/>
        </w:rPr>
        <w:t>.</w:t>
      </w:r>
    </w:p>
    <w:p w14:paraId="6A7D0692" w14:textId="77777777" w:rsidR="006E477F" w:rsidRPr="006F4A37" w:rsidRDefault="006F4A37" w:rsidP="002D6D1E">
      <w:pPr>
        <w:ind w:left="1080" w:hanging="363"/>
        <w:rPr>
          <w:b w:val="0"/>
          <w:lang w:val="pt-PT"/>
        </w:rPr>
      </w:pPr>
      <w:r w:rsidRPr="006F4A37">
        <w:rPr>
          <w:rFonts w:eastAsia="Tahoma"/>
          <w:bCs/>
          <w:lang w:val="pt-BR"/>
        </w:rPr>
        <w:t>i.</w:t>
      </w:r>
      <w:r w:rsidRPr="006F4A37">
        <w:rPr>
          <w:rFonts w:eastAsia="Tahoma"/>
          <w:bCs/>
          <w:lang w:val="pt-BR"/>
        </w:rPr>
        <w:tab/>
        <w:t>Garantia</w:t>
      </w:r>
      <w:r w:rsidRPr="006F4A37">
        <w:rPr>
          <w:rFonts w:eastAsia="Tahoma"/>
          <w:b w:val="0"/>
          <w:lang w:val="pt-BR"/>
        </w:rPr>
        <w:t>. O software devidamente licenciado desempenhará as funções de forma substancial conforme descrito nos materiais da Microsoft que acompanham o software. No entanto, a Microsoft não dá nenhuma garantia contratual em relação ao software licenciado.</w:t>
      </w:r>
    </w:p>
    <w:p w14:paraId="6A7D0693" w14:textId="77777777" w:rsidR="006E477F" w:rsidRPr="006F4A37" w:rsidRDefault="006F4A37" w:rsidP="002D6D1E">
      <w:pPr>
        <w:ind w:left="1080" w:hanging="363"/>
        <w:rPr>
          <w:b w:val="0"/>
          <w:lang w:val="pt-PT"/>
        </w:rPr>
      </w:pPr>
      <w:r w:rsidRPr="006F4A37">
        <w:rPr>
          <w:rFonts w:eastAsia="Tahoma"/>
          <w:bCs/>
          <w:lang w:val="pt-BR"/>
        </w:rPr>
        <w:t>ii.</w:t>
      </w:r>
      <w:r w:rsidRPr="006F4A37">
        <w:rPr>
          <w:rFonts w:eastAsia="Tahoma"/>
          <w:bCs/>
          <w:lang w:val="pt-BR"/>
        </w:rPr>
        <w:tab/>
        <w:t xml:space="preserve">Limitação de responsabilidade. </w:t>
      </w:r>
      <w:r w:rsidRPr="006F4A37">
        <w:rPr>
          <w:rFonts w:eastAsia="Tahoma"/>
          <w:b w:val="0"/>
          <w:lang w:val="pt-BR"/>
        </w:rPr>
        <w:t>No caso de conduta intencional, negligência grave, requerimentos judiciais ou extrajudiciais com base na Lei de Responsabilidade Civil sobre Produtos (Product Liability Act), bem como em caso de morte ou danos físicos ou pessoais, a Microsoft será responsável de acordo com a legislação.</w:t>
      </w:r>
    </w:p>
    <w:p w14:paraId="6A7D0694" w14:textId="77777777" w:rsidR="00F15EA7" w:rsidRPr="006F4A37" w:rsidRDefault="006F4A37" w:rsidP="002D6D1E">
      <w:pPr>
        <w:pStyle w:val="Heading1"/>
        <w:ind w:left="720"/>
        <w:rPr>
          <w:lang w:val="pt-PT"/>
        </w:rPr>
      </w:pPr>
      <w:r w:rsidRPr="006F4A37">
        <w:rPr>
          <w:rFonts w:eastAsia="Tahoma"/>
          <w:lang w:val="pt-BR"/>
        </w:rPr>
        <w:t xml:space="preserve">Sujeito à cláusula ii anterior, a Microsoft só será responsável por negligência leve se ela violar obrigações contratuais significativas, cujo cumprimento viabilize o devido cumprimento deste contrato, </w:t>
      </w:r>
      <w:r w:rsidRPr="006F4A37">
        <w:rPr>
          <w:rFonts w:eastAsia="Tahoma"/>
          <w:lang w:val="pt-BR"/>
        </w:rPr>
        <w:lastRenderedPageBreak/>
        <w:t>cuja violação prejudique a finalidade deste contrato e em cuja conformidade uma determinada parte confie (chamadas “obrigações básicas”). Em todos os casos de negligência leve, a Microsoft não será responsável por negligência leve.</w:t>
      </w:r>
    </w:p>
    <w:p w14:paraId="6A7D0695" w14:textId="77777777" w:rsidR="00F15EA7" w:rsidRPr="006F4A37" w:rsidRDefault="006F4A37" w:rsidP="00DC776A">
      <w:pPr>
        <w:pStyle w:val="Heading1"/>
        <w:numPr>
          <w:ilvl w:val="0"/>
          <w:numId w:val="13"/>
        </w:numPr>
        <w:rPr>
          <w:lang w:val="pt-PT"/>
        </w:rPr>
      </w:pPr>
      <w:r w:rsidRPr="006F4A37">
        <w:rPr>
          <w:rFonts w:eastAsia="Tahoma"/>
          <w:b/>
          <w:lang w:val="pt-BR"/>
        </w:rPr>
        <w:t>ISENÇÃO DE GARANTIA</w:t>
      </w:r>
      <w:r w:rsidRPr="006F4A37">
        <w:rPr>
          <w:rFonts w:eastAsia="Tahoma"/>
          <w:bCs w:val="0"/>
          <w:lang w:val="pt-BR"/>
        </w:rPr>
        <w:t xml:space="preserve">. </w:t>
      </w:r>
      <w:r w:rsidRPr="006F4A37">
        <w:rPr>
          <w:rFonts w:eastAsia="Tahoma"/>
          <w:b/>
          <w:lang w:val="pt-BR"/>
        </w:rPr>
        <w:t>O SOFTWARE É LICENCIADO “NO ESTADO EM QUE SE ENCONTRA”. VOCÊ ASSUME O RISCO DE USÁ-LO. A MICROSOFT NÃO OFERECE CONDIÇÕES NEM GARANTIAS CONTRATUAIS. NA EXTENSÃO PERMITIDA PELAS LEIS APLICÁVEIS, A MICROSOFT EXCLUI TODAS AS GARANTIAS LEGAIS, INCLUSIVE PADRÕES DE COMERCIALIZAÇÃO, ADEQUAÇÃO A UMA FINALIDADE ESPECÍFICA E NÃO INFRAÇÃO</w:t>
      </w:r>
      <w:r w:rsidR="00DC776A" w:rsidRPr="006F4A37">
        <w:rPr>
          <w:b/>
          <w:lang w:val="pt-PT"/>
        </w:rPr>
        <w:t>.</w:t>
      </w:r>
    </w:p>
    <w:p w14:paraId="6A7D0696" w14:textId="08C22FEC" w:rsidR="00F15EA7" w:rsidRPr="006F4A37" w:rsidRDefault="00824A4B" w:rsidP="00791E1C">
      <w:pPr>
        <w:pStyle w:val="Heading1"/>
        <w:numPr>
          <w:ilvl w:val="0"/>
          <w:numId w:val="13"/>
        </w:numPr>
        <w:rPr>
          <w:lang w:val="pt-PT"/>
        </w:rPr>
      </w:pPr>
      <w:r w:rsidR="006F4A37" w:rsidRPr="006F4A37">
        <w:rPr>
          <w:rFonts w:eastAsia="Tahoma"/>
          <w:b/>
          <w:lang w:val="pt-BR"/>
        </w:rPr>
        <w:t>LIMITAÇÃO E EXCLUSÃO DE DANOS</w:t>
      </w:r>
      <w:r w:rsidR="006F4A37" w:rsidRPr="006F4A37">
        <w:rPr>
          <w:rFonts w:eastAsia="Tahoma"/>
          <w:bCs w:val="0"/>
          <w:lang w:val="pt-BR"/>
        </w:rPr>
        <w:t xml:space="preserve">. </w:t>
      </w:r>
      <w:r w:rsidR="006F4A37" w:rsidRPr="006F4A37">
        <w:rPr>
          <w:rFonts w:eastAsia="Tahoma"/>
          <w:b/>
          <w:lang w:val="pt-BR"/>
        </w:rPr>
        <w:t>SE VOCÊ TIVER ALGUMA BASE LEGAL PARA PLEITEAR UMA INDENIZAÇÃO POR DANOS, APESAR DO AVISO DE ISENÇÃO DE GARANTIA ACIMA, VOCÊ PODERÁ RECUPERAR DA MICROSOFT E DE SEUS FORNECEDORES SOMENTE INDENIZAÇÃO POR DANOS DIRETOS ATÉ O VALOR DE US$ 5,00. NÃO SERÁ POSSÍVEL RECUPERAR QUAISQUER OUTROS DANOS, INCLUSIVE POR LUCROS CESSANTES, DANOS CONSEQUENCIAIS, ESPECIAIS, INDIRETOS OU INCIDENTAIS</w:t>
      </w:r>
      <w:r w:rsidR="00D958FF">
        <w:rPr>
          <w:rFonts w:eastAsia="Tahoma"/>
          <w:b/>
          <w:lang w:val="pt-BR"/>
        </w:rPr>
        <w:t>.</w:t>
      </w:r>
    </w:p>
    <w:p w14:paraId="6A7D0697" w14:textId="77777777" w:rsidR="00F15EA7" w:rsidRPr="006F4A37" w:rsidRDefault="006F4A37" w:rsidP="00AF3435">
      <w:pPr>
        <w:pStyle w:val="Body1"/>
        <w:ind w:left="360"/>
        <w:rPr>
          <w:lang w:val="pt-PT"/>
        </w:rPr>
      </w:pPr>
      <w:r w:rsidRPr="006F4A37">
        <w:rPr>
          <w:rFonts w:eastAsia="Tahoma"/>
          <w:bCs/>
          <w:lang w:val="pt-BR"/>
        </w:rPr>
        <w:t xml:space="preserve">Essa limitação aplica-se a (a) qualquer questão relacionada ao software, aos serviços, ao conteúdo (inclusive código) em sites ou aplicativos de terceiros e (b) </w:t>
      </w:r>
      <w:bookmarkStart w:id="19" w:name="OLE_LINK76"/>
      <w:bookmarkStart w:id="20" w:name="OLE_LINK77"/>
      <w:r w:rsidRPr="006F4A37">
        <w:rPr>
          <w:rFonts w:eastAsia="Tahoma"/>
          <w:bCs/>
          <w:lang w:val="pt-BR"/>
        </w:rPr>
        <w:t>requerimentos judiciais ou extrajudiciais de violação de contrato, garantia ou condição, responsabilidade objetiva, negligência ou outro ato ilícito extracontratual ou qualquer outro requerimento judicial ou extrajudicial, em cada caso, na extensão permitida pela lei aplicável.</w:t>
      </w:r>
      <w:bookmarkEnd w:id="19"/>
      <w:bookmarkEnd w:id="20"/>
    </w:p>
    <w:p w14:paraId="6A7D0698" w14:textId="77777777" w:rsidR="009416BA" w:rsidRPr="006F4A37" w:rsidRDefault="006F4A37" w:rsidP="00AF3435">
      <w:pPr>
        <w:pStyle w:val="Body1"/>
        <w:ind w:left="360"/>
        <w:rPr>
          <w:lang w:val="pt-PT"/>
        </w:rPr>
      </w:pPr>
      <w:r w:rsidRPr="006F4A37">
        <w:rPr>
          <w:rFonts w:eastAsia="Tahoma"/>
          <w:bCs/>
          <w:lang w:val="pt-BR"/>
        </w:rPr>
        <w:t>A limitação também se aplicará mesmo que a Microsoft saiba ou tenha sido avisada da possibilidade de danos. A limitação ou exclusão acima poderá não se aplicar a você se a legislação do seu estado, da sua província ou do seu país proibir a exclusão ou limitação de indenização por danos incidentais ou consequenciais ou outras indenizações.</w:t>
      </w:r>
    </w:p>
    <w:p w14:paraId="6A7D06A2" w14:textId="77777777" w:rsidR="00FF37C7" w:rsidRPr="006F4A37" w:rsidRDefault="00FF37C7" w:rsidP="005F3AE8">
      <w:pPr>
        <w:pStyle w:val="Heading2"/>
        <w:rPr>
          <w:lang w:val="pt-PT"/>
        </w:rPr>
      </w:pPr>
    </w:p>
    <w:sectPr w:rsidR="00FF37C7" w:rsidRPr="006F4A37"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E8FDE" w14:textId="77777777" w:rsidR="00EA1732" w:rsidRDefault="00EA1732">
      <w:pPr>
        <w:spacing w:before="0" w:after="0"/>
      </w:pPr>
      <w:r>
        <w:separator/>
      </w:r>
    </w:p>
  </w:endnote>
  <w:endnote w:type="continuationSeparator" w:id="0">
    <w:p w14:paraId="510DE99E" w14:textId="77777777" w:rsidR="00EA1732" w:rsidRDefault="00EA1732">
      <w:pPr>
        <w:spacing w:before="0" w:after="0"/>
      </w:pPr>
      <w:r>
        <w:continuationSeparator/>
      </w:r>
    </w:p>
  </w:endnote>
  <w:endnote w:type="continuationNotice" w:id="1">
    <w:p w14:paraId="527B2486" w14:textId="77777777" w:rsidR="00D00AE7" w:rsidRDefault="00D00AE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D06B4" w14:textId="77777777" w:rsidR="00E77A6E" w:rsidRDefault="006F4A37" w:rsidP="005F3AE8">
    <w:pPr>
      <w:pStyle w:val="Footer"/>
    </w:pPr>
    <w:r>
      <w:rPr>
        <w:rStyle w:val="DocID"/>
        <w:rFonts w:eastAsia="Times New Roman"/>
        <w:bCs/>
        <w:szCs w:val="16"/>
        <w:lang w:val="pt-BR"/>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D06B5" w14:textId="77777777" w:rsidR="00F06C25" w:rsidRDefault="00F06C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D06B7" w14:textId="77777777" w:rsidR="00E77A6E" w:rsidRDefault="006F4A37" w:rsidP="005F3AE8">
    <w:pPr>
      <w:pStyle w:val="Footer"/>
    </w:pPr>
    <w:r>
      <w:rPr>
        <w:rStyle w:val="DocID"/>
        <w:rFonts w:eastAsia="Times New Roman"/>
        <w:bCs/>
        <w:szCs w:val="16"/>
        <w:lang w:val="pt-BR"/>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C4B0A" w14:textId="77777777" w:rsidR="00EA1732" w:rsidRDefault="00EA1732">
      <w:pPr>
        <w:spacing w:before="0" w:after="0"/>
      </w:pPr>
      <w:r>
        <w:separator/>
      </w:r>
    </w:p>
  </w:footnote>
  <w:footnote w:type="continuationSeparator" w:id="0">
    <w:p w14:paraId="23B7619A" w14:textId="77777777" w:rsidR="00EA1732" w:rsidRDefault="00EA1732">
      <w:pPr>
        <w:spacing w:before="0" w:after="0"/>
      </w:pPr>
      <w:r>
        <w:continuationSeparator/>
      </w:r>
    </w:p>
  </w:footnote>
  <w:footnote w:type="continuationNotice" w:id="1">
    <w:p w14:paraId="4C90B99B" w14:textId="77777777" w:rsidR="00D00AE7" w:rsidRDefault="00D00AE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D06B2" w14:textId="77777777" w:rsidR="00F06C25" w:rsidRDefault="00F06C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D06B3" w14:textId="77777777" w:rsidR="00F06C25" w:rsidRDefault="00F06C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D06B6" w14:textId="77777777" w:rsidR="00F06C25" w:rsidRDefault="00F06C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31D4E3A8">
      <w:start w:val="1"/>
      <w:numFmt w:val="bullet"/>
      <w:pStyle w:val="Bullet9"/>
      <w:lvlText w:val=""/>
      <w:lvlJc w:val="left"/>
      <w:pPr>
        <w:tabs>
          <w:tab w:val="num" w:pos="3223"/>
        </w:tabs>
        <w:ind w:left="3221" w:hanging="358"/>
      </w:pPr>
      <w:rPr>
        <w:rFonts w:ascii="Symbol" w:hAnsi="Symbol" w:hint="default"/>
      </w:rPr>
    </w:lvl>
    <w:lvl w:ilvl="1" w:tplc="2CC26A9A">
      <w:start w:val="1"/>
      <w:numFmt w:val="bullet"/>
      <w:lvlText w:val="o"/>
      <w:lvlJc w:val="left"/>
      <w:pPr>
        <w:tabs>
          <w:tab w:val="num" w:pos="1440"/>
        </w:tabs>
        <w:ind w:left="1440" w:hanging="360"/>
      </w:pPr>
      <w:rPr>
        <w:rFonts w:ascii="Courier New" w:hAnsi="Courier New" w:hint="default"/>
      </w:rPr>
    </w:lvl>
    <w:lvl w:ilvl="2" w:tplc="FC7838C6">
      <w:start w:val="1"/>
      <w:numFmt w:val="bullet"/>
      <w:lvlText w:val=""/>
      <w:lvlJc w:val="left"/>
      <w:pPr>
        <w:tabs>
          <w:tab w:val="num" w:pos="2160"/>
        </w:tabs>
        <w:ind w:left="2160" w:hanging="360"/>
      </w:pPr>
      <w:rPr>
        <w:rFonts w:ascii="Wingdings" w:hAnsi="Wingdings" w:hint="default"/>
      </w:rPr>
    </w:lvl>
    <w:lvl w:ilvl="3" w:tplc="4D38E7EC">
      <w:start w:val="1"/>
      <w:numFmt w:val="bullet"/>
      <w:lvlText w:val=""/>
      <w:lvlJc w:val="left"/>
      <w:pPr>
        <w:tabs>
          <w:tab w:val="num" w:pos="2880"/>
        </w:tabs>
        <w:ind w:left="2880" w:hanging="360"/>
      </w:pPr>
      <w:rPr>
        <w:rFonts w:ascii="Symbol" w:hAnsi="Symbol" w:hint="default"/>
      </w:rPr>
    </w:lvl>
    <w:lvl w:ilvl="4" w:tplc="EB9C5D9C">
      <w:start w:val="1"/>
      <w:numFmt w:val="bullet"/>
      <w:lvlText w:val="o"/>
      <w:lvlJc w:val="left"/>
      <w:pPr>
        <w:tabs>
          <w:tab w:val="num" w:pos="3600"/>
        </w:tabs>
        <w:ind w:left="3600" w:hanging="360"/>
      </w:pPr>
      <w:rPr>
        <w:rFonts w:ascii="Courier New" w:hAnsi="Courier New" w:hint="default"/>
      </w:rPr>
    </w:lvl>
    <w:lvl w:ilvl="5" w:tplc="98E2A27A">
      <w:start w:val="1"/>
      <w:numFmt w:val="bullet"/>
      <w:lvlText w:val=""/>
      <w:lvlJc w:val="left"/>
      <w:pPr>
        <w:tabs>
          <w:tab w:val="num" w:pos="4320"/>
        </w:tabs>
        <w:ind w:left="4320" w:hanging="360"/>
      </w:pPr>
      <w:rPr>
        <w:rFonts w:ascii="Wingdings" w:hAnsi="Wingdings" w:hint="default"/>
      </w:rPr>
    </w:lvl>
    <w:lvl w:ilvl="6" w:tplc="B05A1D0A">
      <w:start w:val="1"/>
      <w:numFmt w:val="bullet"/>
      <w:lvlText w:val=""/>
      <w:lvlJc w:val="left"/>
      <w:pPr>
        <w:tabs>
          <w:tab w:val="num" w:pos="5040"/>
        </w:tabs>
        <w:ind w:left="5040" w:hanging="360"/>
      </w:pPr>
      <w:rPr>
        <w:rFonts w:ascii="Symbol" w:hAnsi="Symbol" w:hint="default"/>
      </w:rPr>
    </w:lvl>
    <w:lvl w:ilvl="7" w:tplc="8E2E0184">
      <w:start w:val="1"/>
      <w:numFmt w:val="bullet"/>
      <w:lvlText w:val="o"/>
      <w:lvlJc w:val="left"/>
      <w:pPr>
        <w:tabs>
          <w:tab w:val="num" w:pos="5760"/>
        </w:tabs>
        <w:ind w:left="5760" w:hanging="360"/>
      </w:pPr>
      <w:rPr>
        <w:rFonts w:ascii="Courier New" w:hAnsi="Courier New" w:hint="default"/>
      </w:rPr>
    </w:lvl>
    <w:lvl w:ilvl="8" w:tplc="66A4F9DA">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584CAF9E">
      <w:start w:val="1"/>
      <w:numFmt w:val="lowerLetter"/>
      <w:lvlText w:val="%1)"/>
      <w:lvlJc w:val="left"/>
      <w:pPr>
        <w:ind w:left="717" w:hanging="360"/>
      </w:pPr>
      <w:rPr>
        <w:b/>
      </w:rPr>
    </w:lvl>
    <w:lvl w:ilvl="1" w:tplc="E24C0666">
      <w:start w:val="1"/>
      <w:numFmt w:val="lowerLetter"/>
      <w:lvlText w:val="%2."/>
      <w:lvlJc w:val="left"/>
      <w:pPr>
        <w:ind w:left="1437" w:hanging="360"/>
      </w:pPr>
    </w:lvl>
    <w:lvl w:ilvl="2" w:tplc="B464F78A">
      <w:start w:val="1"/>
      <w:numFmt w:val="lowerRoman"/>
      <w:lvlText w:val="%3."/>
      <w:lvlJc w:val="right"/>
      <w:pPr>
        <w:ind w:left="2157" w:hanging="180"/>
      </w:pPr>
    </w:lvl>
    <w:lvl w:ilvl="3" w:tplc="0B24E914" w:tentative="1">
      <w:start w:val="1"/>
      <w:numFmt w:val="decimal"/>
      <w:lvlText w:val="%4."/>
      <w:lvlJc w:val="left"/>
      <w:pPr>
        <w:ind w:left="2877" w:hanging="360"/>
      </w:pPr>
    </w:lvl>
    <w:lvl w:ilvl="4" w:tplc="28547D74" w:tentative="1">
      <w:start w:val="1"/>
      <w:numFmt w:val="lowerLetter"/>
      <w:lvlText w:val="%5."/>
      <w:lvlJc w:val="left"/>
      <w:pPr>
        <w:ind w:left="3597" w:hanging="360"/>
      </w:pPr>
    </w:lvl>
    <w:lvl w:ilvl="5" w:tplc="569634D2" w:tentative="1">
      <w:start w:val="1"/>
      <w:numFmt w:val="lowerRoman"/>
      <w:lvlText w:val="%6."/>
      <w:lvlJc w:val="right"/>
      <w:pPr>
        <w:ind w:left="4317" w:hanging="180"/>
      </w:pPr>
    </w:lvl>
    <w:lvl w:ilvl="6" w:tplc="D64C99F0" w:tentative="1">
      <w:start w:val="1"/>
      <w:numFmt w:val="decimal"/>
      <w:lvlText w:val="%7."/>
      <w:lvlJc w:val="left"/>
      <w:pPr>
        <w:ind w:left="5037" w:hanging="360"/>
      </w:pPr>
    </w:lvl>
    <w:lvl w:ilvl="7" w:tplc="1A42CEF6" w:tentative="1">
      <w:start w:val="1"/>
      <w:numFmt w:val="lowerLetter"/>
      <w:lvlText w:val="%8."/>
      <w:lvlJc w:val="left"/>
      <w:pPr>
        <w:ind w:left="5757" w:hanging="360"/>
      </w:pPr>
    </w:lvl>
    <w:lvl w:ilvl="8" w:tplc="54F22A10"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A66CE540">
      <w:start w:val="1"/>
      <w:numFmt w:val="bullet"/>
      <w:pStyle w:val="Bullet8"/>
      <w:lvlText w:val=""/>
      <w:lvlJc w:val="left"/>
      <w:pPr>
        <w:tabs>
          <w:tab w:val="num" w:pos="2866"/>
        </w:tabs>
        <w:ind w:left="2863" w:hanging="357"/>
      </w:pPr>
      <w:rPr>
        <w:rFonts w:ascii="Symbol" w:hAnsi="Symbol" w:hint="default"/>
      </w:rPr>
    </w:lvl>
    <w:lvl w:ilvl="1" w:tplc="497CA968">
      <w:start w:val="1"/>
      <w:numFmt w:val="bullet"/>
      <w:lvlText w:val="o"/>
      <w:lvlJc w:val="left"/>
      <w:pPr>
        <w:tabs>
          <w:tab w:val="num" w:pos="1440"/>
        </w:tabs>
        <w:ind w:left="1440" w:hanging="360"/>
      </w:pPr>
      <w:rPr>
        <w:rFonts w:ascii="Courier New" w:hAnsi="Courier New" w:hint="default"/>
      </w:rPr>
    </w:lvl>
    <w:lvl w:ilvl="2" w:tplc="A0C05D0C">
      <w:start w:val="1"/>
      <w:numFmt w:val="bullet"/>
      <w:lvlText w:val=""/>
      <w:lvlJc w:val="left"/>
      <w:pPr>
        <w:tabs>
          <w:tab w:val="num" w:pos="2160"/>
        </w:tabs>
        <w:ind w:left="2160" w:hanging="360"/>
      </w:pPr>
      <w:rPr>
        <w:rFonts w:ascii="Wingdings" w:hAnsi="Wingdings" w:hint="default"/>
      </w:rPr>
    </w:lvl>
    <w:lvl w:ilvl="3" w:tplc="F1608BEE">
      <w:start w:val="1"/>
      <w:numFmt w:val="bullet"/>
      <w:lvlText w:val=""/>
      <w:lvlJc w:val="left"/>
      <w:pPr>
        <w:tabs>
          <w:tab w:val="num" w:pos="2880"/>
        </w:tabs>
        <w:ind w:left="2880" w:hanging="360"/>
      </w:pPr>
      <w:rPr>
        <w:rFonts w:ascii="Symbol" w:hAnsi="Symbol" w:hint="default"/>
      </w:rPr>
    </w:lvl>
    <w:lvl w:ilvl="4" w:tplc="946C7112">
      <w:start w:val="1"/>
      <w:numFmt w:val="bullet"/>
      <w:lvlText w:val="o"/>
      <w:lvlJc w:val="left"/>
      <w:pPr>
        <w:tabs>
          <w:tab w:val="num" w:pos="3600"/>
        </w:tabs>
        <w:ind w:left="3600" w:hanging="360"/>
      </w:pPr>
      <w:rPr>
        <w:rFonts w:ascii="Courier New" w:hAnsi="Courier New" w:hint="default"/>
      </w:rPr>
    </w:lvl>
    <w:lvl w:ilvl="5" w:tplc="4F0006EA">
      <w:start w:val="1"/>
      <w:numFmt w:val="bullet"/>
      <w:lvlText w:val=""/>
      <w:lvlJc w:val="left"/>
      <w:pPr>
        <w:tabs>
          <w:tab w:val="num" w:pos="4320"/>
        </w:tabs>
        <w:ind w:left="4320" w:hanging="360"/>
      </w:pPr>
      <w:rPr>
        <w:rFonts w:ascii="Wingdings" w:hAnsi="Wingdings" w:hint="default"/>
      </w:rPr>
    </w:lvl>
    <w:lvl w:ilvl="6" w:tplc="C26AE70A">
      <w:start w:val="1"/>
      <w:numFmt w:val="bullet"/>
      <w:lvlText w:val=""/>
      <w:lvlJc w:val="left"/>
      <w:pPr>
        <w:tabs>
          <w:tab w:val="num" w:pos="5040"/>
        </w:tabs>
        <w:ind w:left="5040" w:hanging="360"/>
      </w:pPr>
      <w:rPr>
        <w:rFonts w:ascii="Symbol" w:hAnsi="Symbol" w:hint="default"/>
      </w:rPr>
    </w:lvl>
    <w:lvl w:ilvl="7" w:tplc="26362786">
      <w:start w:val="1"/>
      <w:numFmt w:val="bullet"/>
      <w:lvlText w:val="o"/>
      <w:lvlJc w:val="left"/>
      <w:pPr>
        <w:tabs>
          <w:tab w:val="num" w:pos="5760"/>
        </w:tabs>
        <w:ind w:left="5760" w:hanging="360"/>
      </w:pPr>
      <w:rPr>
        <w:rFonts w:ascii="Courier New" w:hAnsi="Courier New" w:hint="default"/>
      </w:rPr>
    </w:lvl>
    <w:lvl w:ilvl="8" w:tplc="8678403E">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034A9A38">
      <w:start w:val="1"/>
      <w:numFmt w:val="decimal"/>
      <w:pStyle w:val="Heading2FrenchWarranty"/>
      <w:lvlText w:val="%1."/>
      <w:lvlJc w:val="left"/>
      <w:pPr>
        <w:tabs>
          <w:tab w:val="num" w:pos="360"/>
        </w:tabs>
        <w:ind w:left="720" w:hanging="360"/>
      </w:pPr>
      <w:rPr>
        <w:rFonts w:cs="Times New Roman" w:hint="default"/>
        <w:b/>
        <w:bCs/>
        <w:i w:val="0"/>
        <w:iCs w:val="0"/>
      </w:rPr>
    </w:lvl>
    <w:lvl w:ilvl="1" w:tplc="F2BA6F18">
      <w:start w:val="1"/>
      <w:numFmt w:val="lowerLetter"/>
      <w:lvlText w:val="%2."/>
      <w:lvlJc w:val="left"/>
      <w:pPr>
        <w:tabs>
          <w:tab w:val="num" w:pos="1440"/>
        </w:tabs>
        <w:ind w:left="1440" w:hanging="360"/>
      </w:pPr>
      <w:rPr>
        <w:rFonts w:cs="Times New Roman"/>
      </w:rPr>
    </w:lvl>
    <w:lvl w:ilvl="2" w:tplc="72049C72">
      <w:start w:val="1"/>
      <w:numFmt w:val="lowerRoman"/>
      <w:lvlText w:val="%3."/>
      <w:lvlJc w:val="right"/>
      <w:pPr>
        <w:tabs>
          <w:tab w:val="num" w:pos="2160"/>
        </w:tabs>
        <w:ind w:left="2160" w:hanging="180"/>
      </w:pPr>
      <w:rPr>
        <w:rFonts w:cs="Times New Roman"/>
      </w:rPr>
    </w:lvl>
    <w:lvl w:ilvl="3" w:tplc="6E22B170">
      <w:start w:val="1"/>
      <w:numFmt w:val="decimal"/>
      <w:lvlText w:val="%4."/>
      <w:lvlJc w:val="left"/>
      <w:pPr>
        <w:tabs>
          <w:tab w:val="num" w:pos="2880"/>
        </w:tabs>
        <w:ind w:left="2880" w:hanging="360"/>
      </w:pPr>
      <w:rPr>
        <w:rFonts w:cs="Times New Roman"/>
      </w:rPr>
    </w:lvl>
    <w:lvl w:ilvl="4" w:tplc="C8642AFE">
      <w:start w:val="1"/>
      <w:numFmt w:val="lowerLetter"/>
      <w:lvlText w:val="%5."/>
      <w:lvlJc w:val="left"/>
      <w:pPr>
        <w:tabs>
          <w:tab w:val="num" w:pos="3600"/>
        </w:tabs>
        <w:ind w:left="3600" w:hanging="360"/>
      </w:pPr>
      <w:rPr>
        <w:rFonts w:cs="Times New Roman"/>
      </w:rPr>
    </w:lvl>
    <w:lvl w:ilvl="5" w:tplc="CD8287D6">
      <w:start w:val="1"/>
      <w:numFmt w:val="lowerRoman"/>
      <w:lvlText w:val="%6."/>
      <w:lvlJc w:val="right"/>
      <w:pPr>
        <w:tabs>
          <w:tab w:val="num" w:pos="4320"/>
        </w:tabs>
        <w:ind w:left="4320" w:hanging="180"/>
      </w:pPr>
      <w:rPr>
        <w:rFonts w:cs="Times New Roman"/>
      </w:rPr>
    </w:lvl>
    <w:lvl w:ilvl="6" w:tplc="99F00B36">
      <w:start w:val="1"/>
      <w:numFmt w:val="decimal"/>
      <w:lvlText w:val="%7."/>
      <w:lvlJc w:val="left"/>
      <w:pPr>
        <w:tabs>
          <w:tab w:val="num" w:pos="5040"/>
        </w:tabs>
        <w:ind w:left="5040" w:hanging="360"/>
      </w:pPr>
      <w:rPr>
        <w:rFonts w:cs="Times New Roman"/>
      </w:rPr>
    </w:lvl>
    <w:lvl w:ilvl="7" w:tplc="92EA883A">
      <w:start w:val="1"/>
      <w:numFmt w:val="lowerLetter"/>
      <w:lvlText w:val="%8."/>
      <w:lvlJc w:val="left"/>
      <w:pPr>
        <w:tabs>
          <w:tab w:val="num" w:pos="5760"/>
        </w:tabs>
        <w:ind w:left="5760" w:hanging="360"/>
      </w:pPr>
      <w:rPr>
        <w:rFonts w:cs="Times New Roman"/>
      </w:rPr>
    </w:lvl>
    <w:lvl w:ilvl="8" w:tplc="79C0216A">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68BC736A">
      <w:start w:val="1"/>
      <w:numFmt w:val="bullet"/>
      <w:pStyle w:val="Bullet7"/>
      <w:lvlText w:val=""/>
      <w:lvlJc w:val="left"/>
      <w:pPr>
        <w:tabs>
          <w:tab w:val="num" w:pos="2509"/>
        </w:tabs>
        <w:ind w:left="2506" w:hanging="357"/>
      </w:pPr>
      <w:rPr>
        <w:rFonts w:ascii="Symbol" w:hAnsi="Symbol" w:hint="default"/>
      </w:rPr>
    </w:lvl>
    <w:lvl w:ilvl="1" w:tplc="48569616">
      <w:start w:val="1"/>
      <w:numFmt w:val="bullet"/>
      <w:lvlText w:val="o"/>
      <w:lvlJc w:val="left"/>
      <w:pPr>
        <w:tabs>
          <w:tab w:val="num" w:pos="1440"/>
        </w:tabs>
        <w:ind w:left="1440" w:hanging="360"/>
      </w:pPr>
      <w:rPr>
        <w:rFonts w:ascii="Courier New" w:hAnsi="Courier New" w:hint="default"/>
      </w:rPr>
    </w:lvl>
    <w:lvl w:ilvl="2" w:tplc="68C01B1A">
      <w:start w:val="1"/>
      <w:numFmt w:val="bullet"/>
      <w:lvlText w:val=""/>
      <w:lvlJc w:val="left"/>
      <w:pPr>
        <w:tabs>
          <w:tab w:val="num" w:pos="2160"/>
        </w:tabs>
        <w:ind w:left="2160" w:hanging="360"/>
      </w:pPr>
      <w:rPr>
        <w:rFonts w:ascii="Wingdings" w:hAnsi="Wingdings" w:hint="default"/>
      </w:rPr>
    </w:lvl>
    <w:lvl w:ilvl="3" w:tplc="17F42F38">
      <w:start w:val="1"/>
      <w:numFmt w:val="bullet"/>
      <w:lvlText w:val=""/>
      <w:lvlJc w:val="left"/>
      <w:pPr>
        <w:tabs>
          <w:tab w:val="num" w:pos="2880"/>
        </w:tabs>
        <w:ind w:left="2880" w:hanging="360"/>
      </w:pPr>
      <w:rPr>
        <w:rFonts w:ascii="Symbol" w:hAnsi="Symbol" w:hint="default"/>
      </w:rPr>
    </w:lvl>
    <w:lvl w:ilvl="4" w:tplc="F64ED4CC">
      <w:start w:val="1"/>
      <w:numFmt w:val="bullet"/>
      <w:lvlText w:val="o"/>
      <w:lvlJc w:val="left"/>
      <w:pPr>
        <w:tabs>
          <w:tab w:val="num" w:pos="3600"/>
        </w:tabs>
        <w:ind w:left="3600" w:hanging="360"/>
      </w:pPr>
      <w:rPr>
        <w:rFonts w:ascii="Courier New" w:hAnsi="Courier New" w:hint="default"/>
      </w:rPr>
    </w:lvl>
    <w:lvl w:ilvl="5" w:tplc="479226EC">
      <w:start w:val="1"/>
      <w:numFmt w:val="bullet"/>
      <w:lvlText w:val=""/>
      <w:lvlJc w:val="left"/>
      <w:pPr>
        <w:tabs>
          <w:tab w:val="num" w:pos="4320"/>
        </w:tabs>
        <w:ind w:left="4320" w:hanging="360"/>
      </w:pPr>
      <w:rPr>
        <w:rFonts w:ascii="Wingdings" w:hAnsi="Wingdings" w:hint="default"/>
      </w:rPr>
    </w:lvl>
    <w:lvl w:ilvl="6" w:tplc="B62E9328">
      <w:start w:val="1"/>
      <w:numFmt w:val="bullet"/>
      <w:lvlText w:val=""/>
      <w:lvlJc w:val="left"/>
      <w:pPr>
        <w:tabs>
          <w:tab w:val="num" w:pos="5040"/>
        </w:tabs>
        <w:ind w:left="5040" w:hanging="360"/>
      </w:pPr>
      <w:rPr>
        <w:rFonts w:ascii="Symbol" w:hAnsi="Symbol" w:hint="default"/>
      </w:rPr>
    </w:lvl>
    <w:lvl w:ilvl="7" w:tplc="E73208FE">
      <w:start w:val="1"/>
      <w:numFmt w:val="bullet"/>
      <w:lvlText w:val="o"/>
      <w:lvlJc w:val="left"/>
      <w:pPr>
        <w:tabs>
          <w:tab w:val="num" w:pos="5760"/>
        </w:tabs>
        <w:ind w:left="5760" w:hanging="360"/>
      </w:pPr>
      <w:rPr>
        <w:rFonts w:ascii="Courier New" w:hAnsi="Courier New" w:hint="default"/>
      </w:rPr>
    </w:lvl>
    <w:lvl w:ilvl="8" w:tplc="4DA88D3C">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6332CEAC">
      <w:start w:val="1"/>
      <w:numFmt w:val="bullet"/>
      <w:pStyle w:val="Bullet4"/>
      <w:lvlText w:val=""/>
      <w:lvlJc w:val="left"/>
      <w:pPr>
        <w:tabs>
          <w:tab w:val="num" w:pos="1437"/>
        </w:tabs>
        <w:ind w:left="1435" w:hanging="358"/>
      </w:pPr>
      <w:rPr>
        <w:rFonts w:ascii="Symbol" w:hAnsi="Symbol" w:hint="default"/>
        <w:color w:val="000000" w:themeColor="text1"/>
      </w:rPr>
    </w:lvl>
    <w:lvl w:ilvl="1" w:tplc="597A0C64">
      <w:start w:val="1"/>
      <w:numFmt w:val="bullet"/>
      <w:lvlText w:val="o"/>
      <w:lvlJc w:val="left"/>
      <w:pPr>
        <w:tabs>
          <w:tab w:val="num" w:pos="1440"/>
        </w:tabs>
        <w:ind w:left="1440" w:hanging="360"/>
      </w:pPr>
      <w:rPr>
        <w:rFonts w:ascii="Courier New" w:hAnsi="Courier New" w:hint="default"/>
      </w:rPr>
    </w:lvl>
    <w:lvl w:ilvl="2" w:tplc="CB808F78">
      <w:start w:val="1"/>
      <w:numFmt w:val="bullet"/>
      <w:lvlText w:val=""/>
      <w:lvlJc w:val="left"/>
      <w:pPr>
        <w:tabs>
          <w:tab w:val="num" w:pos="2160"/>
        </w:tabs>
        <w:ind w:left="2160" w:hanging="360"/>
      </w:pPr>
      <w:rPr>
        <w:rFonts w:ascii="Wingdings" w:hAnsi="Wingdings" w:hint="default"/>
      </w:rPr>
    </w:lvl>
    <w:lvl w:ilvl="3" w:tplc="8ACA06E0">
      <w:start w:val="1"/>
      <w:numFmt w:val="bullet"/>
      <w:lvlText w:val=""/>
      <w:lvlJc w:val="left"/>
      <w:pPr>
        <w:tabs>
          <w:tab w:val="num" w:pos="2880"/>
        </w:tabs>
        <w:ind w:left="2880" w:hanging="360"/>
      </w:pPr>
      <w:rPr>
        <w:rFonts w:ascii="Symbol" w:hAnsi="Symbol" w:hint="default"/>
      </w:rPr>
    </w:lvl>
    <w:lvl w:ilvl="4" w:tplc="3D380C1A">
      <w:start w:val="1"/>
      <w:numFmt w:val="bullet"/>
      <w:lvlText w:val="o"/>
      <w:lvlJc w:val="left"/>
      <w:pPr>
        <w:tabs>
          <w:tab w:val="num" w:pos="3600"/>
        </w:tabs>
        <w:ind w:left="3600" w:hanging="360"/>
      </w:pPr>
      <w:rPr>
        <w:rFonts w:ascii="Courier New" w:hAnsi="Courier New" w:hint="default"/>
      </w:rPr>
    </w:lvl>
    <w:lvl w:ilvl="5" w:tplc="BD9CBEC0">
      <w:start w:val="1"/>
      <w:numFmt w:val="bullet"/>
      <w:lvlText w:val=""/>
      <w:lvlJc w:val="left"/>
      <w:pPr>
        <w:tabs>
          <w:tab w:val="num" w:pos="4320"/>
        </w:tabs>
        <w:ind w:left="4320" w:hanging="360"/>
      </w:pPr>
      <w:rPr>
        <w:rFonts w:ascii="Wingdings" w:hAnsi="Wingdings" w:hint="default"/>
      </w:rPr>
    </w:lvl>
    <w:lvl w:ilvl="6" w:tplc="77427B0A">
      <w:start w:val="1"/>
      <w:numFmt w:val="bullet"/>
      <w:lvlText w:val=""/>
      <w:lvlJc w:val="left"/>
      <w:pPr>
        <w:tabs>
          <w:tab w:val="num" w:pos="5040"/>
        </w:tabs>
        <w:ind w:left="5040" w:hanging="360"/>
      </w:pPr>
      <w:rPr>
        <w:rFonts w:ascii="Symbol" w:hAnsi="Symbol" w:hint="default"/>
      </w:rPr>
    </w:lvl>
    <w:lvl w:ilvl="7" w:tplc="9E5CDEC0">
      <w:start w:val="1"/>
      <w:numFmt w:val="bullet"/>
      <w:lvlText w:val="o"/>
      <w:lvlJc w:val="left"/>
      <w:pPr>
        <w:tabs>
          <w:tab w:val="num" w:pos="5760"/>
        </w:tabs>
        <w:ind w:left="5760" w:hanging="360"/>
      </w:pPr>
      <w:rPr>
        <w:rFonts w:ascii="Courier New" w:hAnsi="Courier New" w:hint="default"/>
      </w:rPr>
    </w:lvl>
    <w:lvl w:ilvl="8" w:tplc="EA4AB5B2">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362245C0">
      <w:start w:val="1"/>
      <w:numFmt w:val="bullet"/>
      <w:pStyle w:val="Bullet3"/>
      <w:lvlText w:val=""/>
      <w:lvlJc w:val="left"/>
      <w:pPr>
        <w:tabs>
          <w:tab w:val="num" w:pos="1080"/>
        </w:tabs>
        <w:ind w:left="1077" w:hanging="357"/>
      </w:pPr>
      <w:rPr>
        <w:rFonts w:ascii="Symbol" w:hAnsi="Symbol" w:hint="default"/>
      </w:rPr>
    </w:lvl>
    <w:lvl w:ilvl="1" w:tplc="2A08F442">
      <w:start w:val="1"/>
      <w:numFmt w:val="bullet"/>
      <w:lvlText w:val="o"/>
      <w:lvlJc w:val="left"/>
      <w:pPr>
        <w:tabs>
          <w:tab w:val="num" w:pos="1440"/>
        </w:tabs>
        <w:ind w:left="1440" w:hanging="360"/>
      </w:pPr>
      <w:rPr>
        <w:rFonts w:ascii="Courier New" w:hAnsi="Courier New" w:hint="default"/>
      </w:rPr>
    </w:lvl>
    <w:lvl w:ilvl="2" w:tplc="3A8C7CF0">
      <w:start w:val="1"/>
      <w:numFmt w:val="bullet"/>
      <w:lvlText w:val=""/>
      <w:lvlJc w:val="left"/>
      <w:pPr>
        <w:tabs>
          <w:tab w:val="num" w:pos="2160"/>
        </w:tabs>
        <w:ind w:left="2160" w:hanging="360"/>
      </w:pPr>
      <w:rPr>
        <w:rFonts w:ascii="Wingdings" w:hAnsi="Wingdings" w:hint="default"/>
      </w:rPr>
    </w:lvl>
    <w:lvl w:ilvl="3" w:tplc="72F0F3B4">
      <w:start w:val="1"/>
      <w:numFmt w:val="bullet"/>
      <w:lvlText w:val=""/>
      <w:lvlJc w:val="left"/>
      <w:pPr>
        <w:tabs>
          <w:tab w:val="num" w:pos="2880"/>
        </w:tabs>
        <w:ind w:left="2880" w:hanging="360"/>
      </w:pPr>
      <w:rPr>
        <w:rFonts w:ascii="Symbol" w:hAnsi="Symbol" w:hint="default"/>
      </w:rPr>
    </w:lvl>
    <w:lvl w:ilvl="4" w:tplc="EC96D894">
      <w:start w:val="1"/>
      <w:numFmt w:val="bullet"/>
      <w:lvlText w:val="o"/>
      <w:lvlJc w:val="left"/>
      <w:pPr>
        <w:tabs>
          <w:tab w:val="num" w:pos="3600"/>
        </w:tabs>
        <w:ind w:left="3600" w:hanging="360"/>
      </w:pPr>
      <w:rPr>
        <w:rFonts w:ascii="Courier New" w:hAnsi="Courier New" w:hint="default"/>
      </w:rPr>
    </w:lvl>
    <w:lvl w:ilvl="5" w:tplc="21F29048">
      <w:start w:val="1"/>
      <w:numFmt w:val="bullet"/>
      <w:lvlText w:val=""/>
      <w:lvlJc w:val="left"/>
      <w:pPr>
        <w:tabs>
          <w:tab w:val="num" w:pos="4320"/>
        </w:tabs>
        <w:ind w:left="4320" w:hanging="360"/>
      </w:pPr>
      <w:rPr>
        <w:rFonts w:ascii="Wingdings" w:hAnsi="Wingdings" w:hint="default"/>
      </w:rPr>
    </w:lvl>
    <w:lvl w:ilvl="6" w:tplc="B91ABAD4">
      <w:start w:val="1"/>
      <w:numFmt w:val="bullet"/>
      <w:lvlText w:val=""/>
      <w:lvlJc w:val="left"/>
      <w:pPr>
        <w:tabs>
          <w:tab w:val="num" w:pos="5040"/>
        </w:tabs>
        <w:ind w:left="5040" w:hanging="360"/>
      </w:pPr>
      <w:rPr>
        <w:rFonts w:ascii="Symbol" w:hAnsi="Symbol" w:hint="default"/>
      </w:rPr>
    </w:lvl>
    <w:lvl w:ilvl="7" w:tplc="D90C34A0">
      <w:start w:val="1"/>
      <w:numFmt w:val="bullet"/>
      <w:lvlText w:val="o"/>
      <w:lvlJc w:val="left"/>
      <w:pPr>
        <w:tabs>
          <w:tab w:val="num" w:pos="5760"/>
        </w:tabs>
        <w:ind w:left="5760" w:hanging="360"/>
      </w:pPr>
      <w:rPr>
        <w:rFonts w:ascii="Courier New" w:hAnsi="Courier New" w:hint="default"/>
      </w:rPr>
    </w:lvl>
    <w:lvl w:ilvl="8" w:tplc="5C9C4EC6">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163C48C2">
      <w:start w:val="1"/>
      <w:numFmt w:val="upperLetter"/>
      <w:pStyle w:val="HeadingFrenchWarranty"/>
      <w:lvlText w:val="%1."/>
      <w:lvlJc w:val="left"/>
      <w:pPr>
        <w:tabs>
          <w:tab w:val="num" w:pos="360"/>
        </w:tabs>
        <w:ind w:left="360" w:hanging="360"/>
      </w:pPr>
      <w:rPr>
        <w:rFonts w:cs="Times New Roman" w:hint="default"/>
        <w:b/>
        <w:bCs/>
        <w:i w:val="0"/>
        <w:iCs w:val="0"/>
      </w:rPr>
    </w:lvl>
    <w:lvl w:ilvl="1" w:tplc="C1486CA8">
      <w:start w:val="1"/>
      <w:numFmt w:val="lowerLetter"/>
      <w:lvlText w:val="%2."/>
      <w:lvlJc w:val="left"/>
      <w:pPr>
        <w:tabs>
          <w:tab w:val="num" w:pos="1440"/>
        </w:tabs>
        <w:ind w:left="1440" w:hanging="360"/>
      </w:pPr>
      <w:rPr>
        <w:rFonts w:cs="Times New Roman"/>
      </w:rPr>
    </w:lvl>
    <w:lvl w:ilvl="2" w:tplc="0C149AB2">
      <w:start w:val="1"/>
      <w:numFmt w:val="lowerRoman"/>
      <w:lvlText w:val="%3."/>
      <w:lvlJc w:val="right"/>
      <w:pPr>
        <w:tabs>
          <w:tab w:val="num" w:pos="2160"/>
        </w:tabs>
        <w:ind w:left="2160" w:hanging="180"/>
      </w:pPr>
      <w:rPr>
        <w:rFonts w:cs="Times New Roman"/>
      </w:rPr>
    </w:lvl>
    <w:lvl w:ilvl="3" w:tplc="367215CA">
      <w:start w:val="1"/>
      <w:numFmt w:val="decimal"/>
      <w:lvlText w:val="%4."/>
      <w:lvlJc w:val="left"/>
      <w:pPr>
        <w:tabs>
          <w:tab w:val="num" w:pos="2880"/>
        </w:tabs>
        <w:ind w:left="2880" w:hanging="360"/>
      </w:pPr>
      <w:rPr>
        <w:rFonts w:cs="Times New Roman"/>
      </w:rPr>
    </w:lvl>
    <w:lvl w:ilvl="4" w:tplc="25E0804A">
      <w:start w:val="1"/>
      <w:numFmt w:val="lowerLetter"/>
      <w:lvlText w:val="%5."/>
      <w:lvlJc w:val="left"/>
      <w:pPr>
        <w:tabs>
          <w:tab w:val="num" w:pos="3600"/>
        </w:tabs>
        <w:ind w:left="3600" w:hanging="360"/>
      </w:pPr>
      <w:rPr>
        <w:rFonts w:cs="Times New Roman"/>
      </w:rPr>
    </w:lvl>
    <w:lvl w:ilvl="5" w:tplc="04AEE482">
      <w:start w:val="1"/>
      <w:numFmt w:val="lowerRoman"/>
      <w:lvlText w:val="%6."/>
      <w:lvlJc w:val="right"/>
      <w:pPr>
        <w:tabs>
          <w:tab w:val="num" w:pos="4320"/>
        </w:tabs>
        <w:ind w:left="4320" w:hanging="180"/>
      </w:pPr>
      <w:rPr>
        <w:rFonts w:cs="Times New Roman"/>
      </w:rPr>
    </w:lvl>
    <w:lvl w:ilvl="6" w:tplc="E41A5BE4">
      <w:start w:val="1"/>
      <w:numFmt w:val="decimal"/>
      <w:lvlText w:val="%7."/>
      <w:lvlJc w:val="left"/>
      <w:pPr>
        <w:tabs>
          <w:tab w:val="num" w:pos="5040"/>
        </w:tabs>
        <w:ind w:left="5040" w:hanging="360"/>
      </w:pPr>
      <w:rPr>
        <w:rFonts w:cs="Times New Roman"/>
      </w:rPr>
    </w:lvl>
    <w:lvl w:ilvl="7" w:tplc="C3AADD44">
      <w:start w:val="1"/>
      <w:numFmt w:val="lowerLetter"/>
      <w:lvlText w:val="%8."/>
      <w:lvlJc w:val="left"/>
      <w:pPr>
        <w:tabs>
          <w:tab w:val="num" w:pos="5760"/>
        </w:tabs>
        <w:ind w:left="5760" w:hanging="360"/>
      </w:pPr>
      <w:rPr>
        <w:rFonts w:cs="Times New Roman"/>
      </w:rPr>
    </w:lvl>
    <w:lvl w:ilvl="8" w:tplc="1F24EF70">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DDEC2A5C">
      <w:start w:val="1"/>
      <w:numFmt w:val="bullet"/>
      <w:pStyle w:val="Bullet5"/>
      <w:lvlText w:val=""/>
      <w:lvlJc w:val="left"/>
      <w:pPr>
        <w:tabs>
          <w:tab w:val="num" w:pos="1795"/>
        </w:tabs>
        <w:ind w:left="1792" w:hanging="357"/>
      </w:pPr>
      <w:rPr>
        <w:rFonts w:ascii="Symbol" w:hAnsi="Symbol" w:hint="default"/>
      </w:rPr>
    </w:lvl>
    <w:lvl w:ilvl="1" w:tplc="64941986">
      <w:start w:val="1"/>
      <w:numFmt w:val="bullet"/>
      <w:lvlText w:val="o"/>
      <w:lvlJc w:val="left"/>
      <w:pPr>
        <w:tabs>
          <w:tab w:val="num" w:pos="1440"/>
        </w:tabs>
        <w:ind w:left="1440" w:hanging="360"/>
      </w:pPr>
      <w:rPr>
        <w:rFonts w:ascii="Courier New" w:hAnsi="Courier New" w:hint="default"/>
      </w:rPr>
    </w:lvl>
    <w:lvl w:ilvl="2" w:tplc="A2E810B6">
      <w:start w:val="1"/>
      <w:numFmt w:val="bullet"/>
      <w:lvlText w:val=""/>
      <w:lvlJc w:val="left"/>
      <w:pPr>
        <w:tabs>
          <w:tab w:val="num" w:pos="2160"/>
        </w:tabs>
        <w:ind w:left="2160" w:hanging="360"/>
      </w:pPr>
      <w:rPr>
        <w:rFonts w:ascii="Symbol" w:hAnsi="Symbol" w:hint="default"/>
      </w:rPr>
    </w:lvl>
    <w:lvl w:ilvl="3" w:tplc="5FB4D238">
      <w:start w:val="1"/>
      <w:numFmt w:val="bullet"/>
      <w:lvlText w:val=""/>
      <w:lvlJc w:val="left"/>
      <w:pPr>
        <w:tabs>
          <w:tab w:val="num" w:pos="2880"/>
        </w:tabs>
        <w:ind w:left="2880" w:hanging="360"/>
      </w:pPr>
      <w:rPr>
        <w:rFonts w:ascii="Symbol" w:hAnsi="Symbol" w:hint="default"/>
      </w:rPr>
    </w:lvl>
    <w:lvl w:ilvl="4" w:tplc="6BFCF900">
      <w:start w:val="1"/>
      <w:numFmt w:val="bullet"/>
      <w:lvlText w:val="o"/>
      <w:lvlJc w:val="left"/>
      <w:pPr>
        <w:tabs>
          <w:tab w:val="num" w:pos="3600"/>
        </w:tabs>
        <w:ind w:left="3600" w:hanging="360"/>
      </w:pPr>
      <w:rPr>
        <w:rFonts w:ascii="Courier New" w:hAnsi="Courier New" w:hint="default"/>
      </w:rPr>
    </w:lvl>
    <w:lvl w:ilvl="5" w:tplc="386E53DC">
      <w:start w:val="1"/>
      <w:numFmt w:val="bullet"/>
      <w:lvlText w:val=""/>
      <w:lvlJc w:val="left"/>
      <w:pPr>
        <w:tabs>
          <w:tab w:val="num" w:pos="4320"/>
        </w:tabs>
        <w:ind w:left="4320" w:hanging="360"/>
      </w:pPr>
      <w:rPr>
        <w:rFonts w:ascii="Wingdings" w:hAnsi="Wingdings" w:hint="default"/>
      </w:rPr>
    </w:lvl>
    <w:lvl w:ilvl="6" w:tplc="8A8CABB8">
      <w:start w:val="1"/>
      <w:numFmt w:val="bullet"/>
      <w:lvlText w:val=""/>
      <w:lvlJc w:val="left"/>
      <w:pPr>
        <w:tabs>
          <w:tab w:val="num" w:pos="5040"/>
        </w:tabs>
        <w:ind w:left="5040" w:hanging="360"/>
      </w:pPr>
      <w:rPr>
        <w:rFonts w:ascii="Symbol" w:hAnsi="Symbol" w:hint="default"/>
      </w:rPr>
    </w:lvl>
    <w:lvl w:ilvl="7" w:tplc="309E627A">
      <w:start w:val="1"/>
      <w:numFmt w:val="bullet"/>
      <w:lvlText w:val="o"/>
      <w:lvlJc w:val="left"/>
      <w:pPr>
        <w:tabs>
          <w:tab w:val="num" w:pos="5760"/>
        </w:tabs>
        <w:ind w:left="5760" w:hanging="360"/>
      </w:pPr>
      <w:rPr>
        <w:rFonts w:ascii="Courier New" w:hAnsi="Courier New" w:hint="default"/>
      </w:rPr>
    </w:lvl>
    <w:lvl w:ilvl="8" w:tplc="60B8091A">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1D50E930">
      <w:start w:val="1"/>
      <w:numFmt w:val="bullet"/>
      <w:pStyle w:val="Bullet6"/>
      <w:lvlText w:val=""/>
      <w:lvlJc w:val="left"/>
      <w:pPr>
        <w:tabs>
          <w:tab w:val="num" w:pos="2152"/>
        </w:tabs>
        <w:ind w:left="2149" w:hanging="357"/>
      </w:pPr>
      <w:rPr>
        <w:rFonts w:ascii="Symbol" w:hAnsi="Symbol" w:hint="default"/>
      </w:rPr>
    </w:lvl>
    <w:lvl w:ilvl="1" w:tplc="550AFC0E">
      <w:start w:val="1"/>
      <w:numFmt w:val="bullet"/>
      <w:lvlText w:val="o"/>
      <w:lvlJc w:val="left"/>
      <w:pPr>
        <w:tabs>
          <w:tab w:val="num" w:pos="1440"/>
        </w:tabs>
        <w:ind w:left="1440" w:hanging="360"/>
      </w:pPr>
      <w:rPr>
        <w:rFonts w:ascii="Courier New" w:hAnsi="Courier New" w:hint="default"/>
      </w:rPr>
    </w:lvl>
    <w:lvl w:ilvl="2" w:tplc="7278D740">
      <w:start w:val="1"/>
      <w:numFmt w:val="bullet"/>
      <w:lvlText w:val=""/>
      <w:lvlJc w:val="left"/>
      <w:pPr>
        <w:tabs>
          <w:tab w:val="num" w:pos="2160"/>
        </w:tabs>
        <w:ind w:left="2160" w:hanging="360"/>
      </w:pPr>
      <w:rPr>
        <w:rFonts w:ascii="Wingdings" w:hAnsi="Wingdings" w:hint="default"/>
      </w:rPr>
    </w:lvl>
    <w:lvl w:ilvl="3" w:tplc="6CB6FB30">
      <w:start w:val="1"/>
      <w:numFmt w:val="bullet"/>
      <w:lvlText w:val=""/>
      <w:lvlJc w:val="left"/>
      <w:pPr>
        <w:tabs>
          <w:tab w:val="num" w:pos="2880"/>
        </w:tabs>
        <w:ind w:left="2880" w:hanging="360"/>
      </w:pPr>
      <w:rPr>
        <w:rFonts w:ascii="Symbol" w:hAnsi="Symbol" w:hint="default"/>
      </w:rPr>
    </w:lvl>
    <w:lvl w:ilvl="4" w:tplc="036A7716">
      <w:start w:val="1"/>
      <w:numFmt w:val="bullet"/>
      <w:lvlText w:val="o"/>
      <w:lvlJc w:val="left"/>
      <w:pPr>
        <w:tabs>
          <w:tab w:val="num" w:pos="3600"/>
        </w:tabs>
        <w:ind w:left="3600" w:hanging="360"/>
      </w:pPr>
      <w:rPr>
        <w:rFonts w:ascii="Courier New" w:hAnsi="Courier New" w:hint="default"/>
      </w:rPr>
    </w:lvl>
    <w:lvl w:ilvl="5" w:tplc="1610E51C">
      <w:start w:val="1"/>
      <w:numFmt w:val="bullet"/>
      <w:lvlText w:val=""/>
      <w:lvlJc w:val="left"/>
      <w:pPr>
        <w:tabs>
          <w:tab w:val="num" w:pos="4320"/>
        </w:tabs>
        <w:ind w:left="4320" w:hanging="360"/>
      </w:pPr>
      <w:rPr>
        <w:rFonts w:ascii="Wingdings" w:hAnsi="Wingdings" w:hint="default"/>
      </w:rPr>
    </w:lvl>
    <w:lvl w:ilvl="6" w:tplc="0C764FAC">
      <w:start w:val="1"/>
      <w:numFmt w:val="bullet"/>
      <w:lvlText w:val=""/>
      <w:lvlJc w:val="left"/>
      <w:pPr>
        <w:tabs>
          <w:tab w:val="num" w:pos="5040"/>
        </w:tabs>
        <w:ind w:left="5040" w:hanging="360"/>
      </w:pPr>
      <w:rPr>
        <w:rFonts w:ascii="Symbol" w:hAnsi="Symbol" w:hint="default"/>
      </w:rPr>
    </w:lvl>
    <w:lvl w:ilvl="7" w:tplc="0C36DFE0">
      <w:start w:val="1"/>
      <w:numFmt w:val="bullet"/>
      <w:lvlText w:val="o"/>
      <w:lvlJc w:val="left"/>
      <w:pPr>
        <w:tabs>
          <w:tab w:val="num" w:pos="5760"/>
        </w:tabs>
        <w:ind w:left="5760" w:hanging="360"/>
      </w:pPr>
      <w:rPr>
        <w:rFonts w:ascii="Courier New" w:hAnsi="Courier New" w:hint="default"/>
      </w:rPr>
    </w:lvl>
    <w:lvl w:ilvl="8" w:tplc="20548616">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5A4461E6">
      <w:start w:val="1"/>
      <w:numFmt w:val="bullet"/>
      <w:pStyle w:val="Bullet1"/>
      <w:lvlText w:val=""/>
      <w:lvlJc w:val="left"/>
      <w:pPr>
        <w:tabs>
          <w:tab w:val="num" w:pos="360"/>
        </w:tabs>
        <w:ind w:left="357" w:hanging="357"/>
      </w:pPr>
      <w:rPr>
        <w:rFonts w:ascii="Symbol" w:hAnsi="Symbol" w:hint="default"/>
      </w:rPr>
    </w:lvl>
    <w:lvl w:ilvl="1" w:tplc="224C1628">
      <w:start w:val="1"/>
      <w:numFmt w:val="bullet"/>
      <w:lvlText w:val="o"/>
      <w:lvlJc w:val="left"/>
      <w:pPr>
        <w:tabs>
          <w:tab w:val="num" w:pos="1440"/>
        </w:tabs>
        <w:ind w:left="1440" w:hanging="360"/>
      </w:pPr>
      <w:rPr>
        <w:rFonts w:ascii="Courier New" w:hAnsi="Courier New" w:hint="default"/>
      </w:rPr>
    </w:lvl>
    <w:lvl w:ilvl="2" w:tplc="532E9F32">
      <w:start w:val="1"/>
      <w:numFmt w:val="bullet"/>
      <w:lvlText w:val=""/>
      <w:lvlJc w:val="left"/>
      <w:pPr>
        <w:tabs>
          <w:tab w:val="num" w:pos="2160"/>
        </w:tabs>
        <w:ind w:left="2160" w:hanging="360"/>
      </w:pPr>
      <w:rPr>
        <w:rFonts w:ascii="Wingdings" w:hAnsi="Wingdings" w:hint="default"/>
      </w:rPr>
    </w:lvl>
    <w:lvl w:ilvl="3" w:tplc="BB96FFC8">
      <w:start w:val="1"/>
      <w:numFmt w:val="bullet"/>
      <w:lvlText w:val=""/>
      <w:lvlJc w:val="left"/>
      <w:pPr>
        <w:tabs>
          <w:tab w:val="num" w:pos="2880"/>
        </w:tabs>
        <w:ind w:left="2880" w:hanging="360"/>
      </w:pPr>
      <w:rPr>
        <w:rFonts w:ascii="Symbol" w:hAnsi="Symbol" w:hint="default"/>
      </w:rPr>
    </w:lvl>
    <w:lvl w:ilvl="4" w:tplc="31446E1A">
      <w:start w:val="1"/>
      <w:numFmt w:val="bullet"/>
      <w:lvlText w:val="o"/>
      <w:lvlJc w:val="left"/>
      <w:pPr>
        <w:tabs>
          <w:tab w:val="num" w:pos="3600"/>
        </w:tabs>
        <w:ind w:left="3600" w:hanging="360"/>
      </w:pPr>
      <w:rPr>
        <w:rFonts w:ascii="Courier New" w:hAnsi="Courier New" w:hint="default"/>
      </w:rPr>
    </w:lvl>
    <w:lvl w:ilvl="5" w:tplc="7BB0AC74">
      <w:start w:val="1"/>
      <w:numFmt w:val="bullet"/>
      <w:lvlText w:val=""/>
      <w:lvlJc w:val="left"/>
      <w:pPr>
        <w:tabs>
          <w:tab w:val="num" w:pos="4320"/>
        </w:tabs>
        <w:ind w:left="4320" w:hanging="360"/>
      </w:pPr>
      <w:rPr>
        <w:rFonts w:ascii="Wingdings" w:hAnsi="Wingdings" w:hint="default"/>
      </w:rPr>
    </w:lvl>
    <w:lvl w:ilvl="6" w:tplc="63F40FCE">
      <w:start w:val="1"/>
      <w:numFmt w:val="bullet"/>
      <w:lvlText w:val=""/>
      <w:lvlJc w:val="left"/>
      <w:pPr>
        <w:tabs>
          <w:tab w:val="num" w:pos="5040"/>
        </w:tabs>
        <w:ind w:left="5040" w:hanging="360"/>
      </w:pPr>
      <w:rPr>
        <w:rFonts w:ascii="Symbol" w:hAnsi="Symbol" w:hint="default"/>
      </w:rPr>
    </w:lvl>
    <w:lvl w:ilvl="7" w:tplc="9FD66876">
      <w:start w:val="1"/>
      <w:numFmt w:val="bullet"/>
      <w:lvlText w:val="o"/>
      <w:lvlJc w:val="left"/>
      <w:pPr>
        <w:tabs>
          <w:tab w:val="num" w:pos="5760"/>
        </w:tabs>
        <w:ind w:left="5760" w:hanging="360"/>
      </w:pPr>
      <w:rPr>
        <w:rFonts w:ascii="Courier New" w:hAnsi="Courier New" w:hint="default"/>
      </w:rPr>
    </w:lvl>
    <w:lvl w:ilvl="8" w:tplc="11A2D00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942225593">
    <w:abstractNumId w:val="17"/>
  </w:num>
  <w:num w:numId="2" w16cid:durableId="551313831">
    <w:abstractNumId w:val="11"/>
  </w:num>
  <w:num w:numId="3" w16cid:durableId="375587808">
    <w:abstractNumId w:val="10"/>
  </w:num>
  <w:num w:numId="4" w16cid:durableId="2511709">
    <w:abstractNumId w:val="15"/>
  </w:num>
  <w:num w:numId="5" w16cid:durableId="557787324">
    <w:abstractNumId w:val="16"/>
  </w:num>
  <w:num w:numId="6" w16cid:durableId="587466764">
    <w:abstractNumId w:val="8"/>
  </w:num>
  <w:num w:numId="7" w16cid:durableId="1123884196">
    <w:abstractNumId w:val="5"/>
  </w:num>
  <w:num w:numId="8" w16cid:durableId="2137410360">
    <w:abstractNumId w:val="0"/>
  </w:num>
  <w:num w:numId="9" w16cid:durableId="1013923301">
    <w:abstractNumId w:val="1"/>
  </w:num>
  <w:num w:numId="10" w16cid:durableId="1958099731">
    <w:abstractNumId w:val="14"/>
  </w:num>
  <w:num w:numId="11" w16cid:durableId="390154248">
    <w:abstractNumId w:val="7"/>
  </w:num>
  <w:num w:numId="12" w16cid:durableId="1004405784">
    <w:abstractNumId w:val="2"/>
  </w:num>
  <w:num w:numId="13" w16cid:durableId="258949294">
    <w:abstractNumId w:val="13"/>
  </w:num>
  <w:num w:numId="14" w16cid:durableId="930939346">
    <w:abstractNumId w:val="12"/>
  </w:num>
  <w:num w:numId="15" w16cid:durableId="1609897602">
    <w:abstractNumId w:val="9"/>
  </w:num>
  <w:num w:numId="16" w16cid:durableId="4721278">
    <w:abstractNumId w:val="6"/>
  </w:num>
  <w:num w:numId="17" w16cid:durableId="416093160">
    <w:abstractNumId w:val="18"/>
  </w:num>
  <w:num w:numId="18" w16cid:durableId="1266956480">
    <w:abstractNumId w:val="4"/>
  </w:num>
  <w:num w:numId="19" w16cid:durableId="221913678">
    <w:abstractNumId w:val="13"/>
  </w:num>
  <w:num w:numId="20" w16cid:durableId="494954861">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433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A7D0650"/>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8be654c7f5df426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d151cd810ef74099"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24220EB2-A9D6-4F2E-8DB3-7808645CE7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41E80D-2E1D-4F70-92EB-299A74E08098}">
  <ds:schemaRefs>
    <ds:schemaRef ds:uri="eafbe288-58a4-43af-8b16-d4543a9315fe"/>
    <ds:schemaRef ds:uri="http://schemas.microsoft.com/office/2006/metadata/properties"/>
    <ds:schemaRef ds:uri="http://purl.org/dc/terms/"/>
    <ds:schemaRef ds:uri="http://purl.org/dc/elements/1.1/"/>
    <ds:schemaRef ds:uri="http://schemas.microsoft.com/office/infopath/2007/PartnerControls"/>
    <ds:schemaRef ds:uri="http://schemas.microsoft.com/office/2006/documentManagement/types"/>
    <ds:schemaRef ds:uri="http://purl.org/dc/dcmitype/"/>
    <ds:schemaRef ds:uri="http://schemas.openxmlformats.org/package/2006/metadata/core-properties"/>
    <ds:schemaRef ds:uri="033020df-a344-4a6d-a2ef-e7422a46123f"/>
    <ds:schemaRef ds:uri="http://www.w3.org/XML/1998/namespace"/>
  </ds:schemaRefs>
</ds:datastoreItem>
</file>

<file path=customXml/itemProps3.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4.xml><?xml version="1.0" encoding="utf-8"?>
<ds:datastoreItem xmlns:ds="http://schemas.openxmlformats.org/officeDocument/2006/customXml" ds:itemID="{8A342E14-96E4-4332-A787-9FF31E931789}">
  <ds:schemaRefs>
    <ds:schemaRef ds:uri="http://schemas.business-integrity.com/dealbuilder/2006/dictionary"/>
  </ds:schemaRefs>
</ds:datastoreItem>
</file>

<file path=customXml/itemProps5.xml><?xml version="1.0" encoding="utf-8"?>
<ds:datastoreItem xmlns:ds="http://schemas.openxmlformats.org/officeDocument/2006/customXml" ds:itemID="{FA584D1E-14BD-404C-9925-AE42B0191F12}">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Portuguese (Brazil)</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24332</vt:lpwstr>
  </property>
  <property name="db_contract_version" fmtid="{D5CDD505-2E9C-101B-9397-08002B2CF9AE}" pid="17">
    <vt:lpwstr>AAAAAAAF5Oo=</vt:lpwstr>
  </property>
</Properties>
</file>