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40" w:lineRule="auto"/>
        <w:jc w:val="center"/>
      </w:pPr>
      <w:r>
        <w:rPr>
          <w:b/>
          <w:i w:val="0"/>
          <w:color w:val="1F4E79"/>
          <w:sz w:val="24"/>
        </w:rPr>
        <w:t>Veristio Press</w:t>
      </w:r>
    </w:p>
    <w:p>
      <w:pPr>
        <w:spacing w:before="120" w:after="40" w:line="240" w:lineRule="auto"/>
        <w:jc w:val="center"/>
      </w:pPr>
      <w:r>
        <w:rPr>
          <w:b/>
          <w:i w:val="0"/>
          <w:color w:val="000000"/>
          <w:sz w:val="44"/>
        </w:rPr>
        <w:t>Book 1 Chapter 1 Spanish Draft V2</w:t>
      </w:r>
    </w:p>
    <w:p>
      <w:pPr>
        <w:spacing w:before="0" w:after="240" w:line="240" w:lineRule="auto"/>
        <w:jc w:val="center"/>
      </w:pPr>
      <w:r>
        <w:rPr>
          <w:b w:val="0"/>
          <w:i/>
          <w:color w:val="595959"/>
          <w:sz w:val="26"/>
        </w:rPr>
        <w:t>Reviewer Copy for Native Spanish Review</w:t>
      </w:r>
    </w:p>
    <w:tbl>
      <w:tblPr>
        <w:tblStyle w:val="TableGrid"/>
        <w:tblW w:type="auto" w:w="0"/>
        <w:jc w:val="center"/>
        <w:tblLayout w:type="fixed"/>
        <w:tblLook w:firstColumn="1" w:firstRow="1" w:lastColumn="0" w:lastRow="0" w:noHBand="0" w:noVBand="1" w:val="04A0"/>
      </w:tblPr>
      <w:tblGrid>
        <w:gridCol w:w="9360"/>
      </w:tblGrid>
      <w:tr>
        <w:tc>
          <w:tcPr>
            <w:tcW w:type="dxa" w:w="9360"/>
            <w:shd w:fill="FFF2CC"/>
            <w:tcBorders>
              <w:top w:val="single" w:sz="6" w:space="0" w:color="D6B656"/>
              <w:left w:val="single" w:sz="6" w:space="0" w:color="D6B656"/>
              <w:bottom w:val="single" w:sz="6" w:space="0" w:color="D6B656"/>
              <w:right w:val="single" w:sz="6" w:space="0" w:color="D6B656"/>
            </w:tcBorders>
          </w:tcPr>
          <w:p>
            <w:pPr>
              <w:spacing w:before="0" w:after="80" w:line="264" w:lineRule="auto"/>
            </w:pPr>
            <w:r/>
            <w:r>
              <w:rPr>
                <w:b/>
                <w:i w:val="0"/>
                <w:color w:val="1F4E79"/>
              </w:rPr>
              <w:t>Required draft labels to preserve</w:t>
            </w:r>
          </w:p>
          <w:p>
            <w:pPr>
              <w:pStyle w:val="ListBullet"/>
              <w:spacing w:before="0" w:after="40" w:line="252" w:lineRule="auto"/>
            </w:pPr>
            <w:r>
              <w:t>PROVISIONAL DRAFT ONLY</w:t>
            </w:r>
          </w:p>
          <w:p>
            <w:pPr>
              <w:pStyle w:val="ListBullet"/>
              <w:spacing w:before="0" w:after="40" w:line="252" w:lineRule="auto"/>
            </w:pPr>
            <w:r>
              <w:t>NOT HUMAN REVIEWED</w:t>
            </w:r>
          </w:p>
          <w:p>
            <w:pPr>
              <w:pStyle w:val="ListBullet"/>
              <w:spacing w:before="0" w:after="40" w:line="252" w:lineRule="auto"/>
            </w:pPr>
            <w:r>
              <w:t>NOT NATIVE REVIEWED</w:t>
            </w:r>
          </w:p>
          <w:p>
            <w:pPr>
              <w:pStyle w:val="ListBullet"/>
              <w:spacing w:before="0" w:after="40" w:line="252" w:lineRule="auto"/>
            </w:pPr>
            <w:r>
              <w:t>NOT FINAL</w:t>
            </w:r>
          </w:p>
          <w:p>
            <w:pPr>
              <w:pStyle w:val="ListBullet"/>
              <w:spacing w:before="0" w:after="40" w:line="252" w:lineRule="auto"/>
            </w:pPr>
            <w:r>
              <w:t>NOT PUBLICATION READY</w:t>
            </w:r>
          </w:p>
        </w:tc>
      </w:tr>
    </w:tbl>
    <w:p>
      <w:pPr>
        <w:pStyle w:val="Heading1"/>
        <w:spacing w:before="280" w:after="120" w:line="264" w:lineRule="auto"/>
      </w:pPr>
      <w:r>
        <w:t>Book / Chapter Information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Borders>
              <w:top w:val="single" w:sz="6" w:space="0" w:color="D9E2F3"/>
              <w:left w:val="single" w:sz="6" w:space="0" w:color="D9E2F3"/>
              <w:bottom w:val="single" w:sz="6" w:space="0" w:color="D9E2F3"/>
              <w:right w:val="single" w:sz="6" w:space="0" w:color="D9E2F3"/>
            </w:tcBorders>
            <w:shd w:fill="EAF2F8"/>
          </w:tcPr>
          <w:p>
            <w:pPr>
              <w:spacing w:before="0" w:after="0" w:line="252" w:lineRule="auto"/>
            </w:pPr>
            <w:r>
              <w:rPr>
                <w:rFonts w:ascii="Calibri" w:hAnsi="Calibri"/>
                <w:b/>
                <w:color w:val="1F4E79"/>
                <w:sz w:val="19"/>
              </w:rPr>
              <w:t>Book</w:t>
            </w:r>
          </w:p>
        </w:tc>
        <w:tc>
          <w:tcPr>
            <w:tcW w:type="dxa" w:w="6768"/>
            <w:vAlign w:val="center"/>
            <w:tcBorders>
              <w:top w:val="single" w:sz="6" w:space="0" w:color="D9E2F3"/>
              <w:left w:val="single" w:sz="6" w:space="0" w:color="D9E2F3"/>
              <w:bottom w:val="single" w:sz="6" w:space="0" w:color="D9E2F3"/>
              <w:right w:val="single" w:sz="6" w:space="0" w:color="D9E2F3"/>
            </w:tcBorders>
          </w:tcPr>
          <w:p>
            <w:pPr>
              <w:spacing w:before="0" w:after="0" w:line="252" w:lineRule="auto"/>
            </w:pPr>
            <w:r>
              <w:rPr>
                <w:rFonts w:ascii="Calibri" w:hAnsi="Calibri"/>
                <w:sz w:val="19"/>
              </w:rPr>
              <w:t>Human Creativity + AI Synthesis</w:t>
            </w:r>
          </w:p>
        </w:tc>
      </w:tr>
      <w:tr>
        <w:tc>
          <w:tcPr>
            <w:tcW w:type="dxa" w:w="2592"/>
            <w:vAlign w:val="center"/>
            <w:tcBorders>
              <w:top w:val="single" w:sz="6" w:space="0" w:color="D9E2F3"/>
              <w:left w:val="single" w:sz="6" w:space="0" w:color="D9E2F3"/>
              <w:bottom w:val="single" w:sz="6" w:space="0" w:color="D9E2F3"/>
              <w:right w:val="single" w:sz="6" w:space="0" w:color="D9E2F3"/>
            </w:tcBorders>
            <w:shd w:fill="EAF2F8"/>
          </w:tcPr>
          <w:p>
            <w:pPr>
              <w:spacing w:before="0" w:after="0" w:line="252" w:lineRule="auto"/>
            </w:pPr>
            <w:r>
              <w:rPr>
                <w:rFonts w:ascii="Calibri" w:hAnsi="Calibri"/>
                <w:b/>
                <w:color w:val="1F4E79"/>
                <w:sz w:val="19"/>
              </w:rPr>
              <w:t>Chapter</w:t>
            </w:r>
          </w:p>
        </w:tc>
        <w:tc>
          <w:tcPr>
            <w:tcW w:type="dxa" w:w="6768"/>
            <w:vAlign w:val="center"/>
            <w:tcBorders>
              <w:top w:val="single" w:sz="6" w:space="0" w:color="D9E2F3"/>
              <w:left w:val="single" w:sz="6" w:space="0" w:color="D9E2F3"/>
              <w:bottom w:val="single" w:sz="6" w:space="0" w:color="D9E2F3"/>
              <w:right w:val="single" w:sz="6" w:space="0" w:color="D9E2F3"/>
            </w:tcBorders>
          </w:tcPr>
          <w:p>
            <w:pPr>
              <w:spacing w:before="0" w:after="0" w:line="252" w:lineRule="auto"/>
            </w:pPr>
            <w:r>
              <w:rPr>
                <w:rFonts w:ascii="Calibri" w:hAnsi="Calibri"/>
                <w:sz w:val="19"/>
              </w:rPr>
              <w:t>Chapter 1 - Work Changed Before Most People Noticed</w:t>
            </w:r>
          </w:p>
        </w:tc>
      </w:tr>
      <w:tr>
        <w:tc>
          <w:tcPr>
            <w:tcW w:type="dxa" w:w="2592"/>
            <w:vAlign w:val="center"/>
            <w:tcBorders>
              <w:top w:val="single" w:sz="6" w:space="0" w:color="D9E2F3"/>
              <w:left w:val="single" w:sz="6" w:space="0" w:color="D9E2F3"/>
              <w:bottom w:val="single" w:sz="6" w:space="0" w:color="D9E2F3"/>
              <w:right w:val="single" w:sz="6" w:space="0" w:color="D9E2F3"/>
            </w:tcBorders>
            <w:shd w:fill="EAF2F8"/>
          </w:tcPr>
          <w:p>
            <w:pPr>
              <w:spacing w:before="0" w:after="0" w:line="252" w:lineRule="auto"/>
            </w:pPr>
            <w:r>
              <w:rPr>
                <w:rFonts w:ascii="Calibri" w:hAnsi="Calibri"/>
                <w:b/>
                <w:color w:val="1F4E79"/>
                <w:sz w:val="19"/>
              </w:rPr>
              <w:t>Source lock</w:t>
            </w:r>
          </w:p>
        </w:tc>
        <w:tc>
          <w:tcPr>
            <w:tcW w:type="dxa" w:w="6768"/>
            <w:vAlign w:val="center"/>
            <w:tcBorders>
              <w:top w:val="single" w:sz="6" w:space="0" w:color="D9E2F3"/>
              <w:left w:val="single" w:sz="6" w:space="0" w:color="D9E2F3"/>
              <w:bottom w:val="single" w:sz="6" w:space="0" w:color="D9E2F3"/>
              <w:right w:val="single" w:sz="6" w:space="0" w:color="D9E2F3"/>
            </w:tcBorders>
          </w:tcPr>
          <w:p>
            <w:pPr>
              <w:spacing w:before="0" w:after="0" w:line="252" w:lineRule="auto"/>
            </w:pPr>
            <w:r>
              <w:rPr>
                <w:rFonts w:ascii="Calibri" w:hAnsi="Calibri"/>
                <w:sz w:val="19"/>
              </w:rPr>
              <w:t>BOOK1-CH01-EN-LOCK-V1</w:t>
            </w:r>
          </w:p>
        </w:tc>
      </w:tr>
      <w:tr>
        <w:tc>
          <w:tcPr>
            <w:tcW w:type="dxa" w:w="2592"/>
            <w:vAlign w:val="center"/>
            <w:tcBorders>
              <w:top w:val="single" w:sz="6" w:space="0" w:color="D9E2F3"/>
              <w:left w:val="single" w:sz="6" w:space="0" w:color="D9E2F3"/>
              <w:bottom w:val="single" w:sz="6" w:space="0" w:color="D9E2F3"/>
              <w:right w:val="single" w:sz="6" w:space="0" w:color="D9E2F3"/>
            </w:tcBorders>
            <w:shd w:fill="EAF2F8"/>
          </w:tcPr>
          <w:p>
            <w:pPr>
              <w:spacing w:before="0" w:after="0" w:line="252" w:lineRule="auto"/>
            </w:pPr>
            <w:r>
              <w:rPr>
                <w:rFonts w:ascii="Calibri" w:hAnsi="Calibri"/>
                <w:b/>
                <w:color w:val="1F4E79"/>
                <w:sz w:val="19"/>
              </w:rPr>
              <w:t>Source commit</w:t>
            </w:r>
          </w:p>
        </w:tc>
        <w:tc>
          <w:tcPr>
            <w:tcW w:type="dxa" w:w="6768"/>
            <w:vAlign w:val="center"/>
            <w:tcBorders>
              <w:top w:val="single" w:sz="6" w:space="0" w:color="D9E2F3"/>
              <w:left w:val="single" w:sz="6" w:space="0" w:color="D9E2F3"/>
              <w:bottom w:val="single" w:sz="6" w:space="0" w:color="D9E2F3"/>
              <w:right w:val="single" w:sz="6" w:space="0" w:color="D9E2F3"/>
            </w:tcBorders>
          </w:tcPr>
          <w:p>
            <w:pPr>
              <w:spacing w:before="0" w:after="0" w:line="252" w:lineRule="auto"/>
            </w:pPr>
            <w:r>
              <w:rPr>
                <w:rFonts w:ascii="Calibri" w:hAnsi="Calibri"/>
                <w:sz w:val="19"/>
              </w:rPr>
              <w:t>bd0441d4a5cf8e5862a61421b3d515eb079afee4</w:t>
            </w:r>
          </w:p>
        </w:tc>
      </w:tr>
      <w:tr>
        <w:tc>
          <w:tcPr>
            <w:tcW w:type="dxa" w:w="2592"/>
            <w:vAlign w:val="center"/>
            <w:tcBorders>
              <w:top w:val="single" w:sz="6" w:space="0" w:color="D9E2F3"/>
              <w:left w:val="single" w:sz="6" w:space="0" w:color="D9E2F3"/>
              <w:bottom w:val="single" w:sz="6" w:space="0" w:color="D9E2F3"/>
              <w:right w:val="single" w:sz="6" w:space="0" w:color="D9E2F3"/>
            </w:tcBorders>
            <w:shd w:fill="EAF2F8"/>
          </w:tcPr>
          <w:p>
            <w:pPr>
              <w:spacing w:before="0" w:after="0" w:line="252" w:lineRule="auto"/>
            </w:pPr>
            <w:r>
              <w:rPr>
                <w:rFonts w:ascii="Calibri" w:hAnsi="Calibri"/>
                <w:b/>
                <w:color w:val="1F4E79"/>
                <w:sz w:val="19"/>
              </w:rPr>
              <w:t>Source chapter path</w:t>
            </w:r>
          </w:p>
        </w:tc>
        <w:tc>
          <w:tcPr>
            <w:tcW w:type="dxa" w:w="6768"/>
            <w:vAlign w:val="center"/>
            <w:tcBorders>
              <w:top w:val="single" w:sz="6" w:space="0" w:color="D9E2F3"/>
              <w:left w:val="single" w:sz="6" w:space="0" w:color="D9E2F3"/>
              <w:bottom w:val="single" w:sz="6" w:space="0" w:color="D9E2F3"/>
              <w:right w:val="single" w:sz="6" w:space="0" w:color="D9E2F3"/>
            </w:tcBorders>
          </w:tcPr>
          <w:p>
            <w:pPr>
              <w:spacing w:before="0" w:after="0" w:line="252" w:lineRule="auto"/>
            </w:pPr>
            <w:r>
              <w:rPr>
                <w:rFonts w:ascii="Calibri" w:hAnsi="Calibri"/>
                <w:sz w:val="19"/>
              </w:rPr>
              <w:t>manuscript/chapters/chapter_01_work_changed_before_most_people_noticed.md</w:t>
            </w:r>
          </w:p>
        </w:tc>
      </w:tr>
      <w:tr>
        <w:tc>
          <w:tcPr>
            <w:tcW w:type="dxa" w:w="2592"/>
            <w:vAlign w:val="center"/>
            <w:tcBorders>
              <w:top w:val="single" w:sz="6" w:space="0" w:color="D9E2F3"/>
              <w:left w:val="single" w:sz="6" w:space="0" w:color="D9E2F3"/>
              <w:bottom w:val="single" w:sz="6" w:space="0" w:color="D9E2F3"/>
              <w:right w:val="single" w:sz="6" w:space="0" w:color="D9E2F3"/>
            </w:tcBorders>
            <w:shd w:fill="EAF2F8"/>
          </w:tcPr>
          <w:p>
            <w:pPr>
              <w:spacing w:before="0" w:after="0" w:line="252" w:lineRule="auto"/>
            </w:pPr>
            <w:r>
              <w:rPr>
                <w:rFonts w:ascii="Calibri" w:hAnsi="Calibri"/>
                <w:b/>
                <w:color w:val="1F4E79"/>
                <w:sz w:val="19"/>
              </w:rPr>
              <w:t>Reviewer status</w:t>
            </w:r>
          </w:p>
        </w:tc>
        <w:tc>
          <w:tcPr>
            <w:tcW w:type="dxa" w:w="6768"/>
            <w:vAlign w:val="center"/>
            <w:tcBorders>
              <w:top w:val="single" w:sz="6" w:space="0" w:color="D9E2F3"/>
              <w:left w:val="single" w:sz="6" w:space="0" w:color="D9E2F3"/>
              <w:bottom w:val="single" w:sz="6" w:space="0" w:color="D9E2F3"/>
              <w:right w:val="single" w:sz="6" w:space="0" w:color="D9E2F3"/>
            </w:tcBorders>
          </w:tcPr>
          <w:p>
            <w:pPr>
              <w:spacing w:before="0" w:after="0" w:line="252" w:lineRule="auto"/>
            </w:pPr>
            <w:r>
              <w:rPr>
                <w:rFonts w:ascii="Calibri" w:hAnsi="Calibri"/>
                <w:sz w:val="19"/>
              </w:rPr>
              <w:t>Native-language reviewer not yet documented; review completion is not claimed.</w:t>
            </w:r>
          </w:p>
        </w:tc>
      </w:tr>
    </w:tbl>
    <w:p>
      <w:pPr>
        <w:pStyle w:val="Heading1"/>
        <w:spacing w:before="280" w:after="120" w:line="264" w:lineRule="auto"/>
      </w:pPr>
      <w:r>
        <w:t>Reviewer Instructions</w:t>
      </w:r>
    </w:p>
    <w:p>
      <w:pPr>
        <w:pStyle w:val="ListBullet"/>
        <w:spacing w:before="0" w:after="80" w:line="276" w:lineRule="auto"/>
      </w:pPr>
      <w:r>
        <w:t>Review for natural Spanish and readable flow for Spanish-speaking education/workforce readers.</w:t>
      </w:r>
    </w:p>
    <w:p>
      <w:pPr>
        <w:pStyle w:val="ListBullet"/>
        <w:spacing w:before="0" w:after="80" w:line="276" w:lineRule="auto"/>
      </w:pPr>
      <w:r>
        <w:t>Check meaning preservation against the locked source identity; flag any omitted or added meaning.</w:t>
      </w:r>
    </w:p>
    <w:p>
      <w:pPr>
        <w:pStyle w:val="ListBullet"/>
        <w:spacing w:before="0" w:after="80" w:line="276" w:lineRule="auto"/>
      </w:pPr>
      <w:r>
        <w:t>Flag awkward phrasing, overly literal wording, tone/register concerns, and regional Spanish issues.</w:t>
      </w:r>
    </w:p>
    <w:p>
      <w:pPr>
        <w:pStyle w:val="ListBullet"/>
        <w:spacing w:before="0" w:after="80" w:line="276" w:lineRule="auto"/>
      </w:pPr>
      <w:r>
        <w:t>Check terminology consistency, including AI/IA, source-of-truth edition, canonical manuscript, translation-ready, and governed workflow language.</w:t>
      </w:r>
    </w:p>
    <w:p>
      <w:pPr>
        <w:pStyle w:val="ListBullet"/>
        <w:spacing w:before="0" w:after="80" w:line="276" w:lineRule="auto"/>
      </w:pPr>
      <w:r>
        <w:t>Flag cultural or technical ambiguity for escalation to terminology or technical review.</w:t>
      </w:r>
    </w:p>
    <w:p>
      <w:pPr>
        <w:pStyle w:val="ListBullet"/>
        <w:spacing w:before="0" w:after="80" w:line="276" w:lineRule="auto"/>
      </w:pPr>
      <w:r>
        <w:t>Do not edit Book 1, do not alter the canonical English source, and do not claim publication or release readiness.</w:t>
      </w:r>
    </w:p>
    <w:p>
      <w:pPr>
        <w:pStyle w:val="Heading1"/>
        <w:spacing w:before="280" w:after="120" w:line="264" w:lineRule="auto"/>
      </w:pPr>
      <w:r>
        <w:t>Review Boundary</w:t>
      </w:r>
    </w:p>
    <w:p>
      <w:pPr>
        <w:spacing w:before="0" w:after="160" w:line="269" w:lineRule="auto"/>
      </w:pPr>
      <w:r>
        <w:t>This copy is for native-language review markup only. It does not complete native-language review, human review, technical review, final sync/proof review, metadata/ISBN approval, publication readiness, release approval, or upload readiness.</w:t>
      </w:r>
    </w:p>
    <w:p>
      <w:pPr>
        <w:pStyle w:val="Heading1"/>
        <w:spacing w:before="0" w:after="160" w:line="264" w:lineRule="auto"/>
      </w:pPr>
      <w:r>
        <w:t>Spanish Draft V2 Body</w:t>
      </w:r>
    </w:p>
    <w:p>
      <w:pPr>
        <w:pStyle w:val="Heading2"/>
        <w:spacing w:before="200" w:after="100" w:line="259" w:lineRule="auto"/>
      </w:pPr>
      <w:r>
        <w:t>Capítulo 1 - El trabajo cambió antes de que la mayoría de las personas lo notara</w:t>
      </w:r>
    </w:p>
    <w:p>
      <w:pPr>
        <w:spacing w:before="0" w:after="140" w:line="274" w:lineRule="auto"/>
      </w:pPr>
      <w:r>
        <w:t>La mayoría de las personas no se despertó una mañana y descubrió que su trabajo se había vuelto técnico. El cambio ocurrió lentamente. Un formulario se convirtió en una hoja de cálculo. Un archivador se convirtió en una unidad compartida. Una llamada telefónica se convirtió en un ticket de soporte. Una lista de verificación en papel se convirtió en un portal web. Un horario escrito a mano se convirtió en una invitación de calendario. Un documento local se convirtió en un archivo en la nube. Una reunión se convirtió en una transcripción. Un informe manual se convirtió en un tablero. Una tarea repetida se convirtió en una solicitud de automatización.</w:t>
      </w:r>
    </w:p>
    <w:p>
      <w:pPr>
        <w:spacing w:before="0" w:after="140" w:line="274" w:lineRule="auto"/>
      </w:pPr>
      <w:r>
        <w:t>Al principio, nada de esto se sintió dramático. Cada cambio parecía una pequeña comodidad. Cada nueva herramienta prometía ahorrar tiempo. Cada plataforma llegaba con su propio inicio de sesión, sistema de notificaciones, página de configuración, modelo de permisos, formato de exportación y supuestos ocultos. Con el tiempo, el trabajo ordinario quedó envuelto en sistemas técnicos.</w:t>
      </w:r>
    </w:p>
    <w:p>
      <w:pPr>
        <w:spacing w:before="0" w:after="140" w:line="274" w:lineRule="auto"/>
      </w:pPr>
      <w:r>
        <w:t>El resultado es que millones de personas ahora trabajan dentro de la tecnología aunque no piensen en sí mismas como trabajadores técnicos.</w:t>
      </w:r>
    </w:p>
    <w:p>
      <w:pPr>
        <w:spacing w:before="0" w:after="140" w:line="274" w:lineRule="auto"/>
      </w:pPr>
      <w:r>
        <w:t>Una recepcionista puede administrar software de agenda, registros de clientes, plantillas de documentos, enlaces de pago y recordatorios automatizados. Un supervisor de almacén puede depender de sistemas de inventario, escáneres, software de rutas, tableros e informes de excepciones. Un maestro puede usar plataformas de aprendizaje, libros de calificaciones, evaluaciones en línea, herramientas de video, detectores de plagio y sistemas de comunicación con padres. El dueño de una pequeña empresa puede usar procesadores de pago, herramientas de mercadeo por correo electrónico, creadores de sitios web, tableros de analítica, software contable, almacenamiento en la nube, sistemas de relación con clientes y programadores de redes sociales.</w:t>
      </w:r>
    </w:p>
    <w:p>
      <w:pPr>
        <w:spacing w:before="0" w:after="140" w:line="274" w:lineRule="auto"/>
      </w:pPr>
      <w:r>
        <w:t>La superficie del trabajo todavía parece familiar. Las personas todavía responden preguntas, resuelven problemas, toman decisiones, ayudan a clientes, enseñan a estudiantes, venden productos, administran inventario, escriben informes y coordinan equipos. Pero el trabajo ahora pasa por capas técnicas. Esas capas dan forma a lo que es posible, lo que es visible, lo que se recuerda, lo que se mide y lo que puede salir mal.</w:t>
      </w:r>
    </w:p>
    <w:p>
      <w:pPr>
        <w:spacing w:before="0" w:after="140" w:line="274" w:lineRule="auto"/>
      </w:pPr>
      <w:r>
        <w:t>Por eso la vieja distinción entre "personas técnicas" y "personas no técnicas" ya no basta.</w:t>
      </w:r>
    </w:p>
    <w:p>
      <w:pPr>
        <w:spacing w:before="0" w:after="140" w:line="274" w:lineRule="auto"/>
      </w:pPr>
      <w:r>
        <w:t>Todavía hay especialistas, por supuesto. Ingenieros de software, administradores de redes, administradores de bases de datos, analistas de ciberseguridad, científicos de datos, ingenieros de aprendizaje automático, arquitectos de sistemas y operadores de infraestructura realizan trabajo técnico profundo. Su experiencia importa. Pero entre el especialista y el usuario ordinario ahora existe una zona intermedia grande e importante.</w:t>
      </w:r>
    </w:p>
    <w:p>
      <w:pPr>
        <w:spacing w:before="0" w:after="140" w:line="274" w:lineRule="auto"/>
      </w:pPr>
      <w:r>
        <w:t>Esa zona intermedia es donde pertenece el trabajador técnico asistido por IA.</w:t>
      </w:r>
    </w:p>
    <w:p>
      <w:pPr>
        <w:spacing w:before="0" w:after="140" w:line="274" w:lineRule="auto"/>
      </w:pPr>
      <w:r>
        <w:t>El camino hacia esta zona intermedia no puede construirse solo sobre la fluidez con botones. Un nuevo contribuidor ahora necesita hábitos que antes se trataban como pulido de etapas avanzadas de carrera: conciencia de fuentes, disciplina de revisión, entregas claras, límites de permisos y la humildad de preguntar qué debe verificarse antes de que una respuesta generada se convierta en trabajo.</w:t>
      </w:r>
    </w:p>
    <w:p>
      <w:pPr>
        <w:spacing w:before="0" w:after="140" w:line="274" w:lineRule="auto"/>
      </w:pPr>
      <w:r>
        <w:t>Este trabajador tal vez no diseñe una base de datos distribuida, pero puede entender por qué los datos limpios importan. Tal vez no construya una plataforma en la nube, pero puede entender por qué importan los permisos, las copias de seguridad y los controles de acceso. Tal vez no sea un ingeniero de software senior, pero puede leer un archivo de configuración, organizar una estructura de carpetas, escribir un reporte claro de error, probar un flujo de trabajo, documentar un proceso, usar IA para redactar un script bajo revisión o construir una pequeña herramienta interna que ahorre a un equipo horas de trabajo repetido.</w:t>
      </w:r>
    </w:p>
    <w:p>
      <w:pPr>
        <w:spacing w:before="0" w:after="140" w:line="274" w:lineRule="auto"/>
      </w:pPr>
      <w:r>
        <w:t>El lugar de trabajo moderno necesita esta zona intermedia porque los especialistas no pueden hacerlo todo. En muchas organizaciones, la demanda de mejora técnica es mucho mayor que la oferta de ingenieros especializados. Cada departamento tiene hojas de cálculo rotas, formularios confusos, trabajo manual repetido, procesos no documentados, registros dispersos, plantillas inconsistentes y pequeñas frustraciones de software que nunca suben lo suficiente como para convertirse en grandes proyectos de ingeniería.</w:t>
      </w:r>
    </w:p>
    <w:p>
      <w:pPr>
        <w:spacing w:before="0" w:after="140" w:line="274" w:lineRule="auto"/>
      </w:pPr>
      <w:r>
        <w:t>Pero esas pequeñas fricciones importan.</w:t>
      </w:r>
    </w:p>
    <w:p>
      <w:pPr>
        <w:spacing w:before="0" w:after="140" w:line="274" w:lineRule="auto"/>
      </w:pPr>
      <w:r>
        <w:t>Consumen atención. Crean errores. Hacen más lenta la capacitación. Frustran a los clientes. Ocultan información importante. Hacen que las personas dependan de un empleado que "sabe dónde está todo". Producen atajos que se convierten en infraestructura invisible. Crean riesgo porque nadie tiene tiempo para arreglarlos y nadie tiene autoridad para hacerse cargo de ellos.</w:t>
      </w:r>
    </w:p>
    <w:p>
      <w:pPr>
        <w:spacing w:before="0" w:after="140" w:line="274" w:lineRule="auto"/>
      </w:pPr>
      <w:r>
        <w:t>Un contribuidor técnico útil puede ayudar.</w:t>
      </w:r>
    </w:p>
    <w:p>
      <w:pPr>
        <w:spacing w:before="0" w:after="140" w:line="274" w:lineRule="auto"/>
      </w:pPr>
      <w:r>
        <w:t>No fingiendo ser experto en todo, sino volviéndose hábil en la mejora observable. El trabajador observa el proceso, registra el problema, reúne ejemplos, nombra el resultado necesario, identifica las herramientas actuales, documenta restricciones, prueba cambios pequeños, busca revisión cuando hace falta y deja atrás un sistema más claro que el que encontró.</w:t>
      </w:r>
    </w:p>
    <w:p>
      <w:pPr>
        <w:spacing w:before="0" w:after="140" w:line="274" w:lineRule="auto"/>
      </w:pPr>
      <w:r>
        <w:t>Eso es contribución técnica.</w:t>
      </w:r>
    </w:p>
    <w:p>
      <w:pPr>
        <w:spacing w:before="0" w:after="140" w:line="274" w:lineRule="auto"/>
      </w:pPr>
      <w:r>
        <w:t>No siempre es glamorosa. A menudo es local, específica y visible en comportamientos ordinarios. Puede implicar renombrar archivos, limpiar datos, construir una lista de verificación, documentar un procedimiento repetible, convertir una hoja de cálculo desordenada en una tabla estructurada, escribir un formulario, probar un flujo de trabajo, crear una plantilla de informe, resumir una política o ayudar a un equipo a entender que se equivocó en un borrador generado por IA.</w:t>
      </w:r>
    </w:p>
    <w:p>
      <w:pPr>
        <w:spacing w:before="0" w:after="140" w:line="274" w:lineRule="auto"/>
      </w:pPr>
      <w:r>
        <w:t>Pero este trabajo con los pies en la tierra es valioso porque las organizaciones funcionan sobre sistemas que trabajan.</w:t>
      </w:r>
    </w:p>
    <w:p>
      <w:pPr>
        <w:spacing w:before="0" w:after="140" w:line="274" w:lineRule="auto"/>
      </w:pPr>
      <w:r>
        <w:t>Una empresa no falla solo porque falle su tecnología avanzada. Puede fallar porque nadie sabe qué versión de un documento está vigente. Puede fallar porque un paso manual nunca se registró. Puede fallar porque una fórmula de hoja de cálculo se copió mal. Puede fallar porque se entendió mal un requisito del cliente. Puede fallar porque se aceptó texto generado por IA sin verificarlo. Puede fallar porque un proceso vivía solo en la cabeza de una persona.</w:t>
      </w:r>
    </w:p>
    <w:p>
      <w:pPr>
        <w:spacing w:before="0" w:after="140" w:line="274" w:lineRule="auto"/>
      </w:pPr>
      <w:r>
        <w:t>Por lo tanto, el trabajador técnico de la era de la IA debe respetar los detalles ordinarios del trabajo.</w:t>
      </w:r>
    </w:p>
    <w:p>
      <w:pPr>
        <w:spacing w:before="0" w:after="140" w:line="274" w:lineRule="auto"/>
      </w:pPr>
      <w:r>
        <w:t>Esa es una de las primeras marcas de madurez. Los principiantes a menudo quieren saltar a temas avanzados porque los temas avanzados suenan más impresionantes. Quieren hablar de redes neuronales, arquitectura en la nube, automatización, ciberseguridad y desarrollo de aplicaciones antes de poder nombrar archivos con confiabilidad, registrar supuestos, seguir una lista de verificación o explicar qué cambió entre dos versiones de un documento.</w:t>
      </w:r>
    </w:p>
    <w:p>
      <w:pPr>
        <w:spacing w:before="0" w:after="140" w:line="274" w:lineRule="auto"/>
      </w:pPr>
      <w:r>
        <w:t>No hay nada malo en la ambición. La ambición es buena. Pero la ambición sin disciplina produce trabajo frágil.</w:t>
      </w:r>
    </w:p>
    <w:p>
      <w:pPr>
        <w:spacing w:before="0" w:after="140" w:line="274" w:lineRule="auto"/>
      </w:pPr>
      <w:r>
        <w:t>La madurez técnica comienza con la capacidad de manejar la realidad con cuidado.</w:t>
      </w:r>
    </w:p>
    <w:p>
      <w:pPr>
        <w:spacing w:before="0" w:after="140" w:line="274" w:lineRule="auto"/>
      </w:pPr>
      <w:r>
        <w:t>La realidad incluye nombres, fechas, versiones, rutas, requisitos, evidencia, excepciones, errores, información faltante, propiedad poco clara, necesidades de usuarios, plazos y consecuencias. El trabajador técnico aprende a no resentir esos detalles. Los detalles son el trabajo.</w:t>
      </w:r>
    </w:p>
    <w:p>
      <w:pPr>
        <w:spacing w:before="0" w:after="140" w:line="274" w:lineRule="auto"/>
      </w:pPr>
      <w:r>
        <w:t>La IA hace que esto sea aún más importante, no menos.</w:t>
      </w:r>
    </w:p>
    <w:p>
      <w:pPr>
        <w:spacing w:before="0" w:after="140" w:line="274" w:lineRule="auto"/>
      </w:pPr>
      <w:r>
        <w:t>Antes de la IA, un trabajador descuidado podía producir un documento débil lentamente. Con IA, el mismo trabajador puede producir diez documentos débiles rápidamente. Antes de la IA, un malentendido podía tardar en expresarse. Con IA, el malentendido puede convertirse en una propuesta pulida en segundos. Antes de la IA, un mal supuesto podía quedarse pequeño. Con IA, puede convertirse en código, lenguaje de política, texto de mercadeo o instrucciones operativas antes de que alguien note que la base está mal.</w:t>
      </w:r>
    </w:p>
    <w:p>
      <w:pPr>
        <w:spacing w:before="0" w:after="140" w:line="274" w:lineRule="auto"/>
      </w:pPr>
      <w:r>
        <w:t>Por eso el trabajador técnico asistido por IA debe ser más que un usuario de herramientas.</w:t>
      </w:r>
    </w:p>
    <w:p>
      <w:pPr>
        <w:spacing w:before="0" w:after="140" w:line="274" w:lineRule="auto"/>
      </w:pPr>
      <w:r>
        <w:t>Debe ser un creador de estructura.</w:t>
      </w:r>
    </w:p>
    <w:p>
      <w:pPr>
        <w:spacing w:before="0" w:after="140" w:line="274" w:lineRule="auto"/>
      </w:pPr>
      <w:r>
        <w:t>Debe saber cómo bajar la velocidad en los momentos correctos. Debe saber cómo preguntar: "¿Cuál es la fuente de verdad?" Debe saber separar un borrador de un documento aprobado, una sugerencia de una decisión, un supuesto de un hecho verificado, un resultado de prueba de una conjetura y un prototipo funcional de un sistema de producción.</w:t>
      </w:r>
    </w:p>
    <w:p>
      <w:pPr>
        <w:spacing w:before="0" w:after="140" w:line="274" w:lineRule="auto"/>
      </w:pPr>
      <w:r>
        <w:t>Estas distinciones no son académicas. Son la diferencia entre trabajo útil y confianza peligrosa.</w:t>
      </w:r>
    </w:p>
    <w:p>
      <w:pPr>
        <w:spacing w:before="0" w:after="140" w:line="274" w:lineRule="auto"/>
      </w:pPr>
      <w:r>
        <w:t>El lugar de trabajo moderno está lleno de material generado. Hay correos generados, resumenes generados, fragmentos de código generados, informes generados, planes generados, imagenes generadas, transcripciones generadas, políticas generadas y recomendaciones generadas. Parte de este material es útil. Parte es mediocre. Parte está mal. Parte está casi bien, lo cuál puede ser peor porque se siente confiable.</w:t>
      </w:r>
    </w:p>
    <w:p>
      <w:pPr>
        <w:spacing w:before="0" w:after="140" w:line="274" w:lineRule="auto"/>
      </w:pPr>
      <w:r>
        <w:t>El trabajador que puede revisar, fundamentar, mejorar y gobernar este material se vuelve valioso.</w:t>
      </w:r>
    </w:p>
    <w:p>
      <w:pPr>
        <w:spacing w:before="0" w:after="140" w:line="274" w:lineRule="auto"/>
      </w:pPr>
      <w:r>
        <w:t>Ese trabajador no solo le pide resultados a la IA. Crea condiciones bajo las cuales el resultado puede convertirse en trabajo. Aporta contexto. Define la tarea. Limita el alcance. Pide estructura. Compara contra materiales fuente. Prueba. Edita. Documenta. Marca incertidumbre. Sabe cuándo escalar. Sabe cuándo no proceder.</w:t>
      </w:r>
    </w:p>
    <w:p>
      <w:pPr>
        <w:spacing w:before="0" w:after="140" w:line="274" w:lineRule="auto"/>
      </w:pPr>
      <w:r>
        <w:t>Esta es una clase distinta de alfabetización.</w:t>
      </w:r>
    </w:p>
    <w:p>
      <w:pPr>
        <w:spacing w:before="0" w:after="140" w:line="274" w:lineRule="auto"/>
      </w:pPr>
      <w:r>
        <w:t>No es solo alfabetización digital. Es alfabetización técnica operativa. Es la capacidad de moverse por un entorno técnico con cuidado, útilidad y responsabilidad.</w:t>
      </w:r>
    </w:p>
    <w:p>
      <w:pPr>
        <w:spacing w:before="0" w:after="140" w:line="274" w:lineRule="auto"/>
      </w:pPr>
      <w:r>
        <w:t>La necesidad de esta alfabetización está en todas partes.</w:t>
      </w:r>
    </w:p>
    <w:p>
      <w:pPr>
        <w:spacing w:before="0" w:after="140" w:line="274" w:lineRule="auto"/>
      </w:pPr>
      <w:r>
        <w:t>Las pequeñas empresas necesitan personas que puedan configurar y mantener sistemas prácticos sin convertir cada problema en un contrato de consultoría costoso. Las escuelas necesitan personas que puedan ayudar a estudiantes y personal a usar tecnología de manera responsable. Las organizaciones sin fines de lucro necesitan personas que puedan administrar datos, comunicación, reportes y sistemas de donantes. Los gobiernos locales necesitan personas que puedan modernizar procesos sin perder responsabilidad. Las startups necesitan personas que puedan tender puentes entre ideas de producto, necesidades de clientes, documentación e implementación. Las empresas grandes necesitan personas que puedan reducir la fricción entre departamentos y evitar que el conocimiento se disperse.</w:t>
      </w:r>
    </w:p>
    <w:p>
      <w:pPr>
        <w:spacing w:before="0" w:after="140" w:line="274" w:lineRule="auto"/>
      </w:pPr>
      <w:r>
        <w:t>La oportunidad es grande porque la brecha es grande.</w:t>
      </w:r>
    </w:p>
    <w:p>
      <w:pPr>
        <w:spacing w:before="0" w:after="140" w:line="274" w:lineRule="auto"/>
      </w:pPr>
      <w:r>
        <w:t>Muchas personas se sienten cómodas usando aplicaciones, pero incómodas entendiendo sistemas. Muchas personas pueden producir contenido, pero no pueden verificarlo. Muchas personas pueden seguir un proceso, pero no pueden mejorarlo. Muchas personas pueden pedir ayuda a la IA, pero no pueden juzgar la respuesta. Muchas personas pueden completar una tarea, pero no pueden dejar documentación que ayude a la siguiente persona.</w:t>
      </w:r>
    </w:p>
    <w:p>
      <w:pPr>
        <w:spacing w:before="0" w:after="140" w:line="274" w:lineRule="auto"/>
      </w:pPr>
      <w:r>
        <w:t>El trabajador técnico asistido por IA llena esa brecha.</w:t>
      </w:r>
    </w:p>
    <w:p>
      <w:pPr>
        <w:spacing w:before="0" w:after="140" w:line="274" w:lineRule="auto"/>
      </w:pPr>
      <w:r>
        <w:t>Esto no significa que todo trabajador deba volverse profundamente técnico. Significa que más trabajadores necesitan una capa funcional de competencia técnica. Necesitan suficiente entendimiento para participar inteligentemente, suficiente cuidado con la evidencia y las entregas para evitar daños descuidados, suficiente habilidad de comunicación para trabajar con especialistas y suficiente fluidez con herramientas para mejorar su propio entorno.</w:t>
      </w:r>
    </w:p>
    <w:p>
      <w:pPr>
        <w:spacing w:before="0" w:after="140" w:line="274" w:lineRule="auto"/>
      </w:pPr>
      <w:r>
        <w:t>El futuro recompensará a las personas que puedan traducir.</w:t>
      </w:r>
    </w:p>
    <w:p>
      <w:pPr>
        <w:spacing w:before="0" w:after="140" w:line="274" w:lineRule="auto"/>
      </w:pPr>
      <w:r>
        <w:t>Traducirán entre necesidades humanas y sistemas técnicos. Entre operaciones desordenadas y flujos de trabajo estructurados. Entre posibilidades generadas por IA y entregables verificados. Entre lenguaje de especialistas y uso cotidiano. Entre lo que un equipo cree que hace y lo que el proceso realmente hace. Entre trabajo disperso y continuidad documentada.</w:t>
      </w:r>
    </w:p>
    <w:p>
      <w:pPr>
        <w:spacing w:before="0" w:after="140" w:line="274" w:lineRule="auto"/>
      </w:pPr>
      <w:r>
        <w:t>Traducir no es trabajo menor. A menudo es el trabajo que hace útil el esfuerzo especializado.</w:t>
      </w:r>
    </w:p>
    <w:p>
      <w:pPr>
        <w:spacing w:before="0" w:after="140" w:line="274" w:lineRule="auto"/>
      </w:pPr>
      <w:r>
        <w:t>Un sistema brillante que los usuarios no pueden entender fallará. Una automatización poderosa que nadie documenta se convertirá en un peligro. Una solución técnicamente correcta que ignora el flujo de trabajo real será resistida o evitada. Una buena herramienta con mala capacitación será mal usada. Un asistente de IA fuerte con revisión humana débil producirá riesgo pulido.</w:t>
      </w:r>
    </w:p>
    <w:p>
      <w:pPr>
        <w:spacing w:before="0" w:after="140" w:line="274" w:lineRule="auto"/>
      </w:pPr>
      <w:r>
        <w:t>La contribución técnica, por lo tanto, requiere respeto por las personas ademas de los sistemas.</w:t>
      </w:r>
    </w:p>
    <w:p>
      <w:pPr>
        <w:spacing w:before="0" w:after="140" w:line="274" w:lineRule="auto"/>
      </w:pPr>
      <w:r>
        <w:t>El trabajador debe observar como trabajan realmente las personas, no solo como una política dice que trabajan. Debe entender que la frustración a menudo oculta problemas de diseño. Debe ver que errores repetidos pueden indicar un proceso confuso en lugar de empleados descuidados. Debe reconocer que la capacitación, la documentación, el diseño de interfaces y la estructura del flujo de trabajo no son preocupaciones secundarias. Son centrales para que la tecnología ayude o haga daño.</w:t>
      </w:r>
    </w:p>
    <w:p>
      <w:pPr>
        <w:spacing w:before="0" w:after="140" w:line="274" w:lineRule="auto"/>
      </w:pPr>
      <w:r>
        <w:t>Aqui es donde entra la creatividad humana.</w:t>
      </w:r>
    </w:p>
    <w:p>
      <w:pPr>
        <w:spacing w:before="0" w:after="140" w:line="274" w:lineRule="auto"/>
      </w:pPr>
      <w:r>
        <w:t>La creatividad humana no se limita a inventar algo totalmente nuevo. También es la capacidad de ver una mejor disposición. Un formulario más claro. Una secuencia más segura. Una mejor etiqueta. Una lista de verificación más simple. Una explicación más honesta. Un ejemplo de capacitación que por fin hace que el concepto encaje. Una pequeña herramienta que elimina una irritación diaria. Una entrega documentada que evita confusión.</w:t>
      </w:r>
    </w:p>
    <w:p>
      <w:pPr>
        <w:spacing w:before="0" w:after="140" w:line="274" w:lineRule="auto"/>
      </w:pPr>
      <w:r>
        <w:t>La IA puede ayudar con muchas de estas cosas. Puede proponer nombres, bosquejar procesos, resumir notas, redactar listas de verificación, explicar errores, convertir formatos y sugerir mejoras. Pero no le importa si el sistema sirve bien a las personas. No lleva responsabilidad. No entiende las consecuencias de su organización a menos que esas consecuencias sean aportadas, verificadas y gobernadas por humanos.</w:t>
      </w:r>
    </w:p>
    <w:p>
      <w:pPr>
        <w:spacing w:before="0" w:after="140" w:line="274" w:lineRule="auto"/>
      </w:pPr>
      <w:r>
        <w:t>El trabajador debe aportar propósito.</w:t>
      </w:r>
    </w:p>
    <w:p>
      <w:pPr>
        <w:spacing w:before="0" w:after="140" w:line="274" w:lineRule="auto"/>
      </w:pPr>
      <w:r>
        <w:t>Sin propósito, el trabajo técnico se vuelve mecánico o imprudente. El trabajo mecánico sigue pasos sin entender. El trabajo imprudente cambia cosas sin responsabilidad. El trabajo útil se situa entre esos fracasos. Actua con intención, aprende de la evidencia, respeta límites y mejora la situación.</w:t>
      </w:r>
    </w:p>
    <w:p>
      <w:pPr>
        <w:spacing w:before="0" w:after="140" w:line="274" w:lineRule="auto"/>
      </w:pPr>
      <w:r>
        <w:t>Ese es el estándar que este libro perseguirá.</w:t>
      </w:r>
    </w:p>
    <w:p>
      <w:pPr>
        <w:spacing w:before="0" w:after="140" w:line="274" w:lineRule="auto"/>
      </w:pPr>
      <w:r>
        <w:t>No exageración. No miedo. No uso superficial de herramientas. No falsas promesas.</w:t>
      </w:r>
    </w:p>
    <w:p>
      <w:pPr>
        <w:spacing w:before="0" w:after="140" w:line="274" w:lineRule="auto"/>
      </w:pPr>
      <w:r>
        <w:t>Contribucion disciplinada.</w:t>
      </w:r>
    </w:p>
    <w:p>
      <w:pPr>
        <w:spacing w:before="0" w:after="140" w:line="274" w:lineRule="auto"/>
      </w:pPr>
      <w:r>
        <w:t>El nuevo trabajador técnico no es nuevo porque la tecnología apareció ayer. El nuevo trabajador técnico es nuevo porque la frontera de la responsabilidad técnica se ha expandido. Mas personas ahora estan lo bastante cerca de los sistemas como para mejorarlos o dañarlos. Mas personas tienen acceso a herramientas lo bastante poderosas como para generar, automatizar y distribuir trabajo. Mas personas pueden participar en la producción técnica.</w:t>
      </w:r>
    </w:p>
    <w:p>
      <w:pPr>
        <w:spacing w:before="0" w:after="140" w:line="274" w:lineRule="auto"/>
      </w:pPr>
      <w:r>
        <w:t>Eso es una oportunidad.</w:t>
      </w:r>
    </w:p>
    <w:p>
      <w:pPr>
        <w:spacing w:before="0" w:after="140" w:line="274" w:lineRule="auto"/>
      </w:pPr>
      <w:r>
        <w:t>También es una responsabilidad.</w:t>
      </w:r>
    </w:p>
    <w:p>
      <w:pPr>
        <w:spacing w:before="0" w:after="140" w:line="274" w:lineRule="auto"/>
      </w:pPr>
      <w:r>
        <w:t>La pregunta ya no es si la tecnología pertenece solo a los especialistas. No pertenece solo a ellos. La pregunta es si las muchas personas que ahora tocan trabajo técnico serán formadas lo suficientemente bien para usar ese poder con sabiduría.</w:t>
      </w:r>
    </w:p>
    <w:p>
      <w:pPr>
        <w:pStyle w:val="Heading2"/>
        <w:spacing w:before="200" w:after="100" w:line="259" w:lineRule="auto"/>
      </w:pPr>
      <w:r>
        <w:t>Cómo se ve esto en el trabajo real: tres viñetas laborales</w:t>
      </w:r>
    </w:p>
    <w:p>
      <w:pPr>
        <w:spacing w:before="0" w:after="140" w:line="274" w:lineRule="auto"/>
      </w:pPr>
      <w:r>
        <w:t>No todo lugar de trabajo necesita diagramas de arquitectura para empezar a trabajar mejor. Muchos de los cambios de mayor impacto comienzan con situaciones humanas repetidas.</w:t>
      </w:r>
    </w:p>
    <w:p>
      <w:pPr>
        <w:pStyle w:val="Heading3"/>
        <w:spacing w:before="160" w:after="80" w:line="259" w:lineRule="auto"/>
      </w:pPr>
      <w:r>
        <w:t>Viñeta 1: Flujo de soporte sin una única fuente de verdad</w:t>
      </w:r>
    </w:p>
    <w:p>
      <w:pPr>
        <w:spacing w:before="0" w:after="140" w:line="274" w:lineRule="auto"/>
      </w:pPr>
      <w:r>
        <w:t>Lena trabaja en soporte a clientes. Cada mañana abre una cola de tickets, revisa dos tableros y responde desde tres plantillas distintas. La IA ayuda a redactar respuestas, pero su equipo sigue siendo inconsistente porque la fuente de verdad de la política cambia cada semana y las actualizaciones no estan centralizadas.</w:t>
      </w:r>
    </w:p>
    <w:p>
      <w:pPr>
        <w:spacing w:before="0" w:after="140" w:line="274" w:lineRule="auto"/>
      </w:pPr>
      <w:r>
        <w:t>Cuando dos colegas dan respuestas distintas para el mismo problema, Lena no culpa primero al modelo de IA. Mapea donde viven las reglas de decisión, donde divergen y donde se copian manualmente.</w:t>
      </w:r>
    </w:p>
    <w:p>
      <w:pPr>
        <w:spacing w:before="0" w:after="140" w:line="274" w:lineRule="auto"/>
      </w:pPr>
      <w:r>
        <w:t>Luego agrega:</w:t>
      </w:r>
    </w:p>
    <w:p>
      <w:pPr>
        <w:pStyle w:val="ListBullet"/>
        <w:spacing w:before="0" w:after="80" w:line="276" w:lineRule="auto"/>
      </w:pPr>
      <w:r>
        <w:t>un bloque compartido de referencia de "política vigente",</w:t>
      </w:r>
    </w:p>
    <w:p>
      <w:pPr>
        <w:pStyle w:val="ListBullet"/>
        <w:spacing w:before="0" w:after="80" w:line="276" w:lineRule="auto"/>
      </w:pPr>
      <w:r>
        <w:t>un campo obligatorio de "versión de política verificada" en la plantilla de respuesta,</w:t>
      </w:r>
    </w:p>
    <w:p>
      <w:pPr>
        <w:pStyle w:val="ListBullet"/>
        <w:spacing w:before="0" w:after="80" w:line="276" w:lineRule="auto"/>
      </w:pPr>
      <w:r>
        <w:t>una regla rápida de revisión por pares para cualquier mensaje que contenga excepciones de política.</w:t>
      </w:r>
    </w:p>
    <w:p>
      <w:pPr>
        <w:spacing w:before="0" w:after="140" w:line="274" w:lineRule="auto"/>
      </w:pPr>
      <w:r>
        <w:t>La cola no desaparece. Los errores se reducen.</w:t>
      </w:r>
    </w:p>
    <w:p>
      <w:pPr>
        <w:pStyle w:val="Heading3"/>
        <w:spacing w:before="160" w:after="80" w:line="259" w:lineRule="auto"/>
      </w:pPr>
      <w:r>
        <w:t>Viñeta 2: Dueno de pequeña empresa y la brecha recurrente de operaciones</w:t>
      </w:r>
    </w:p>
    <w:p>
      <w:pPr>
        <w:spacing w:before="0" w:after="140" w:line="274" w:lineRule="auto"/>
      </w:pPr>
      <w:r>
        <w:t>Miguel prepara facturas semanales, recordatorios a proveedores y reportes mensuales. Usa IA para redactar notas, pero distintas personas sacan números de distintas exportaciones. El lenguaje generado se ve pulido; los totales aún no concilian.</w:t>
      </w:r>
    </w:p>
    <w:p>
      <w:pPr>
        <w:spacing w:before="0" w:after="140" w:line="274" w:lineRule="auto"/>
      </w:pPr>
      <w:r>
        <w:t>En lugar de comprar un sistema nuevo, construye un pequeño ritual de entrega:</w:t>
      </w:r>
    </w:p>
    <w:p>
      <w:pPr>
        <w:pStyle w:val="ListBullet"/>
        <w:spacing w:before="0" w:after="80" w:line="276" w:lineRule="auto"/>
      </w:pPr>
      <w:r>
        <w:t>un lugar donde se guardan los valores sin procesar,</w:t>
      </w:r>
    </w:p>
    <w:p>
      <w:pPr>
        <w:pStyle w:val="ListBullet"/>
        <w:spacing w:before="0" w:after="80" w:line="276" w:lineRule="auto"/>
      </w:pPr>
      <w:r>
        <w:t>un bloque estándar de fórmulas de hoja de cálculo verificado por una persona,</w:t>
      </w:r>
    </w:p>
    <w:p>
      <w:pPr>
        <w:pStyle w:val="ListBullet"/>
        <w:spacing w:before="0" w:after="80" w:line="276" w:lineRule="auto"/>
      </w:pPr>
      <w:r>
        <w:t>un paso de "verificar antes de enviar" para cada resumen generado.</w:t>
      </w:r>
    </w:p>
    <w:p>
      <w:pPr>
        <w:spacing w:before="0" w:after="140" w:line="274" w:lineRule="auto"/>
      </w:pPr>
      <w:r>
        <w:t>La primera versión todavía falla una vez. Una exportación de proveedor de la semana anterior queda en la carpeta compartida, y la IA convierte esa fuente obsoleta en una explicación limpia de totales incorrectos. El ritual no vuelve perfecto al negocio; le da a Miguel una forma de ver dónde entró la falla y evitar que el mismo error se propague.</w:t>
      </w:r>
    </w:p>
    <w:p>
      <w:pPr>
        <w:spacing w:before="0" w:after="140" w:line="274" w:lineRule="auto"/>
      </w:pPr>
      <w:r>
        <w:t>Su resultado aún depende de la IA para el lenguaje. La confiabilidad viene de la estructura.</w:t>
      </w:r>
    </w:p>
    <w:p>
      <w:pPr>
        <w:pStyle w:val="Heading3"/>
        <w:spacing w:before="160" w:after="80" w:line="259" w:lineRule="auto"/>
      </w:pPr>
      <w:r>
        <w:t>Viñeta 3: Coordinadora de aula y la trampa de la entrega</w:t>
      </w:r>
    </w:p>
    <w:p>
      <w:pPr>
        <w:spacing w:before="0" w:after="140" w:line="274" w:lineRule="auto"/>
      </w:pPr>
      <w:r>
        <w:t>Priya administra entregas entre instructores. Usa IA para redactar notas semanales de estado y enviar recordatorios de seguimiento. Lo que falla no es la velocidad de comunicación; es la calidad de transferencia. Los nuevos capacitadores pierden contexto de una cohorte a la siguiente.</w:t>
      </w:r>
    </w:p>
    <w:p>
      <w:pPr>
        <w:spacing w:before="0" w:after="140" w:line="274" w:lineRule="auto"/>
      </w:pPr>
      <w:r>
        <w:t>Priya introduce un breve "esquema de entrega":</w:t>
      </w:r>
    </w:p>
    <w:p>
      <w:pPr>
        <w:pStyle w:val="ListBullet"/>
        <w:spacing w:before="0" w:after="80" w:line="276" w:lineRule="auto"/>
      </w:pPr>
      <w:r>
        <w:t>qué cambió esta semana,</w:t>
      </w:r>
    </w:p>
    <w:p>
      <w:pPr>
        <w:pStyle w:val="ListBullet"/>
        <w:spacing w:before="0" w:after="80" w:line="276" w:lineRule="auto"/>
      </w:pPr>
      <w:r>
        <w:t>quien es dueño de las acciones no resueltas,</w:t>
      </w:r>
    </w:p>
    <w:p>
      <w:pPr>
        <w:pStyle w:val="ListBullet"/>
        <w:spacing w:before="0" w:after="80" w:line="276" w:lineRule="auto"/>
      </w:pPr>
      <w:r>
        <w:t>qué contexto se requiere para la continuidad,</w:t>
      </w:r>
    </w:p>
    <w:p>
      <w:pPr>
        <w:pStyle w:val="ListBullet"/>
        <w:spacing w:before="0" w:after="80" w:line="276" w:lineRule="auto"/>
      </w:pPr>
      <w:r>
        <w:t>qué está esperando dependencias externas.</w:t>
      </w:r>
    </w:p>
    <w:p>
      <w:pPr>
        <w:spacing w:before="0" w:after="140" w:line="274" w:lineRule="auto"/>
      </w:pPr>
      <w:r>
        <w:t>El objetivo de la coordinadora no ha cambiado. La calidad técnica del equipo ha mejorado.</w:t>
      </w:r>
    </w:p>
    <w:p>
      <w:pPr>
        <w:pStyle w:val="Heading3"/>
        <w:spacing w:before="160" w:after="80" w:line="259" w:lineRule="auto"/>
      </w:pPr>
      <w:r>
        <w:t>Mini caso: por qué los diagramas de arquitectura no reemplazan los estándares locales</w:t>
      </w:r>
    </w:p>
    <w:p>
      <w:pPr>
        <w:spacing w:before="0" w:after="140" w:line="274" w:lineRule="auto"/>
      </w:pPr>
      <w:r>
        <w:t>Durante una expansión de soporte a clientes, un equipo agrego IA para generar correos de seguimiento. Midieron el éxito por la velocidad de respuesta y por la reducción del tiempo por mensaje.</w:t>
      </w:r>
    </w:p>
    <w:p>
      <w:pPr>
        <w:spacing w:before="0" w:after="140" w:line="274" w:lineRule="auto"/>
      </w:pPr>
      <w:r>
        <w:t>La cadena de falla fue simple:</w:t>
      </w:r>
    </w:p>
    <w:p>
      <w:pPr>
        <w:pStyle w:val="ListBullet"/>
        <w:spacing w:before="0" w:after="80" w:line="276" w:lineRule="auto"/>
      </w:pPr>
      <w:r>
        <w:t>el modelo redactaba respuestas fluidas a partir de cualquier contexto que se le diera,</w:t>
      </w:r>
    </w:p>
    <w:p>
      <w:pPr>
        <w:pStyle w:val="ListBullet"/>
        <w:spacing w:before="0" w:after="80" w:line="276" w:lineRule="auto"/>
      </w:pPr>
      <w:r>
        <w:t>distintos trabajadores usaban distintos estándares de cierre,</w:t>
      </w:r>
    </w:p>
    <w:p>
      <w:pPr>
        <w:pStyle w:val="ListBullet"/>
        <w:spacing w:before="0" w:after="80" w:line="276" w:lineRule="auto"/>
      </w:pPr>
      <w:r>
        <w:t>la cola de tickets marcaba respuestas como completas antes de que el problema del cliente estuviera realmente resuelto.</w:t>
      </w:r>
    </w:p>
    <w:p>
      <w:pPr>
        <w:spacing w:before="0" w:after="140" w:line="274" w:lineRule="auto"/>
      </w:pPr>
      <w:r>
        <w:t>La corrección del contribuidor no fue eliminar por completo el resultado de la IA. Fue definir un contrato operativo local:</w:t>
      </w:r>
    </w:p>
    <w:p>
      <w:pPr>
        <w:pStyle w:val="ListBullet"/>
        <w:spacing w:before="0" w:after="80" w:line="276" w:lineRule="auto"/>
      </w:pPr>
      <w:r>
        <w:t>qué evidencia se requiere antes de cerrar un ticket,</w:t>
      </w:r>
    </w:p>
    <w:p>
      <w:pPr>
        <w:pStyle w:val="ListBullet"/>
        <w:spacing w:before="0" w:after="80" w:line="276" w:lineRule="auto"/>
      </w:pPr>
      <w:r>
        <w:t>qué plantillas pueden usarse sin revisión manual,</w:t>
      </w:r>
    </w:p>
    <w:p>
      <w:pPr>
        <w:pStyle w:val="ListBullet"/>
        <w:spacing w:before="0" w:after="80" w:line="276" w:lineRule="auto"/>
      </w:pPr>
      <w:r>
        <w:t>donde se copian los casos inciertos en un registro recurrente de excepciones.</w:t>
      </w:r>
    </w:p>
    <w:p>
      <w:pPr>
        <w:spacing w:before="0" w:after="140" w:line="274" w:lineRule="auto"/>
      </w:pPr>
      <w:r>
        <w:t>Ese estándar posterior redujo vueltas innecesarias sin reducir la útilidad de la IA.</w:t>
      </w:r>
    </w:p>
    <w:p>
      <w:pPr>
        <w:pStyle w:val="Heading2"/>
        <w:spacing w:before="200" w:after="100" w:line="259" w:lineRule="auto"/>
      </w:pPr>
      <w:r>
        <w:t>Mini caso de trabajo real: el informe del viernes que parecía listo</w:t>
      </w:r>
    </w:p>
    <w:p>
      <w:pPr>
        <w:spacing w:before="0" w:after="140" w:line="274" w:lineRule="auto"/>
      </w:pPr>
      <w:r>
        <w:t>En un departamento, un documento de resumen de viernes siempre se producia con estilo y a tiempo. Nadie lo cuestionaba. Pero las partes interesadas descubrieron una discrepancia en una columna clave. El error no fue malicioso. Vino de copiar un valor de una hoja temporal en lugar del libro fuente.</w:t>
      </w:r>
    </w:p>
    <w:p>
      <w:pPr>
        <w:spacing w:before="0" w:after="140" w:line="274" w:lineRule="auto"/>
      </w:pPr>
      <w:r>
        <w:t>La mejora del contribuidor no fue reemplazar al equipo con automatización. Fue formalizar una verificación de la fuente de verdad, una regla de versión y una nota de revisor de una línea antes de liberar el documento.</w:t>
      </w:r>
    </w:p>
    <w:p>
      <w:pPr>
        <w:spacing w:before="0" w:after="140" w:line="274" w:lineRule="auto"/>
      </w:pPr>
      <w:r>
        <w:t>Este patrón se repetirá a lo largo de los capítulos: la mentalidad de contribuidor no elimina la IA, la vuelve segura para usar en rutinas técnicas recurrentes.</w:t>
      </w:r>
    </w:p>
    <w:p>
      <w:pPr>
        <w:spacing w:before="0" w:after="140" w:line="274" w:lineRule="auto"/>
      </w:pPr>
      <w:r>
        <w:t>Este libro es para quienes quieren formarse bien.</w:t>
      </w:r>
    </w:p>
    <w:p>
      <w:pPr>
        <w:spacing w:before="120" w:after="120" w:line="264" w:lineRule="auto"/>
        <w:pBdr>
          <w:bottom w:val="single" w:sz="6" w:space="1" w:color="D9E2F3"/>
        </w:pBdr>
      </w:pPr>
    </w:p>
    <w:p>
      <w:pPr>
        <w:pStyle w:val="Heading1"/>
        <w:spacing w:before="240" w:after="120" w:line="259" w:lineRule="auto"/>
      </w:pPr>
      <w:r>
        <w:t>Principios clave del Capítulo 1</w:t>
      </w:r>
    </w:p>
    <w:p>
      <w:pPr>
        <w:pStyle w:val="ListNumber"/>
        <w:spacing w:before="0" w:after="80" w:line="276" w:lineRule="auto"/>
        <w:numPr>
          <w:ilvl w:val="0"/>
          <w:numId w:val="12"/>
        </w:numPr>
      </w:pPr>
      <w:r>
        <w:t>El trabajo moderno es cada vez más técnico incluso cuando el título del puesto no lo es.</w:t>
      </w:r>
    </w:p>
    <w:p>
      <w:pPr>
        <w:pStyle w:val="ListNumber"/>
        <w:spacing w:before="0" w:after="80" w:line="276" w:lineRule="auto"/>
        <w:numPr>
          <w:ilvl w:val="0"/>
          <w:numId w:val="12"/>
        </w:numPr>
      </w:pPr>
      <w:r>
        <w:t>La vieja división entre "técnico" y "no técnico" es demasiado simple.</w:t>
      </w:r>
    </w:p>
    <w:p>
      <w:pPr>
        <w:pStyle w:val="ListNumber"/>
        <w:spacing w:before="0" w:after="80" w:line="276" w:lineRule="auto"/>
        <w:numPr>
          <w:ilvl w:val="0"/>
          <w:numId w:val="12"/>
        </w:numPr>
      </w:pPr>
      <w:r>
        <w:t>Ahora existe una gran zona intermedia para contribuidores técnicos disciplinados.</w:t>
      </w:r>
    </w:p>
    <w:p>
      <w:pPr>
        <w:pStyle w:val="ListNumber"/>
        <w:spacing w:before="0" w:after="80" w:line="276" w:lineRule="auto"/>
        <w:numPr>
          <w:ilvl w:val="0"/>
          <w:numId w:val="12"/>
        </w:numPr>
      </w:pPr>
      <w:r>
        <w:t>La IA aumenta la necesidad de juicio, verificación, documentación y responsabilidad.</w:t>
      </w:r>
    </w:p>
    <w:p>
      <w:pPr>
        <w:pStyle w:val="ListNumber"/>
        <w:spacing w:before="0" w:after="80" w:line="276" w:lineRule="auto"/>
        <w:numPr>
          <w:ilvl w:val="0"/>
          <w:numId w:val="12"/>
        </w:numPr>
      </w:pPr>
      <w:r>
        <w:t>La madurez técnica practica comienza con el manejo cuidadoso de detalles ordinarios del trabajo.</w:t>
      </w:r>
    </w:p>
    <w:p>
      <w:pPr>
        <w:pStyle w:val="ListNumber"/>
        <w:spacing w:before="0" w:after="80" w:line="276" w:lineRule="auto"/>
        <w:numPr>
          <w:ilvl w:val="0"/>
          <w:numId w:val="12"/>
        </w:numPr>
      </w:pPr>
      <w:r>
        <w:t>El trabajador técnico asistido por IA es un creador de estructura, no solo un usuario de herramientas.</w:t>
      </w:r>
    </w:p>
    <w:p>
      <w:pPr>
        <w:pStyle w:val="ListNumber"/>
        <w:spacing w:before="0" w:after="80" w:line="276" w:lineRule="auto"/>
        <w:numPr>
          <w:ilvl w:val="0"/>
          <w:numId w:val="12"/>
        </w:numPr>
      </w:pPr>
      <w:r>
        <w:t>El futuro recompensa a quienes pueden traducir entre necesidades humanas y sistemas técnicos.</w:t>
      </w:r>
    </w:p>
    <w:p>
      <w:pPr>
        <w:pStyle w:val="ListNumber"/>
        <w:spacing w:before="0" w:after="80" w:line="276" w:lineRule="auto"/>
        <w:numPr>
          <w:ilvl w:val="0"/>
          <w:numId w:val="12"/>
        </w:numPr>
      </w:pPr>
      <w:r>
        <w:t>El trabajo técnico útil mejora sistemas mientras preserva responsabilidad y propósito humano.</w:t>
      </w:r>
    </w:p>
    <w:p>
      <w:pPr>
        <w:spacing w:before="120" w:after="120" w:line="264" w:lineRule="auto"/>
        <w:pBdr>
          <w:bottom w:val="single" w:sz="6" w:space="1" w:color="D9E2F3"/>
        </w:pBdr>
      </w:pPr>
    </w:p>
    <w:p>
      <w:pPr>
        <w:pStyle w:val="Heading1"/>
        <w:spacing w:before="240" w:after="120" w:line="259" w:lineRule="auto"/>
      </w:pPr>
      <w:r>
        <w:t>Preguntas de reflexión del Capítulo 1</w:t>
      </w:r>
    </w:p>
    <w:p>
      <w:pPr>
        <w:pStyle w:val="ListNumber"/>
        <w:spacing w:before="0" w:after="80" w:line="276" w:lineRule="auto"/>
        <w:numPr>
          <w:ilvl w:val="0"/>
          <w:numId w:val="13"/>
        </w:numPr>
      </w:pPr>
      <w:r>
        <w:t>¿Dónde se ha vuelto más técnico tu trabajo actual o pasado sin que nadie lo nombrara formalmente así?</w:t>
      </w:r>
    </w:p>
    <w:p>
      <w:pPr>
        <w:pStyle w:val="ListNumber"/>
        <w:spacing w:before="0" w:after="80" w:line="276" w:lineRule="auto"/>
        <w:numPr>
          <w:ilvl w:val="0"/>
          <w:numId w:val="13"/>
        </w:numPr>
      </w:pPr>
      <w:r>
        <w:t>¿Qué fricción repetida en un lugar de trabajo podría mejorarse con una pequeña herramienta, lista de verificación, plantilla o proceso documentado?</w:t>
      </w:r>
    </w:p>
    <w:p>
      <w:pPr>
        <w:pStyle w:val="ListNumber"/>
        <w:spacing w:before="0" w:after="80" w:line="276" w:lineRule="auto"/>
        <w:numPr>
          <w:ilvl w:val="0"/>
          <w:numId w:val="13"/>
        </w:numPr>
      </w:pPr>
      <w:r>
        <w:t>¿Alguna vez has visto un proceso depender demasiado de la memoria de una sola persona? ¿Qué riesgo creó eso?</w:t>
      </w:r>
    </w:p>
    <w:p>
      <w:pPr>
        <w:pStyle w:val="ListNumber"/>
        <w:spacing w:before="0" w:after="80" w:line="276" w:lineRule="auto"/>
        <w:numPr>
          <w:ilvl w:val="0"/>
          <w:numId w:val="13"/>
        </w:numPr>
      </w:pPr>
      <w:r>
        <w:t>¿Dónde podría la IA hacer más rápido un proceso débil, pero no necesariamente mejor?</w:t>
      </w:r>
    </w:p>
    <w:p>
      <w:pPr>
        <w:pStyle w:val="ListNumber"/>
        <w:spacing w:before="0" w:after="80" w:line="276" w:lineRule="auto"/>
        <w:numPr>
          <w:ilvl w:val="0"/>
          <w:numId w:val="13"/>
        </w:numPr>
      </w:pPr>
      <w:r>
        <w:t>¿Cuál es un detalle ordinario de trabajo - nombrar, archivar, versionar, documentar, verificar o entregar - que podrías mejorar de inmediato?</w:t>
      </w:r>
    </w:p>
    <w:p>
      <w:pPr>
        <w:spacing w:before="120" w:after="120" w:line="264" w:lineRule="auto"/>
        <w:pBdr>
          <w:bottom w:val="single" w:sz="6" w:space="1" w:color="D9E2F3"/>
        </w:pBdr>
      </w:pPr>
    </w:p>
    <w:p>
      <w:pPr>
        <w:pStyle w:val="Heading1"/>
        <w:spacing w:before="240" w:after="120" w:line="259" w:lineRule="auto"/>
      </w:pPr>
      <w:r>
        <w:t>Ejercicio práctico del Capítulo 1 - Mapear un flujo técnico oculto</w:t>
      </w:r>
    </w:p>
    <w:p>
      <w:pPr>
        <w:spacing w:before="0" w:after="140" w:line="274" w:lineRule="auto"/>
      </w:pPr>
      <w:r>
        <w:t>Elige un flujo de trabajo ordinario del trabajo, la escuela, la administración del hogar, el voluntariado o un proyecto personal. Los ejemplos incluyen enviar una factura, preparar un informe semanal, programar citas, incorporar a una persona nueva, dar seguimiento a tareas, manejar solicitudes de clientes o publicar un documento.</w:t>
      </w:r>
    </w:p>
    <w:p>
      <w:pPr>
        <w:spacing w:before="0" w:after="140" w:line="274" w:lineRule="auto"/>
      </w:pPr>
      <w:r>
        <w:t>Crea un mapa simple con los siguientes encabezados:</w:t>
      </w:r>
    </w:p>
    <w:p>
      <w:pPr>
        <w:pStyle w:val="ListBullet"/>
        <w:spacing w:before="0" w:after="80" w:line="276" w:lineRule="auto"/>
      </w:pPr>
      <w:r>
        <w:t>Nombre del flujo de trabajo</w:t>
      </w:r>
    </w:p>
    <w:p>
      <w:pPr>
        <w:pStyle w:val="ListBullet"/>
        <w:spacing w:before="0" w:after="80" w:line="276" w:lineRule="auto"/>
      </w:pPr>
      <w:r>
        <w:t>Propósito</w:t>
      </w:r>
    </w:p>
    <w:p>
      <w:pPr>
        <w:pStyle w:val="ListBullet"/>
        <w:spacing w:before="0" w:after="80" w:line="276" w:lineRule="auto"/>
      </w:pPr>
      <w:r>
        <w:t>Personas involucradas</w:t>
      </w:r>
    </w:p>
    <w:p>
      <w:pPr>
        <w:pStyle w:val="ListBullet"/>
        <w:spacing w:before="0" w:after="80" w:line="276" w:lineRule="auto"/>
      </w:pPr>
      <w:r>
        <w:t>Herramientas utilizadas</w:t>
      </w:r>
    </w:p>
    <w:p>
      <w:pPr>
        <w:pStyle w:val="ListBullet"/>
        <w:spacing w:before="0" w:after="80" w:line="276" w:lineRule="auto"/>
      </w:pPr>
      <w:r>
        <w:t>Archivos o registros creados</w:t>
      </w:r>
    </w:p>
    <w:p>
      <w:pPr>
        <w:pStyle w:val="ListBullet"/>
        <w:spacing w:before="0" w:after="80" w:line="276" w:lineRule="auto"/>
      </w:pPr>
      <w:r>
        <w:t>Decisiones tomadas</w:t>
      </w:r>
    </w:p>
    <w:p>
      <w:pPr>
        <w:pStyle w:val="ListBullet"/>
        <w:spacing w:before="0" w:after="80" w:line="276" w:lineRule="auto"/>
      </w:pPr>
      <w:r>
        <w:t>Pasos repetidos</w:t>
      </w:r>
    </w:p>
    <w:p>
      <w:pPr>
        <w:pStyle w:val="ListBullet"/>
        <w:spacing w:before="0" w:after="80" w:line="276" w:lineRule="auto"/>
      </w:pPr>
      <w:r>
        <w:t>Errores o retrasos comunes</w:t>
      </w:r>
    </w:p>
    <w:p>
      <w:pPr>
        <w:pStyle w:val="ListBullet"/>
        <w:spacing w:before="0" w:after="80" w:line="276" w:lineRule="auto"/>
      </w:pPr>
      <w:r>
        <w:t>Información qué debe verificarse</w:t>
      </w:r>
    </w:p>
    <w:p>
      <w:pPr>
        <w:pStyle w:val="ListBullet"/>
        <w:spacing w:before="0" w:after="80" w:line="276" w:lineRule="auto"/>
      </w:pPr>
      <w:r>
        <w:t>Dónde podría ayudar la IA</w:t>
      </w:r>
    </w:p>
    <w:p>
      <w:pPr>
        <w:pStyle w:val="ListBullet"/>
        <w:spacing w:before="0" w:after="80" w:line="276" w:lineRule="auto"/>
      </w:pPr>
      <w:r>
        <w:t>Dónde la revisión humana debe mantenerse en control</w:t>
      </w:r>
    </w:p>
    <w:p>
      <w:pPr>
        <w:pStyle w:val="ListBullet"/>
        <w:spacing w:before="0" w:after="80" w:line="276" w:lineRule="auto"/>
      </w:pPr>
      <w:r>
        <w:t>Una pequeña mejora que podrías hacer</w:t>
      </w:r>
    </w:p>
    <w:p>
      <w:pPr>
        <w:spacing w:before="0" w:after="140" w:line="274" w:lineRule="auto"/>
      </w:pPr>
      <w:r>
        <w:t>Agrega una segunda pasada:</w:t>
      </w:r>
    </w:p>
    <w:p>
      <w:pPr>
        <w:pStyle w:val="ListBullet"/>
        <w:spacing w:before="0" w:after="80" w:line="276" w:lineRule="auto"/>
      </w:pPr>
      <w:r>
        <w:t>¿Cuál es la frase exacta que alguien de tu equipo dice cuando este flujo de trabajo se atasca?</w:t>
      </w:r>
    </w:p>
    <w:p>
      <w:pPr>
        <w:pStyle w:val="ListBullet"/>
        <w:spacing w:before="0" w:after="80" w:line="276" w:lineRule="auto"/>
      </w:pPr>
      <w:r>
        <w:t>¿Qué supuesto haría fallar tu flujo de trabajo si resultara ser incorrecto?</w:t>
      </w:r>
    </w:p>
    <w:p>
      <w:pPr>
        <w:pStyle w:val="ListBullet"/>
        <w:spacing w:before="0" w:after="80" w:line="276" w:lineRule="auto"/>
      </w:pPr>
      <w:r>
        <w:t>Si la IA mejorara la redacción pero no el método, ¿qué salvaguarda adicional seguiría siendo necesaria?</w:t>
      </w:r>
    </w:p>
    <w:p>
      <w:pPr>
        <w:spacing w:before="0" w:after="140" w:line="274" w:lineRule="auto"/>
      </w:pPr>
      <w:r>
        <w:t>La meta no es automatizar todo. La meta es ver la forma técnica del trabajo ordinario.</w:t>
      </w:r>
    </w:p>
    <w:p>
      <w:pPr>
        <w:spacing w:before="0" w:after="140" w:line="274" w:lineRule="auto"/>
      </w:pPr>
      <w:r>
        <w:t>Un trabajador que puede ver el sistema puede comenzar a mejorar el sistema.</w:t>
      </w:r>
    </w:p>
    <w:p>
      <w:r>
        <w:br w:type="page"/>
      </w:r>
    </w:p>
    <w:p>
      <w:pPr>
        <w:pStyle w:val="Heading1"/>
        <w:spacing w:before="0" w:after="120" w:line="264" w:lineRule="auto"/>
      </w:pPr>
      <w:r>
        <w:t>Reviewer Notes and Markup Space</w:t>
      </w:r>
    </w:p>
    <w:p>
      <w:pPr>
        <w:spacing w:before="0" w:after="160" w:line="269" w:lineRule="auto"/>
      </w:pPr>
      <w:r>
        <w:t>Use this section for summary findings, required corrections, unresolved questions, and any terms that should be escalated to terminology or technical review.</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fill="EAF2F8"/>
            <w:tcBorders>
              <w:top w:val="single" w:sz="6" w:space="0" w:color="D9E2F3"/>
              <w:left w:val="single" w:sz="6" w:space="0" w:color="D9E2F3"/>
              <w:bottom w:val="single" w:sz="6" w:space="0" w:color="D9E2F3"/>
              <w:right w:val="single" w:sz="6" w:space="0" w:color="D9E2F3"/>
            </w:tcBorders>
          </w:tcPr>
          <w:p>
            <w:r>
              <w:rPr>
                <w:b/>
                <w:color w:val="1F4E79"/>
              </w:rPr>
              <w:t>Review Area</w:t>
            </w:r>
          </w:p>
        </w:tc>
        <w:tc>
          <w:tcPr>
            <w:tcW w:type="dxa" w:w="6336"/>
            <w:shd w:fill="EAF2F8"/>
            <w:tcBorders>
              <w:top w:val="single" w:sz="6" w:space="0" w:color="D9E2F3"/>
              <w:left w:val="single" w:sz="6" w:space="0" w:color="D9E2F3"/>
              <w:bottom w:val="single" w:sz="6" w:space="0" w:color="D9E2F3"/>
              <w:right w:val="single" w:sz="6" w:space="0" w:color="D9E2F3"/>
            </w:tcBorders>
          </w:tcPr>
          <w:p>
            <w:r>
              <w:rPr>
                <w:b/>
                <w:color w:val="1F4E79"/>
              </w:rPr>
              <w:t>Notes</w:t>
            </w:r>
          </w:p>
        </w:tc>
      </w:tr>
      <w:tr>
        <w:tc>
          <w:tcPr>
            <w:tcW w:type="dxa" w:w="4680"/>
            <w:vAlign w:val="top"/>
            <w:tcBorders>
              <w:top w:val="single" w:sz="6" w:space="0" w:color="D9E2F3"/>
              <w:left w:val="single" w:sz="6" w:space="0" w:color="D9E2F3"/>
              <w:bottom w:val="single" w:sz="6" w:space="0" w:color="D9E2F3"/>
              <w:right w:val="single" w:sz="6" w:space="0" w:color="D9E2F3"/>
            </w:tcBorders>
          </w:tcPr>
          <w:p>
            <w:pPr>
              <w:spacing w:before="0" w:after="0" w:line="240" w:lineRule="auto"/>
            </w:pPr>
            <w:r>
              <w:rPr>
                <w:rFonts w:ascii="Calibri" w:hAnsi="Calibri"/>
                <w:b/>
                <w:color w:val="1F4E79"/>
                <w:sz w:val="20"/>
              </w:rPr>
              <w:t>Natural Spanish</w:t>
            </w:r>
          </w:p>
        </w:tc>
        <w:tc>
          <w:tcPr>
            <w:tcW w:type="dxa" w:w="4680"/>
            <w:vAlign w:val="top"/>
            <w:tcBorders>
              <w:top w:val="single" w:sz="6" w:space="0" w:color="D9E2F3"/>
              <w:left w:val="single" w:sz="6" w:space="0" w:color="D9E2F3"/>
              <w:bottom w:val="single" w:sz="6" w:space="0" w:color="D9E2F3"/>
              <w:right w:val="single" w:sz="6" w:space="0" w:color="D9E2F3"/>
            </w:tcBorders>
          </w:tcPr>
          <w:p>
            <w:pPr>
              <w:spacing w:after="0" w:line="240" w:lineRule="auto"/>
            </w:pPr>
            <w:r>
              <w:rPr>
                <w:sz w:val="20"/>
              </w:rPr>
              <w:br/>
              <w:br/>
            </w:r>
          </w:p>
        </w:tc>
      </w:tr>
      <w:tr>
        <w:tc>
          <w:tcPr>
            <w:tcW w:type="dxa" w:w="4680"/>
            <w:vAlign w:val="top"/>
            <w:tcBorders>
              <w:top w:val="single" w:sz="6" w:space="0" w:color="D9E2F3"/>
              <w:left w:val="single" w:sz="6" w:space="0" w:color="D9E2F3"/>
              <w:bottom w:val="single" w:sz="6" w:space="0" w:color="D9E2F3"/>
              <w:right w:val="single" w:sz="6" w:space="0" w:color="D9E2F3"/>
            </w:tcBorders>
          </w:tcPr>
          <w:p>
            <w:pPr>
              <w:spacing w:before="0" w:after="0" w:line="240" w:lineRule="auto"/>
            </w:pPr>
            <w:r>
              <w:rPr>
                <w:rFonts w:ascii="Calibri" w:hAnsi="Calibri"/>
                <w:b/>
                <w:color w:val="1F4E79"/>
                <w:sz w:val="20"/>
              </w:rPr>
              <w:t>Meaning preservation</w:t>
            </w:r>
          </w:p>
        </w:tc>
        <w:tc>
          <w:tcPr>
            <w:tcW w:type="dxa" w:w="4680"/>
            <w:vAlign w:val="top"/>
            <w:tcBorders>
              <w:top w:val="single" w:sz="6" w:space="0" w:color="D9E2F3"/>
              <w:left w:val="single" w:sz="6" w:space="0" w:color="D9E2F3"/>
              <w:bottom w:val="single" w:sz="6" w:space="0" w:color="D9E2F3"/>
              <w:right w:val="single" w:sz="6" w:space="0" w:color="D9E2F3"/>
            </w:tcBorders>
          </w:tcPr>
          <w:p>
            <w:pPr>
              <w:spacing w:after="0" w:line="240" w:lineRule="auto"/>
            </w:pPr>
            <w:r>
              <w:rPr>
                <w:sz w:val="20"/>
              </w:rPr>
              <w:br/>
              <w:br/>
            </w:r>
          </w:p>
        </w:tc>
      </w:tr>
      <w:tr>
        <w:tc>
          <w:tcPr>
            <w:tcW w:type="dxa" w:w="4680"/>
            <w:vAlign w:val="top"/>
            <w:tcBorders>
              <w:top w:val="single" w:sz="6" w:space="0" w:color="D9E2F3"/>
              <w:left w:val="single" w:sz="6" w:space="0" w:color="D9E2F3"/>
              <w:bottom w:val="single" w:sz="6" w:space="0" w:color="D9E2F3"/>
              <w:right w:val="single" w:sz="6" w:space="0" w:color="D9E2F3"/>
            </w:tcBorders>
          </w:tcPr>
          <w:p>
            <w:pPr>
              <w:spacing w:before="0" w:after="0" w:line="240" w:lineRule="auto"/>
            </w:pPr>
            <w:r>
              <w:rPr>
                <w:rFonts w:ascii="Calibri" w:hAnsi="Calibri"/>
                <w:b/>
                <w:color w:val="1F4E79"/>
                <w:sz w:val="20"/>
              </w:rPr>
              <w:t>Awkward phrasing</w:t>
            </w:r>
          </w:p>
        </w:tc>
        <w:tc>
          <w:tcPr>
            <w:tcW w:type="dxa" w:w="4680"/>
            <w:vAlign w:val="top"/>
            <w:tcBorders>
              <w:top w:val="single" w:sz="6" w:space="0" w:color="D9E2F3"/>
              <w:left w:val="single" w:sz="6" w:space="0" w:color="D9E2F3"/>
              <w:bottom w:val="single" w:sz="6" w:space="0" w:color="D9E2F3"/>
              <w:right w:val="single" w:sz="6" w:space="0" w:color="D9E2F3"/>
            </w:tcBorders>
          </w:tcPr>
          <w:p>
            <w:pPr>
              <w:spacing w:after="0" w:line="240" w:lineRule="auto"/>
            </w:pPr>
            <w:r>
              <w:rPr>
                <w:sz w:val="20"/>
              </w:rPr>
              <w:br/>
              <w:br/>
            </w:r>
          </w:p>
        </w:tc>
      </w:tr>
      <w:tr>
        <w:tc>
          <w:tcPr>
            <w:tcW w:type="dxa" w:w="4680"/>
            <w:vAlign w:val="top"/>
            <w:tcBorders>
              <w:top w:val="single" w:sz="6" w:space="0" w:color="D9E2F3"/>
              <w:left w:val="single" w:sz="6" w:space="0" w:color="D9E2F3"/>
              <w:bottom w:val="single" w:sz="6" w:space="0" w:color="D9E2F3"/>
              <w:right w:val="single" w:sz="6" w:space="0" w:color="D9E2F3"/>
            </w:tcBorders>
          </w:tcPr>
          <w:p>
            <w:pPr>
              <w:spacing w:before="0" w:after="0" w:line="240" w:lineRule="auto"/>
            </w:pPr>
            <w:r>
              <w:rPr>
                <w:rFonts w:ascii="Calibri" w:hAnsi="Calibri"/>
                <w:b/>
                <w:color w:val="1F4E79"/>
                <w:sz w:val="20"/>
              </w:rPr>
              <w:t>Terminology consistency</w:t>
            </w:r>
          </w:p>
        </w:tc>
        <w:tc>
          <w:tcPr>
            <w:tcW w:type="dxa" w:w="4680"/>
            <w:vAlign w:val="top"/>
            <w:tcBorders>
              <w:top w:val="single" w:sz="6" w:space="0" w:color="D9E2F3"/>
              <w:left w:val="single" w:sz="6" w:space="0" w:color="D9E2F3"/>
              <w:bottom w:val="single" w:sz="6" w:space="0" w:color="D9E2F3"/>
              <w:right w:val="single" w:sz="6" w:space="0" w:color="D9E2F3"/>
            </w:tcBorders>
          </w:tcPr>
          <w:p>
            <w:pPr>
              <w:spacing w:after="0" w:line="240" w:lineRule="auto"/>
            </w:pPr>
            <w:r>
              <w:rPr>
                <w:sz w:val="20"/>
              </w:rPr>
              <w:br/>
              <w:br/>
            </w:r>
          </w:p>
        </w:tc>
      </w:tr>
      <w:tr>
        <w:tc>
          <w:tcPr>
            <w:tcW w:type="dxa" w:w="4680"/>
            <w:vAlign w:val="top"/>
            <w:tcBorders>
              <w:top w:val="single" w:sz="6" w:space="0" w:color="D9E2F3"/>
              <w:left w:val="single" w:sz="6" w:space="0" w:color="D9E2F3"/>
              <w:bottom w:val="single" w:sz="6" w:space="0" w:color="D9E2F3"/>
              <w:right w:val="single" w:sz="6" w:space="0" w:color="D9E2F3"/>
            </w:tcBorders>
          </w:tcPr>
          <w:p>
            <w:pPr>
              <w:spacing w:before="0" w:after="0" w:line="240" w:lineRule="auto"/>
            </w:pPr>
            <w:r>
              <w:rPr>
                <w:rFonts w:ascii="Calibri" w:hAnsi="Calibri"/>
                <w:b/>
                <w:color w:val="1F4E79"/>
                <w:sz w:val="20"/>
              </w:rPr>
              <w:t>Tone/register</w:t>
            </w:r>
          </w:p>
        </w:tc>
        <w:tc>
          <w:tcPr>
            <w:tcW w:type="dxa" w:w="4680"/>
            <w:vAlign w:val="top"/>
            <w:tcBorders>
              <w:top w:val="single" w:sz="6" w:space="0" w:color="D9E2F3"/>
              <w:left w:val="single" w:sz="6" w:space="0" w:color="D9E2F3"/>
              <w:bottom w:val="single" w:sz="6" w:space="0" w:color="D9E2F3"/>
              <w:right w:val="single" w:sz="6" w:space="0" w:color="D9E2F3"/>
            </w:tcBorders>
          </w:tcPr>
          <w:p>
            <w:pPr>
              <w:spacing w:after="0" w:line="240" w:lineRule="auto"/>
            </w:pPr>
            <w:r>
              <w:rPr>
                <w:sz w:val="20"/>
              </w:rPr>
              <w:br/>
              <w:br/>
            </w:r>
          </w:p>
        </w:tc>
      </w:tr>
      <w:tr>
        <w:tc>
          <w:tcPr>
            <w:tcW w:type="dxa" w:w="4680"/>
            <w:vAlign w:val="top"/>
            <w:tcBorders>
              <w:top w:val="single" w:sz="6" w:space="0" w:color="D9E2F3"/>
              <w:left w:val="single" w:sz="6" w:space="0" w:color="D9E2F3"/>
              <w:bottom w:val="single" w:sz="6" w:space="0" w:color="D9E2F3"/>
              <w:right w:val="single" w:sz="6" w:space="0" w:color="D9E2F3"/>
            </w:tcBorders>
          </w:tcPr>
          <w:p>
            <w:pPr>
              <w:spacing w:before="0" w:after="0" w:line="240" w:lineRule="auto"/>
            </w:pPr>
            <w:r>
              <w:rPr>
                <w:rFonts w:ascii="Calibri" w:hAnsi="Calibri"/>
                <w:b/>
                <w:color w:val="1F4E79"/>
                <w:sz w:val="20"/>
              </w:rPr>
              <w:t>Omissions/additions</w:t>
            </w:r>
          </w:p>
        </w:tc>
        <w:tc>
          <w:tcPr>
            <w:tcW w:type="dxa" w:w="4680"/>
            <w:vAlign w:val="top"/>
            <w:tcBorders>
              <w:top w:val="single" w:sz="6" w:space="0" w:color="D9E2F3"/>
              <w:left w:val="single" w:sz="6" w:space="0" w:color="D9E2F3"/>
              <w:bottom w:val="single" w:sz="6" w:space="0" w:color="D9E2F3"/>
              <w:right w:val="single" w:sz="6" w:space="0" w:color="D9E2F3"/>
            </w:tcBorders>
          </w:tcPr>
          <w:p>
            <w:pPr>
              <w:spacing w:after="0" w:line="240" w:lineRule="auto"/>
            </w:pPr>
            <w:r>
              <w:rPr>
                <w:sz w:val="20"/>
              </w:rPr>
              <w:br/>
              <w:br/>
            </w:r>
          </w:p>
        </w:tc>
      </w:tr>
      <w:tr>
        <w:tc>
          <w:tcPr>
            <w:tcW w:type="dxa" w:w="4680"/>
            <w:vAlign w:val="top"/>
            <w:tcBorders>
              <w:top w:val="single" w:sz="6" w:space="0" w:color="D9E2F3"/>
              <w:left w:val="single" w:sz="6" w:space="0" w:color="D9E2F3"/>
              <w:bottom w:val="single" w:sz="6" w:space="0" w:color="D9E2F3"/>
              <w:right w:val="single" w:sz="6" w:space="0" w:color="D9E2F3"/>
            </w:tcBorders>
          </w:tcPr>
          <w:p>
            <w:pPr>
              <w:spacing w:before="0" w:after="0" w:line="240" w:lineRule="auto"/>
            </w:pPr>
            <w:r>
              <w:rPr>
                <w:rFonts w:ascii="Calibri" w:hAnsi="Calibri"/>
                <w:b/>
                <w:color w:val="1F4E79"/>
                <w:sz w:val="20"/>
              </w:rPr>
              <w:t>Cultural or technical ambiguity</w:t>
            </w:r>
          </w:p>
        </w:tc>
        <w:tc>
          <w:tcPr>
            <w:tcW w:type="dxa" w:w="4680"/>
            <w:vAlign w:val="top"/>
            <w:tcBorders>
              <w:top w:val="single" w:sz="6" w:space="0" w:color="D9E2F3"/>
              <w:left w:val="single" w:sz="6" w:space="0" w:color="D9E2F3"/>
              <w:bottom w:val="single" w:sz="6" w:space="0" w:color="D9E2F3"/>
              <w:right w:val="single" w:sz="6" w:space="0" w:color="D9E2F3"/>
            </w:tcBorders>
          </w:tcPr>
          <w:p>
            <w:pPr>
              <w:spacing w:after="0" w:line="240" w:lineRule="auto"/>
            </w:pPr>
            <w:r>
              <w:rPr>
                <w:sz w:val="20"/>
              </w:rPr>
              <w:br/>
              <w:br/>
            </w:r>
          </w:p>
        </w:tc>
      </w:tr>
      <w:tr>
        <w:tc>
          <w:tcPr>
            <w:tcW w:type="dxa" w:w="4680"/>
            <w:vAlign w:val="top"/>
            <w:tcBorders>
              <w:top w:val="single" w:sz="6" w:space="0" w:color="D9E2F3"/>
              <w:left w:val="single" w:sz="6" w:space="0" w:color="D9E2F3"/>
              <w:bottom w:val="single" w:sz="6" w:space="0" w:color="D9E2F3"/>
              <w:right w:val="single" w:sz="6" w:space="0" w:color="D9E2F3"/>
            </w:tcBorders>
          </w:tcPr>
          <w:p>
            <w:pPr>
              <w:spacing w:before="0" w:after="0" w:line="240" w:lineRule="auto"/>
            </w:pPr>
            <w:r>
              <w:rPr>
                <w:rFonts w:ascii="Calibri" w:hAnsi="Calibri"/>
                <w:b/>
                <w:color w:val="1F4E79"/>
                <w:sz w:val="20"/>
              </w:rPr>
              <w:t>Required corrections</w:t>
            </w:r>
          </w:p>
        </w:tc>
        <w:tc>
          <w:tcPr>
            <w:tcW w:type="dxa" w:w="4680"/>
            <w:vAlign w:val="top"/>
            <w:tcBorders>
              <w:top w:val="single" w:sz="6" w:space="0" w:color="D9E2F3"/>
              <w:left w:val="single" w:sz="6" w:space="0" w:color="D9E2F3"/>
              <w:bottom w:val="single" w:sz="6" w:space="0" w:color="D9E2F3"/>
              <w:right w:val="single" w:sz="6" w:space="0" w:color="D9E2F3"/>
            </w:tcBorders>
          </w:tcPr>
          <w:p>
            <w:pPr>
              <w:spacing w:after="0" w:line="240" w:lineRule="auto"/>
            </w:pPr>
            <w:r>
              <w:rPr>
                <w:sz w:val="20"/>
              </w:rPr>
              <w:br/>
              <w:br/>
            </w:r>
          </w:p>
        </w:tc>
      </w:tr>
      <w:tr>
        <w:tc>
          <w:tcPr>
            <w:tcW w:type="dxa" w:w="4680"/>
            <w:vAlign w:val="top"/>
            <w:tcBorders>
              <w:top w:val="single" w:sz="6" w:space="0" w:color="D9E2F3"/>
              <w:left w:val="single" w:sz="6" w:space="0" w:color="D9E2F3"/>
              <w:bottom w:val="single" w:sz="6" w:space="0" w:color="D9E2F3"/>
              <w:right w:val="single" w:sz="6" w:space="0" w:color="D9E2F3"/>
            </w:tcBorders>
          </w:tcPr>
          <w:p>
            <w:pPr>
              <w:spacing w:before="0" w:after="0" w:line="240" w:lineRule="auto"/>
            </w:pPr>
            <w:r>
              <w:rPr>
                <w:rFonts w:ascii="Calibri" w:hAnsi="Calibri"/>
                <w:b/>
                <w:color w:val="1F4E79"/>
                <w:sz w:val="20"/>
              </w:rPr>
              <w:t>Reviewer name/date/status</w:t>
            </w:r>
          </w:p>
        </w:tc>
        <w:tc>
          <w:tcPr>
            <w:tcW w:type="dxa" w:w="4680"/>
            <w:vAlign w:val="top"/>
            <w:tcBorders>
              <w:top w:val="single" w:sz="6" w:space="0" w:color="D9E2F3"/>
              <w:left w:val="single" w:sz="6" w:space="0" w:color="D9E2F3"/>
              <w:bottom w:val="single" w:sz="6" w:space="0" w:color="D9E2F3"/>
              <w:right w:val="single" w:sz="6" w:space="0" w:color="D9E2F3"/>
            </w:tcBorders>
          </w:tcPr>
          <w:p>
            <w:pPr>
              <w:spacing w:after="0" w:line="240" w:lineRule="auto"/>
            </w:pPr>
            <w:r>
              <w:rPr>
                <w:sz w:val="20"/>
              </w:rPr>
              <w:br/>
              <w:br/>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b w:val="0"/>
        <w:i w:val="0"/>
        <w:color w:val="595959"/>
        <w:sz w:val="16"/>
      </w:rPr>
      <w:t>Reviewer copy only - native review pending - not final - not publication ready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rPr>
        <w:b/>
        <w:i w:val="0"/>
        <w:color w:val="595959"/>
        <w:sz w:val="17"/>
      </w:rPr>
      <w:t>Book 1 Chapter 1 Spanish Draft V2 Review Copy | PROVISIONAL DRAFT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 Chapter 1 Spanish Draft V2 Review Copy</dc:title>
  <dc:subject>Native Spanish reviewer copy; provisional draft only</dc:subject>
  <dc:creator>Veristio Press Multilingual Production</dc:creator>
  <cp:keywords>Book 1, Spanish, native review, provisional draft, reviewer copy</cp:keywords>
  <dc:description>generated by python-docx</dc:description>
  <cp:lastModifiedBy/>
  <cp:revision>1</cp:revision>
  <dcterms:created xsi:type="dcterms:W3CDTF">2013-12-23T23:15:00Z</dcterms:created>
  <dcterms:modified xsi:type="dcterms:W3CDTF">2013-12-23T23:15:00Z</dcterms:modified>
  <cp:category/>
</cp:coreProperties>
</file>