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观点：上次</w:t>
      </w:r>
      <w:r>
        <w:rPr>
          <w:rFonts w:hint="eastAsia"/>
          <w:lang w:val="en-US" w:eastAsia="zh-CN"/>
        </w:rPr>
        <w:t>ABtest证明RTP低一点有利于付费，并且对留存影响不大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做法：对</w:t>
      </w:r>
      <w:r>
        <w:rPr>
          <w:rFonts w:hint="eastAsia"/>
          <w:lang w:val="en-US" w:eastAsia="zh-CN"/>
        </w:rPr>
        <w:t>M2，M3，M4，M6，M7，M8，M9，M10，M11，M12进行ABTest。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TestA：采用7.5日的testB版本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TestB：降低M2，M3，M4，M6，M7，M8，M9，M10，M11，M12的shortlucky RTP，使total RTP保持在90%-100%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测试结果：M2，M3，M4，M6，M7，M8，M9，M10，M11，M12是否达到要求的RTP？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留存是否降低？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付费是否提高？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987256"/>
    <w:rsid w:val="492B2CE1"/>
    <w:rsid w:val="55BD1CE8"/>
    <w:rsid w:val="6C6A4984"/>
    <w:rsid w:val="779C50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2017-07-12T02:16:46Z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