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观点：锁</w:t>
      </w:r>
      <w:r>
        <w:rPr>
          <w:rFonts w:hint="eastAsia"/>
          <w:lang w:val="en-US" w:eastAsia="zh-CN"/>
        </w:rPr>
        <w:t>bet可以控制玩家前期的数值体验，但不知对留存和付费影响如何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做法：玩家的</w:t>
      </w:r>
      <w:r>
        <w:rPr>
          <w:rFonts w:hint="eastAsia"/>
          <w:lang w:val="en-US" w:eastAsia="zh-CN"/>
        </w:rPr>
        <w:t>bet值随等级的提高而逐渐提高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TestA：之前版本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锁bet；初始lucky从20w降低到6w，升级lucky值共降低了8w；前期升级需要的经验值大幅减少；机台解锁等级提高。有利于控制玩家前期资产的变化幅度，玩家在经历资产的上升下降之后，首日更容易破产，有利于提高付费率。同时，玩家免费得到的lucky值大幅降低，导致付费产生作用更加明显。机台解锁等级提高，免费玩家首日只能解锁6台机器，第二天预计可再解锁一台，之后解锁新机器需要两天或以上，有可能提升长期留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测试结果：b版本玩家前期数值是否得到了很好的控制（前500次spin的资产变化曲线）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B的留存是否降低？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B的付费率是否提高？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tbl>
      <w:tblPr>
        <w:tblW w:w="6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5"/>
        <w:gridCol w:w="2115"/>
        <w:gridCol w:w="2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免费玩家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小额付费（5刀）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首日等级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6~7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9~10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首日解锁机台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7~8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最高资产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10~30w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30~50w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资产最高时等级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4~5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付费后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首次破产</w:t>
            </w:r>
          </w:p>
        </w:tc>
        <w:tc>
          <w:tcPr>
            <w:tcW w:w="21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level6~7</w:t>
            </w:r>
          </w:p>
        </w:tc>
        <w:tc>
          <w:tcPr>
            <w:tcW w:w="226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level6~7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A557A"/>
    <w:rsid w:val="15354210"/>
    <w:rsid w:val="1C987256"/>
    <w:rsid w:val="29730963"/>
    <w:rsid w:val="492B2CE1"/>
    <w:rsid w:val="55BD1CE8"/>
    <w:rsid w:val="61B40EB6"/>
    <w:rsid w:val="6C6A4984"/>
    <w:rsid w:val="779C5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2017-08-22T09:28:05Z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