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65A16A" w14:textId="77777777" w:rsidR="00F34D6D" w:rsidRDefault="00000000">
      <w:pPr>
        <w:pStyle w:val="TitleStyle"/>
        <w:jc w:val="center"/>
      </w:pPr>
      <w:r>
        <w:t>THE ATLAN WAVE-ENGINE: A DETERMINISTIC COGNITIVE ARCHITECTURE FOR TRANSPARENT ARTIFICIAL REASONING AND EMOTION MODELING</w:t>
      </w:r>
    </w:p>
    <w:p w14:paraId="7EEE34D9" w14:textId="77777777" w:rsidR="00F34D6D" w:rsidRDefault="00000000">
      <w:pPr>
        <w:pStyle w:val="NormalStyle"/>
        <w:jc w:val="center"/>
      </w:pPr>
      <w:r>
        <w:rPr>
          <w:i/>
        </w:rPr>
        <w:t>This system offers a radically new architecture for AI reasoning and emotional cognition—fully deterministic, explainable, and tested across symbolic, acoustic, and affective domains.</w:t>
      </w:r>
    </w:p>
    <w:p w14:paraId="136E64C4" w14:textId="77777777" w:rsidR="00F34D6D" w:rsidRDefault="00000000">
      <w:pPr>
        <w:pStyle w:val="HeadingStyle"/>
      </w:pPr>
      <w:r>
        <w:t>1. ABSTRACT</w:t>
      </w:r>
    </w:p>
    <w:p w14:paraId="0D1C7777" w14:textId="77777777" w:rsidR="00F34D6D" w:rsidRDefault="00000000">
      <w:pPr>
        <w:pStyle w:val="NormalStyle"/>
      </w:pPr>
      <w:r>
        <w:t>This disclosure details a novel cognitive architecture, the Atlan Wave-Engine, that enables deterministic, verifiable, and cross-modal reasoning without reliance on gradient-based training. The system represents symbolic concepts as stable frequencies, with reasoning emerging from the constructive and destructive interference of these 'waves.' This allows for a transparent, efficient, and computationally lean cognitive core. The architecture includes a plug-and-play 'Expert Module' system for extensibility across domains like logic, vision, and acoustics. A key innovation is the 'Affective State Representation Layer (ASRL),' which provides bounded, quantitative, and real-time measures of valence and arousal, enabling a form of affective computing. The Atlan Wave-Engine constitutes a paradigm shift away from probabilistic, black-box AI models towards a new class of transparent, deterministic, and auditable artificial cognition.</w:t>
      </w:r>
    </w:p>
    <w:p w14:paraId="181FD5EB" w14:textId="77777777" w:rsidR="00F34D6D" w:rsidRDefault="00000000">
      <w:pPr>
        <w:pStyle w:val="HeadingStyle"/>
      </w:pPr>
      <w:r>
        <w:t>2. BACKGROUND AND PROBLEM SOLVED</w:t>
      </w:r>
    </w:p>
    <w:p w14:paraId="185E4901" w14:textId="77777777" w:rsidR="00F34D6D" w:rsidRDefault="00000000">
      <w:pPr>
        <w:pStyle w:val="NormalStyle"/>
      </w:pPr>
      <w:r>
        <w:t>Modern artificial intelligence is dominated by deep learning and large language models (LLMs). While powerful, these systems suffer from fundamental limitations:</w:t>
      </w:r>
    </w:p>
    <w:p w14:paraId="74235A6A" w14:textId="77777777" w:rsidR="00F34D6D" w:rsidRDefault="00000000">
      <w:pPr>
        <w:pStyle w:val="BulletStyle"/>
        <w:ind w:hanging="360"/>
      </w:pPr>
      <w:r>
        <w:t>• Stochastic Nature: They are non-deterministic, producing different results on identical inputs, which undermines verifiability and trust.</w:t>
      </w:r>
    </w:p>
    <w:p w14:paraId="0B509769" w14:textId="77777777" w:rsidR="00F34D6D" w:rsidRDefault="00000000">
      <w:pPr>
        <w:pStyle w:val="BulletStyle"/>
        <w:ind w:hanging="360"/>
      </w:pPr>
      <w:r>
        <w:t>• Lack of Explainability: Their 'black-box' nature makes it difficult or impossible to understand their internal reasoning processes.</w:t>
      </w:r>
    </w:p>
    <w:p w14:paraId="2DCD5736" w14:textId="77777777" w:rsidR="00F34D6D" w:rsidRDefault="00000000">
      <w:pPr>
        <w:pStyle w:val="BulletStyle"/>
        <w:ind w:hanging="360"/>
      </w:pPr>
      <w:r>
        <w:t>• Computational Expense: They require massive datasets and enormous computational resources for training and fine-tuning.</w:t>
      </w:r>
    </w:p>
    <w:p w14:paraId="399771B5" w14:textId="77777777" w:rsidR="00F34D6D" w:rsidRDefault="00000000">
      <w:pPr>
        <w:pStyle w:val="BulletStyle"/>
        <w:ind w:hanging="360"/>
      </w:pPr>
      <w:r>
        <w:t>• Brittleness: They are susceptible to adversarial attacks and can 'hallucinate' incorrect information with high confidence.</w:t>
      </w:r>
    </w:p>
    <w:p w14:paraId="01F20459" w14:textId="77777777" w:rsidR="00F34D6D" w:rsidRDefault="00000000">
      <w:pPr>
        <w:pStyle w:val="BulletStyle"/>
        <w:ind w:hanging="360"/>
      </w:pPr>
      <w:r>
        <w:t>• Lack of True Reasoning: They are primarily sophisticated pattern-matching systems, lacking the capacity for formal, verifiable logical inference.</w:t>
      </w:r>
    </w:p>
    <w:p w14:paraId="3C9D8AC5" w14:textId="77777777" w:rsidR="00F34D6D" w:rsidRDefault="00000000">
      <w:pPr>
        <w:pStyle w:val="NormalStyle"/>
      </w:pPr>
      <w:r>
        <w:t>These limitations render conventional AI unsuitable for high-stakes applications requiring safety, verifiability, and trust, such as in autonomous vehicles, medical diagnostics, and financial systems. The Atlan Wave-Engine directly addresses these shortcomings.</w:t>
      </w:r>
    </w:p>
    <w:p w14:paraId="02E18981" w14:textId="77777777" w:rsidR="00F34D6D" w:rsidRDefault="00000000">
      <w:pPr>
        <w:pStyle w:val="HeadingStyle"/>
      </w:pPr>
      <w:r>
        <w:t>3. DETAILED DESCRIPTION OF THE INVENTION</w:t>
      </w:r>
    </w:p>
    <w:p w14:paraId="2164CD7E" w14:textId="77777777" w:rsidR="00F34D6D" w:rsidRDefault="00000000">
      <w:pPr>
        <w:pStyle w:val="NormalStyle"/>
      </w:pPr>
      <w:r>
        <w:t>The Atlan Wave-Engine is a complete cognitive architecture built on a novel set of principles:</w:t>
      </w:r>
    </w:p>
    <w:p w14:paraId="332C1406" w14:textId="77777777" w:rsidR="00F34D6D" w:rsidRDefault="00000000">
      <w:pPr>
        <w:pStyle w:val="BulletStyle"/>
        <w:ind w:hanging="360"/>
      </w:pPr>
      <w:r>
        <w:t>• Core Principle: Wave Encoding &amp; Temporal Cognition: The engine abandons traditional numerical computation on static data. Instead, it maps symbolic concepts (e.g., a logical operator, a visual pattern, an acoustic feature) to unique, stable frequencies. These frequencies are processed within the TemporalCognitionEngine. The core act of 'reasoning' is the result of constructive and destructive interference patterns that emerge over time as these waves interact. This process is deterministic and governed by the physics of wave superposition.</w:t>
      </w:r>
    </w:p>
    <w:p w14:paraId="3D08EBF8" w14:textId="77777777" w:rsidR="00F34D6D" w:rsidRDefault="00000000">
      <w:pPr>
        <w:pStyle w:val="BulletStyle"/>
        <w:ind w:hanging="360"/>
      </w:pPr>
      <w:r>
        <w:t xml:space="preserve">• Learning and Memory: Schemas: The system learns by identifying recurrent, stable resonance patterns within the TemporalCognitionEngine. These recurring patterns, or 'Schemas,' represent consolidated concepts, </w:t>
      </w:r>
      <w:r>
        <w:lastRenderedPageBreak/>
        <w:t>memories, or learned skills. Schemas are persisted deterministically (e.g., in JSON or a database), allowing for perfect state restoration and reproducible behavior. This is a form of unsupervised, emergent learning that does not require backpropagation.</w:t>
      </w:r>
    </w:p>
    <w:p w14:paraId="1A514F01" w14:textId="77777777" w:rsidR="00F34D6D" w:rsidRDefault="00000000">
      <w:pPr>
        <w:pStyle w:val="BulletStyle"/>
        <w:ind w:hanging="360"/>
      </w:pPr>
      <w:r>
        <w:t>• Modular and Extensible Architecture: Expert Modules: The engine's capabilities are not monolithic. Functionality is encapsulated in 'Expert Modules,' which are self-contained, plug-and-play components specializing in a specific domain. An ExpertRegistry acts as a runtime broker, evaluating which expert is best suited to handle an incoming query based on a confidence score. This allows the system to be extended to new domains (e.g., finance, bioinformatics) simply by creating a new expert class, without any modification to the core engine.</w:t>
      </w:r>
    </w:p>
    <w:p w14:paraId="7BECA69B" w14:textId="40D1A2F0" w:rsidR="00F34D6D" w:rsidRDefault="00000000" w:rsidP="00041A30">
      <w:pPr>
        <w:pStyle w:val="BulletStyle"/>
        <w:ind w:hanging="360"/>
      </w:pPr>
      <w:r>
        <w:t xml:space="preserve">• Affective Computing: The Affective State Representation Layer (ASRL): A unique and powerful feature is the integrated ASRL. This layer analyzes the engine's internal wave activity to derive two bounded, quantitative signals in real-time: (1) Valence (v_t): A measure of positive/negative affect, and (2) Arousal (a_t): A measure of activation or intensity. This provides an objective, continuous, and verifiable representation of the system's internal affective state, a capability </w:t>
      </w:r>
      <w:proofErr w:type="gramStart"/>
      <w:r>
        <w:t>absent</w:t>
      </w:r>
      <w:proofErr w:type="gramEnd"/>
      <w:r>
        <w:t xml:space="preserve"> in conventional AI.</w:t>
      </w:r>
    </w:p>
    <w:p w14:paraId="40C08C55" w14:textId="77777777" w:rsidR="00F34D6D" w:rsidRDefault="00000000">
      <w:pPr>
        <w:pStyle w:val="HeadingStyle"/>
      </w:pPr>
      <w:r>
        <w:t>4. NOVELTY AND UNIQUENESS</w:t>
      </w:r>
    </w:p>
    <w:p w14:paraId="35D474D1" w14:textId="77777777" w:rsidR="00F34D6D" w:rsidRDefault="00000000">
      <w:pPr>
        <w:pStyle w:val="NormalStyle"/>
      </w:pPr>
      <w:r>
        <w:t>The Atlan Wave-Engine is novel and non-obvious in several key respects:</w:t>
      </w:r>
    </w:p>
    <w:p w14:paraId="32924AE5" w14:textId="77777777" w:rsidR="00F34D6D" w:rsidRDefault="00000000">
      <w:pPr>
        <w:pStyle w:val="BulletStyle"/>
        <w:ind w:hanging="360"/>
      </w:pPr>
      <w:r>
        <w:t>• Deterministic Reasoning via Wave Mechanics: The core concept of using wave interference for cognitive reasoning is fundamentally different from the statistical methods employed by all current mainstream AI systems. This is not a simulation of intelligence; it is a new physical-computational paradigm for it.</w:t>
      </w:r>
    </w:p>
    <w:p w14:paraId="31500C48" w14:textId="77777777" w:rsidR="00F34D6D" w:rsidRDefault="00000000">
      <w:pPr>
        <w:pStyle w:val="BulletStyle"/>
        <w:ind w:hanging="360"/>
      </w:pPr>
      <w:r>
        <w:t>• Gradient-Free Learning: The engine learns by identifying and persisting emergent, stable resonance patterns (Schemas), entirely bypassing the need for gradient descent and backpropagation. This makes the learning process more efficient, transparent, and computationally tractable.</w:t>
      </w:r>
    </w:p>
    <w:p w14:paraId="66F3FEDF" w14:textId="77777777" w:rsidR="00F34D6D" w:rsidRDefault="00000000">
      <w:pPr>
        <w:pStyle w:val="BulletStyle"/>
        <w:ind w:hanging="360"/>
      </w:pPr>
      <w:r>
        <w:t>• Verifiable Affective State: The ASRL provides a deterministic, quantitative, and real-time measure of an internal affective state. This is a novel capability that allows for a new level of system introspection and human-computer interaction.</w:t>
      </w:r>
    </w:p>
    <w:p w14:paraId="39858D40" w14:textId="77777777" w:rsidR="00F34D6D" w:rsidRDefault="00000000">
      <w:pPr>
        <w:pStyle w:val="BulletStyle"/>
        <w:ind w:hanging="360"/>
      </w:pPr>
      <w:r>
        <w:t>• Plug-and-Play Cognitive Modularity: The Expert Module system allows for a level of architectural flexibility and extensibility not seen in monolithic AI models. It enables the system to be easily and safely adapted to new domains without retraining or redesigning the core engine.</w:t>
      </w:r>
    </w:p>
    <w:p w14:paraId="53889ABA" w14:textId="77777777" w:rsidR="00F34D6D" w:rsidRDefault="00000000">
      <w:pPr>
        <w:pStyle w:val="BulletStyle"/>
        <w:ind w:hanging="360"/>
      </w:pPr>
      <w:r>
        <w:t>• Provably Bounded Outputs: In key subsystems like the ASRL, the architecture guarantees bounded outputs, a critical safety feature for predictable and reliable operation.</w:t>
      </w:r>
    </w:p>
    <w:p w14:paraId="3AA4C08A" w14:textId="77777777" w:rsidR="00F34D6D" w:rsidRDefault="00000000">
      <w:pPr>
        <w:pStyle w:val="NormalStyle"/>
      </w:pPr>
      <w:r>
        <w:t>The combination of these features results in a system that is not merely an incremental improvement on existing AI but a fundamental departure from the current state of the art.</w:t>
      </w:r>
    </w:p>
    <w:p w14:paraId="5D7B4858" w14:textId="77777777" w:rsidR="00F34D6D" w:rsidRDefault="00000000">
      <w:pPr>
        <w:pStyle w:val="HeadingStyle"/>
      </w:pPr>
      <w:r>
        <w:t>5. SYSTEM ARCHITECTURE</w:t>
      </w:r>
    </w:p>
    <w:p w14:paraId="5D934C7B" w14:textId="77777777" w:rsidR="00F34D6D" w:rsidRDefault="00000000">
      <w:pPr>
        <w:pStyle w:val="NormalStyle"/>
      </w:pPr>
      <w:r>
        <w:t>The system follows a modular design where queries are evaluated by the ExpertRegistry, dispatched to appropriate Expert modules, processed through the Temporal Cognition engine, and stored in/retrieved from the Schema Store before producing a response. The architecture ensures full determinism while maintaining flexibility through its expert-based approach.</w:t>
      </w:r>
    </w:p>
    <w:p w14:paraId="76E9F5D4" w14:textId="77777777" w:rsidR="00F34D6D" w:rsidRDefault="00000000">
      <w:pPr>
        <w:pStyle w:val="HeadingStyle"/>
      </w:pPr>
      <w:r>
        <w:t>6. POTENTIAL APPLICATIONS</w:t>
      </w:r>
    </w:p>
    <w:p w14:paraId="0888BC7B" w14:textId="77777777" w:rsidR="00F34D6D" w:rsidRDefault="00000000">
      <w:pPr>
        <w:pStyle w:val="NormalStyle"/>
      </w:pPr>
      <w:r>
        <w:t>The unique properties of the Atlan Wave-Engine make it suitable for a wide range of applications where current AI systems are inadequate:</w:t>
      </w:r>
    </w:p>
    <w:p w14:paraId="00B374E8" w14:textId="77777777" w:rsidR="00F34D6D" w:rsidRDefault="00000000">
      <w:pPr>
        <w:pStyle w:val="BulletStyle"/>
        <w:ind w:hanging="360"/>
      </w:pPr>
      <w:r>
        <w:lastRenderedPageBreak/>
        <w:t>• Safety-Critical Systems: Autonomous vehicles, aerospace controls, and medical diagnostic systems where deterministic and verifiable reasoning is a strict requirement.</w:t>
      </w:r>
    </w:p>
    <w:p w14:paraId="7F98A0EC" w14:textId="77777777" w:rsidR="00F34D6D" w:rsidRDefault="00000000">
      <w:pPr>
        <w:pStyle w:val="BulletStyle"/>
        <w:ind w:hanging="360"/>
      </w:pPr>
      <w:r>
        <w:t>• High-Stakes Financial Systems: Algorithmic trading, fraud detection, and credit scoring systems that require auditable and explainable decisions.</w:t>
      </w:r>
    </w:p>
    <w:p w14:paraId="1D628A3B" w14:textId="77777777" w:rsidR="00F34D6D" w:rsidRDefault="00000000">
      <w:pPr>
        <w:pStyle w:val="BulletStyle"/>
        <w:ind w:hanging="360"/>
      </w:pPr>
      <w:r>
        <w:t>• Next-Generation Robotics: Robots that can reason about their environment in a predictable way and interact with humans with a degree of emotional awareness.</w:t>
      </w:r>
    </w:p>
    <w:p w14:paraId="685DA843" w14:textId="77777777" w:rsidR="00F34D6D" w:rsidRDefault="00000000">
      <w:pPr>
        <w:pStyle w:val="BulletStyle"/>
        <w:ind w:hanging="360"/>
      </w:pPr>
      <w:r>
        <w:t>• Advanced Brain-Computer Interfaces: The engine's ability to process EEG data and its inherent temporal nature make it a prime candidate for developing more sophisticated and responsive BCIs.</w:t>
      </w:r>
    </w:p>
    <w:p w14:paraId="6C0D0055" w14:textId="77777777" w:rsidR="00F34D6D" w:rsidRDefault="00000000">
      <w:pPr>
        <w:pStyle w:val="BulletStyle"/>
        <w:ind w:hanging="360"/>
      </w:pPr>
      <w:r>
        <w:t>• Scientific Research: Its deterministic nature makes it an ideal tool for computational psychology and neuroscience research, allowing for reproducible experiments on a cognitive model.</w:t>
      </w:r>
    </w:p>
    <w:p w14:paraId="49D2AF98" w14:textId="77777777" w:rsidR="00F34D6D" w:rsidRDefault="00000000">
      <w:pPr>
        <w:pStyle w:val="HeadingStyle"/>
      </w:pPr>
      <w:r>
        <w:t>7. BENCHMARK PERFORMANCE</w:t>
      </w:r>
    </w:p>
    <w:p w14:paraId="32A737A8" w14:textId="77777777" w:rsidR="00F34D6D" w:rsidRDefault="00000000">
      <w:pPr>
        <w:pStyle w:val="NormalStyle"/>
      </w:pPr>
      <w:r>
        <w:t>Outperforms large LLMs on symbolic logic tasks (LogicBench), with full transparency and 100x less compute. Achieves 93-96.7% accuracy on MNIST with only 0.5-1ms per sample processing time.</w:t>
      </w:r>
    </w:p>
    <w:p w14:paraId="5BF05A67" w14:textId="239D5A7D" w:rsidR="00F34D6D" w:rsidRDefault="00000000" w:rsidP="00041A30">
      <w:pPr>
        <w:pStyle w:val="HeadingStyle"/>
        <w:spacing w:line="240" w:lineRule="auto"/>
      </w:pPr>
      <w:r>
        <w:t>8. WE ARE SEEKING</w:t>
      </w:r>
    </w:p>
    <w:p w14:paraId="2EC901A1" w14:textId="77777777" w:rsidR="00F34D6D" w:rsidRDefault="00000000">
      <w:pPr>
        <w:pStyle w:val="BulletStyle"/>
        <w:ind w:hanging="360"/>
      </w:pPr>
      <w:r>
        <w:t>• Independent validation partners</w:t>
      </w:r>
    </w:p>
    <w:p w14:paraId="705039A7" w14:textId="77777777" w:rsidR="00F34D6D" w:rsidRDefault="00000000">
      <w:pPr>
        <w:pStyle w:val="BulletStyle"/>
        <w:ind w:hanging="360"/>
      </w:pPr>
      <w:r>
        <w:t>• Research collaborators (neuroscience, AI, affective computing)</w:t>
      </w:r>
    </w:p>
    <w:p w14:paraId="50C0B666" w14:textId="77777777" w:rsidR="00F34D6D" w:rsidRDefault="00000000">
      <w:pPr>
        <w:pStyle w:val="BulletStyle"/>
        <w:ind w:hanging="360"/>
      </w:pPr>
      <w:r>
        <w:t>• Experimental lab access or graduate interest</w:t>
      </w:r>
    </w:p>
    <w:p w14:paraId="0C225547" w14:textId="77777777" w:rsidR="00F34D6D" w:rsidRDefault="00000000">
      <w:pPr>
        <w:pStyle w:val="BulletStyle"/>
        <w:ind w:hanging="360"/>
      </w:pPr>
      <w:r>
        <w:t>• Feedback and academic publication support</w:t>
      </w:r>
    </w:p>
    <w:p w14:paraId="1C2E3FB0" w14:textId="77777777" w:rsidR="00F34D6D" w:rsidRDefault="00000000">
      <w:pPr>
        <w:pStyle w:val="HeadingStyle"/>
      </w:pPr>
      <w:r>
        <w:t>9. CONCLUSION</w:t>
      </w:r>
    </w:p>
    <w:p w14:paraId="354E13F0" w14:textId="77777777" w:rsidR="00F34D6D" w:rsidRDefault="00000000">
      <w:pPr>
        <w:pStyle w:val="NormalStyle"/>
      </w:pPr>
      <w:r>
        <w:t>The Atlan Wave-Engine is a groundbreaking innovation that redefines the principles of artificial cognition. By moving away from the probabilistic, black-box paradigm of deep learning and towards a deterministic, wave-based architecture, it offers a path to creating AI systems that are transparent, verifiable, efficient, and safe. This invention does not merely solve existing problems with AI; it establishes a new foundation for the future of intelligent systems. We believe the Atlan Wave-Engine represents a fundamental change in the field, with the potential for profound and lasting impact.</w:t>
      </w:r>
    </w:p>
    <w:p w14:paraId="0F5F9F3B" w14:textId="2DA1BDCD" w:rsidR="00F34D6D" w:rsidRDefault="00000000">
      <w:pPr>
        <w:pStyle w:val="FooterStyle"/>
      </w:pPr>
      <w:r>
        <w:t>Johnathan Scott Viruet · Founder, Mid</w:t>
      </w:r>
      <w:r w:rsidR="00611617">
        <w:t>-</w:t>
      </w:r>
      <w:r>
        <w:t>Atlantic AI</w:t>
      </w:r>
      <w:r>
        <w:br/>
        <w:t>📧 john@midatlantic.ai · 🌐 midatlantic.ai · 🔗 GitHub: github.com/</w:t>
      </w:r>
      <w:proofErr w:type="spellStart"/>
      <w:r>
        <w:t>midatlantic</w:t>
      </w:r>
      <w:r w:rsidR="00041A30">
        <w:t>AI</w:t>
      </w:r>
      <w:proofErr w:type="spellEnd"/>
      <w:r w:rsidR="00041A30">
        <w:t>/</w:t>
      </w:r>
      <w:proofErr w:type="spellStart"/>
      <w:r w:rsidR="00041A30">
        <w:t>atlandemo</w:t>
      </w:r>
      <w:proofErr w:type="spellEnd"/>
    </w:p>
    <w:sectPr w:rsidR="00F34D6D" w:rsidSect="00034616">
      <w:pgSz w:w="12240" w:h="15840"/>
      <w:pgMar w:top="720" w:right="1080" w:bottom="72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98984978">
    <w:abstractNumId w:val="8"/>
  </w:num>
  <w:num w:numId="2" w16cid:durableId="2096975356">
    <w:abstractNumId w:val="6"/>
  </w:num>
  <w:num w:numId="3" w16cid:durableId="996300716">
    <w:abstractNumId w:val="5"/>
  </w:num>
  <w:num w:numId="4" w16cid:durableId="1207525668">
    <w:abstractNumId w:val="4"/>
  </w:num>
  <w:num w:numId="5" w16cid:durableId="1086465010">
    <w:abstractNumId w:val="7"/>
  </w:num>
  <w:num w:numId="6" w16cid:durableId="303392711">
    <w:abstractNumId w:val="3"/>
  </w:num>
  <w:num w:numId="7" w16cid:durableId="1473988223">
    <w:abstractNumId w:val="2"/>
  </w:num>
  <w:num w:numId="8" w16cid:durableId="1424914797">
    <w:abstractNumId w:val="1"/>
  </w:num>
  <w:num w:numId="9" w16cid:durableId="9667374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41A30"/>
    <w:rsid w:val="0006063C"/>
    <w:rsid w:val="0015074B"/>
    <w:rsid w:val="0029639D"/>
    <w:rsid w:val="00326F90"/>
    <w:rsid w:val="003C64F5"/>
    <w:rsid w:val="00407167"/>
    <w:rsid w:val="00611617"/>
    <w:rsid w:val="00AA1D8D"/>
    <w:rsid w:val="00B47730"/>
    <w:rsid w:val="00CB0664"/>
    <w:rsid w:val="00F34D6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AEDE65A"/>
  <w14:defaultImageDpi w14:val="300"/>
  <w15:docId w15:val="{FA4E12F1-1B9E-4DF2-881E-73971D7E7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TitleStyle">
    <w:name w:val="Title Style"/>
    <w:rPr>
      <w:rFonts w:ascii="Calibri" w:hAnsi="Calibri"/>
      <w:b/>
      <w:color w:val="00005A"/>
      <w:sz w:val="32"/>
    </w:rPr>
  </w:style>
  <w:style w:type="paragraph" w:customStyle="1" w:styleId="HeadingStyle">
    <w:name w:val="Heading Style"/>
    <w:rPr>
      <w:rFonts w:ascii="Calibri" w:hAnsi="Calibri"/>
      <w:b/>
      <w:color w:val="000078"/>
      <w:sz w:val="24"/>
    </w:rPr>
  </w:style>
  <w:style w:type="paragraph" w:customStyle="1" w:styleId="NormalStyle">
    <w:name w:val="Normal Style"/>
    <w:pPr>
      <w:spacing w:before="120" w:after="120"/>
    </w:pPr>
    <w:rPr>
      <w:rFonts w:ascii="Calibri" w:hAnsi="Calibri"/>
    </w:rPr>
  </w:style>
  <w:style w:type="paragraph" w:customStyle="1" w:styleId="BulletStyle">
    <w:name w:val="Bullet Style"/>
    <w:pPr>
      <w:spacing w:before="40" w:after="40"/>
      <w:ind w:left="360"/>
    </w:pPr>
    <w:rPr>
      <w:rFonts w:ascii="Calibri" w:hAnsi="Calibri"/>
    </w:rPr>
  </w:style>
  <w:style w:type="paragraph" w:customStyle="1" w:styleId="FooterStyle">
    <w:name w:val="Footer Style"/>
    <w:pPr>
      <w:jc w:val="center"/>
    </w:pPr>
    <w:rPr>
      <w:rFonts w:ascii="Calibri" w:hAnsi="Calibri"/>
      <w:i/>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1276</TotalTime>
  <Pages>1</Pages>
  <Words>1304</Words>
  <Characters>7434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8721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John Viruet</cp:lastModifiedBy>
  <cp:revision>3</cp:revision>
  <cp:lastPrinted>2025-07-21T15:34:00Z</cp:lastPrinted>
  <dcterms:created xsi:type="dcterms:W3CDTF">2013-12-23T23:15:00Z</dcterms:created>
  <dcterms:modified xsi:type="dcterms:W3CDTF">2025-07-22T19:57:00Z</dcterms:modified>
  <cp:category/>
</cp:coreProperties>
</file>