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Other (n=53)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Retired (n=258)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full-time (n=463)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part-time (n=153)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homemaker or stay-at-home parent (n=71)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Student (n=39)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Unemployed and looking for work (n=127)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2E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454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F19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26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27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1D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1E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0C4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0C4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09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0C4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0A5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0C5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0B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B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0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0B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827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3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3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0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4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3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5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4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0A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0B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0C3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0C4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0C4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4031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16.5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Other (n=53)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Retired (n=258)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full-time (n=463)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part-time (n=153)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homemaker or stay-at-home parent (n=71)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Student (n=39)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Unemployed and looking for work (n=127)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2A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31A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B1D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4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220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2A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3A5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A286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34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125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563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82E5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3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0C5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0B5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0A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0C4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09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0A5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051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0C4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0C4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0C4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0C4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80C3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6041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0B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09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D18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0E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F092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082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0B3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6041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2025-03-05T21:25:37Z</dcterms:created>
  <dcterms:modified xsi:type="dcterms:W3CDTF">2025-03-05T21:25:37Z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