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la Unidad 2 Semana 2 Recursos 1.5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*Basado en  </w:t>
      </w:r>
      <w:r w:rsidDel="00000000" w:rsidR="00000000" w:rsidRPr="00000000">
        <w:rPr>
          <w:i w:val="1"/>
          <w:rtl w:val="0"/>
        </w:rPr>
        <w:t xml:space="preserve">Keys to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"/>
        <w:gridCol w:w="1747"/>
        <w:gridCol w:w="736"/>
        <w:gridCol w:w="105"/>
        <w:gridCol w:w="360"/>
        <w:gridCol w:w="1072"/>
        <w:gridCol w:w="15"/>
        <w:gridCol w:w="794"/>
        <w:gridCol w:w="975"/>
        <w:gridCol w:w="465"/>
        <w:gridCol w:w="333"/>
        <w:gridCol w:w="1817"/>
        <w:tblGridChange w:id="0">
          <w:tblGrid>
            <w:gridCol w:w="685"/>
            <w:gridCol w:w="1747"/>
            <w:gridCol w:w="736"/>
            <w:gridCol w:w="105"/>
            <w:gridCol w:w="360"/>
            <w:gridCol w:w="1072"/>
            <w:gridCol w:w="15"/>
            <w:gridCol w:w="794"/>
            <w:gridCol w:w="975"/>
            <w:gridCol w:w="465"/>
            <w:gridCol w:w="333"/>
            <w:gridCol w:w="181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Español 1.5 - Recursos para la comunicación en contexto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Vida social: la familia y los amigos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principal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Describir personas y lugares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esenciales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¿Cómo definimos y cómo hablamos de nuestra familia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Metas de la unidad - Lenguaje y contenido</w:t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los estudiantes podrán: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describir personas, lugares, y cosas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expresar origen and posesión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 dónde y cuándo tomar lugar eventos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describir cómo es alguien o algo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expresar emociones y condiciones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identificar a quién pertenecen las cosas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 preferencias intereses y gustos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before="200" w:lineRule="auto"/>
              <w:ind w:left="570" w:hanging="2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preparar la presentación del compañero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Estandares de ACTFL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9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Interpersonal - oral: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comunicarse e intercambiar información sobre temas familiares Manejar interacciones sociales breves en situaciones cotidianas haciendo y respondiendo a preguntas sencillas. </w:t>
            </w:r>
          </w:p>
          <w:p w:rsidR="00000000" w:rsidDel="00000000" w:rsidP="00000000" w:rsidRDefault="00000000" w:rsidRPr="00000000" w14:paraId="0000005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Entrevistar a un compañero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Interpretativa comprensión auditiva: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comprender palabras, frases y oraciones simples relacionadas con la vida cotidiana. Reconocer piezas de información y comprender el tema principal.</w:t>
            </w:r>
          </w:p>
          <w:p w:rsidR="00000000" w:rsidDel="00000000" w:rsidP="00000000" w:rsidRDefault="00000000" w:rsidRPr="00000000" w14:paraId="00000060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Preséntate usando tres imágenes</w:t>
            </w:r>
          </w:p>
          <w:p w:rsidR="00000000" w:rsidDel="00000000" w:rsidP="00000000" w:rsidRDefault="00000000" w:rsidRPr="00000000" w14:paraId="00000062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Ser entrevistado por un compañero de clase.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Presentación oral: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presenta información básica sobre temas familiares usando lenguaje practicado, frases y oraciones simples.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Presenta al compañero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Cultura: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ind w:left="720" w:hanging="360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3.4765625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D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Hacer conexiones con otras disciplinas:</w:t>
            </w:r>
          </w:p>
          <w:p w:rsidR="00000000" w:rsidDel="00000000" w:rsidP="00000000" w:rsidRDefault="00000000" w:rsidRPr="00000000" w14:paraId="0000007E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saludos, despedidas, frases de cortesía</w:t>
            </w:r>
          </w:p>
          <w:p w:rsidR="00000000" w:rsidDel="00000000" w:rsidP="00000000" w:rsidRDefault="00000000" w:rsidRPr="00000000" w14:paraId="0000007F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estrategias de entrevista, escucha activa</w:t>
            </w:r>
          </w:p>
          <w:p w:rsidR="00000000" w:rsidDel="00000000" w:rsidP="00000000" w:rsidRDefault="00000000" w:rsidRPr="00000000" w14:paraId="00000080">
            <w:pPr>
              <w:spacing w:line="308.5714285714286" w:lineRule="auto"/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Adquisición de información y perspectivas diversas: entrevista a un compañero de clase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Comparaciones: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8C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Language Comparisons: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pedir y dar retroalimentación lingüística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Cultural Comparisons: </w:t>
            </w: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concéntrate en algo que tengas en común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entreviste a algunos compañeros de clase y comparta lo que ha aprendido sobre esa persona con los demás.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Aprendizaje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Autoevaluación del progreso hacia las metas de la unidad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estandares: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Colaboración - </w:t>
            </w:r>
            <w:r w:rsidDel="00000000" w:rsidR="00000000" w:rsidRPr="00000000">
              <w:rPr>
                <w:rtl w:val="0"/>
              </w:rPr>
              <w:t xml:space="preserve">trabajar con un compañer@ para meaning-making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Creatividad -</w:t>
            </w:r>
            <w:r w:rsidDel="00000000" w:rsidR="00000000" w:rsidRPr="00000000">
              <w:rPr>
                <w:rtl w:val="0"/>
              </w:rPr>
              <w:t xml:space="preserve"> uso de la imagen tanto para comprensión como para presentación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Pensamiento crítico - </w:t>
            </w:r>
            <w:r w:rsidDel="00000000" w:rsidR="00000000" w:rsidRPr="00000000">
              <w:rPr>
                <w:rtl w:val="0"/>
              </w:rPr>
              <w:t xml:space="preserve">Evaluar tus propias destrezas, generar metas e identificar criterios para saber si las has logrado  </w:t>
            </w:r>
          </w:p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Lectura: ?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Escritura -</w:t>
            </w:r>
            <w:r w:rsidDel="00000000" w:rsidR="00000000" w:rsidRPr="00000000">
              <w:rPr>
                <w:rtl w:val="0"/>
              </w:rPr>
              <w:t xml:space="preserve">Desarrollar la destreza por medio de la planificación, la revisión, editar, re-escribir o ver otras maneras para lograr la tarea, buscar información relevante de varios recursos escritos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Destreza oral - </w:t>
            </w:r>
            <w:r w:rsidDel="00000000" w:rsidR="00000000" w:rsidRPr="00000000">
              <w:rPr>
                <w:rtl w:val="0"/>
              </w:rPr>
              <w:t xml:space="preserve">Preparar y participar en conversaciones y colaboraciones con varios compañer@s, usando las ideas del otro para expresarse mejor 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Comprensión auditiva - </w:t>
            </w:r>
            <w:r w:rsidDel="00000000" w:rsidR="00000000" w:rsidRPr="00000000">
              <w:rPr>
                <w:rtl w:val="0"/>
              </w:rPr>
              <w:t xml:space="preserve">presentar información para que el interlocutor pueda entender la información por medio de la organización, el desarrollo y el estilo apropiado para la tarea, el propósito y el público</w:t>
            </w:r>
          </w:p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entrar y manejar el portafolio en Canvas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Usar GoReact para grabar una  presentación y corregir con los comentarios ofrecidos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F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1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Funciones: lenguaje, contenido</w:t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Estructuras relacionadas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Ampliar vocabulario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lugares, presente de verbos irregular es, ir + a + infinitivo, verbos de cambio radical, verbos reflexivos</w:t>
            </w:r>
          </w:p>
        </w:tc>
        <w:tc>
          <w:tcPr>
            <w:gridSpan w:val="6"/>
            <w:vMerge w:val="restart"/>
            <w:shd w:fill="auto" w:val="clea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números, saber y conocer,tener y hacer  por y para</w:t>
            </w:r>
          </w:p>
        </w:tc>
        <w:tc>
          <w:tcPr>
            <w:gridSpan w:val="3"/>
            <w:vMerge w:val="restart"/>
            <w:shd w:fill="auto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la familia, los parientes, actividades familiares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principales/Asesoramiento formativo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Actividades principales/asesoramiento formativo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¿Cómo apoya esta actividad el objetivo de la unidad? support the unit objectives (lenguaje y contenido)?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Modo de comunicación: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presentarse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usar y reusar lenguaje adquirido durante la orientación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“leer” la presentación visual de los compañer@s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crear con el lenguaje a partir del elemento visual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interpretar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entrevistar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hacer preguntas, escuchar, contestar preguntas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interpersonal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presentar al compañer@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empatía, entender al otro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identificar metas</w:t>
            </w:r>
          </w:p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auto evaluar destrezas lingüísticas e identificar lo que les falta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A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gramática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vocabulario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ejemplos de presentaciones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mi familia: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https://www.laits.utexas.edu/spe/beg13.html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mi casa: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https://www.laits.utexas.edu/spe/adv07.html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mi restaurante preferido: https://www.laits.utexas.edu/spe/int22.html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Materiales en el DRIVE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Mi lugar preferido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360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720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080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1440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1800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2067.5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2337.5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2610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2965" w:hanging="180"/>
      </w:pPr>
      <w:rPr>
        <w:rFonts w:ascii="Arial" w:cs="Arial" w:eastAsia="Arial" w:hAnsi="Arial"/>
        <w:b w:val="0"/>
        <w:i w:val="0"/>
        <w:smallCaps w:val="0"/>
        <w:strike w:val="0"/>
        <w:color w:val="9bafb5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562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D54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its.utexas.edu/spe/beg13.html" TargetMode="External"/><Relationship Id="rId8" Type="http://schemas.openxmlformats.org/officeDocument/2006/relationships/hyperlink" Target="https://www.laits.utexas.edu/spe/adv07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aiuuEe+eOb8JJ/70zLAJYO4gtg==">AMUW2mW9qmrPyXnMpJHMhhgx1DwlSoyDYsFeNDqQNVfpEJkdGgPiOOEoFs7FMHfGAKK+Uj+mqPi+rX6wwxbY4FDaJh1NuZ3c4kDAI3JW6cx3Jp7gnaRI87ahlMAomvSXJCq45rwqMomm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2019-06-29T15:05:00Z</dcterms:created>
  <dc:creator>Cassandra Glynn</dc:creator>
</cp:coreProperties>
</file>