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4518B3A" w14:textId="7D088468" w:rsidR="007C0F3C" w:rsidRPr="00990441" w:rsidRDefault="007C0F3C" w:rsidP="00D151D5">
      <w:pPr>
        <w:pStyle w:val="CCSDescription"/>
        <w:jc w:val="left"/>
        <w:rPr>
          <w:sz w:val="22"/>
        </w:rPr>
      </w:pPr>
      <w:r w:rsidRPr="00990441">
        <w:rPr>
          <w:sz w:val="22"/>
        </w:rPr>
        <w:t xml:space="preserve">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w:t>
      </w:r>
      <w:bookmarkStart w:id="0" w:name="_Hlk125707236"/>
      <w:r w:rsidRPr="00990441">
        <w:rPr>
          <w:sz w:val="22"/>
        </w:rPr>
        <w:t>focusing on publicly available information regarding accommodations and accessibility features, organizational size, specific products offered, bias testing practices, and accessibility staff.</w:t>
      </w:r>
      <w:bookmarkEnd w:id="0"/>
      <w:r w:rsidRPr="00990441">
        <w:rPr>
          <w:sz w:val="22"/>
        </w:rPr>
        <w:t xml:space="preserve"> Most organizations in the study do not offer accommodations in their AI/ML-enabled AEDT products and are not actively addressing the needs of candidates with disabilities. Worse, some AEDT providers misrepresent their tools with claims of “bias</w:t>
      </w:r>
      <w:r w:rsidR="00113C0E" w:rsidRPr="00990441">
        <w:rPr>
          <w:sz w:val="22"/>
        </w:rPr>
        <w:t>-</w:t>
      </w:r>
      <w:r w:rsidRPr="00990441">
        <w:rPr>
          <w:sz w:val="22"/>
        </w:rPr>
        <w:t>free” decision</w:t>
      </w:r>
      <w:r w:rsidR="00967E23">
        <w:rPr>
          <w:sz w:val="22"/>
        </w:rPr>
        <w:t>-</w:t>
      </w:r>
      <w:r w:rsidRPr="00990441">
        <w:rPr>
          <w:sz w:val="22"/>
        </w:rPr>
        <w:t xml:space="preserve">making and offer employment assessments based on questionable video analysis approaches. </w:t>
      </w:r>
      <w:r w:rsidR="00830DD7" w:rsidRPr="00990441">
        <w:rPr>
          <w:sz w:val="22"/>
        </w:rPr>
        <w:t xml:space="preserve">These findings align with broader concerns about the potential for screen-out </w:t>
      </w:r>
      <w:r w:rsidR="00D151D5">
        <w:rPr>
          <w:sz w:val="22"/>
        </w:rPr>
        <w:t xml:space="preserve">discrimination </w:t>
      </w:r>
      <w:r w:rsidR="00830DD7" w:rsidRPr="00990441">
        <w:rPr>
          <w:sz w:val="22"/>
        </w:rPr>
        <w:t xml:space="preserve">and other harms as a result of </w:t>
      </w:r>
      <w:r w:rsidR="00D151D5">
        <w:rPr>
          <w:sz w:val="22"/>
        </w:rPr>
        <w:t>flaws</w:t>
      </w:r>
      <w:r w:rsidR="00830DD7" w:rsidRPr="00990441">
        <w:rPr>
          <w:sz w:val="22"/>
        </w:rPr>
        <w:t xml:space="preserve"> in the design and implementation of AEDTs.</w:t>
      </w:r>
    </w:p>
    <w:p w14:paraId="046823C2" w14:textId="5F5ED12A"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proofErr w:type="spellStart"/>
      <w:r w:rsidRPr="00990441">
        <w:rPr>
          <w:rStyle w:val="CCSHeadchar"/>
          <w:rFonts w:ascii="Times New Roman" w:hAnsi="Times New Roman" w:cs="Times New Roman"/>
          <w:b w:val="0"/>
        </w:rPr>
        <w:t>Melis</w:t>
      </w:r>
      <w:proofErr w:type="spellEnd"/>
      <w:r w:rsidRPr="00990441">
        <w:rPr>
          <w:rStyle w:val="CCSHeadchar"/>
          <w:rFonts w:ascii="Times New Roman" w:hAnsi="Times New Roman" w:cs="Times New Roman"/>
          <w:b w:val="0"/>
        </w:rPr>
        <w:t xml:space="preserve">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w:t>
      </w:r>
      <w:proofErr w:type="gramStart"/>
      <w:r w:rsidRPr="00990441">
        <w:rPr>
          <w:rStyle w:val="CCSHeadchar"/>
          <w:rFonts w:ascii="Times New Roman" w:hAnsi="Times New Roman" w:cs="Times New Roman"/>
          <w:b w:val="0"/>
        </w:rPr>
        <w:t>In .</w:t>
      </w:r>
      <w:proofErr w:type="gramEnd"/>
      <w:r w:rsidRPr="00990441">
        <w:rPr>
          <w:rStyle w:val="CCSHeadchar"/>
          <w:rFonts w:ascii="Times New Roman" w:hAnsi="Times New Roman" w:cs="Times New Roman"/>
          <w:b w:val="0"/>
        </w:rPr>
        <w:t xml:space="preserve">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77777777"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71B2B">
        <w:rPr>
          <w:sz w:val="22"/>
        </w:rPr>
        <w:t>[2, 3]</w:t>
      </w:r>
      <w:r w:rsidR="006F3BC3">
        <w:rPr>
          <w:sz w:val="22"/>
        </w:rPr>
        <w:t xml:space="preserve"> </w:t>
      </w:r>
      <w:r w:rsidR="001B72A4">
        <w:rPr>
          <w:sz w:val="22"/>
        </w:rPr>
        <w:t>Yet, Nearly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0D76F86B"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in the worst case, affecting an automated form ableism</w:t>
      </w:r>
      <w:r w:rsidR="00C8188B" w:rsidRPr="00C8188B">
        <w:rPr>
          <w:sz w:val="22"/>
        </w:rPr>
        <w:t>. Some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0A6D40">
        <w:rPr>
          <w:sz w:val="22"/>
        </w:rPr>
        <w:t>, e.g.,</w:t>
      </w:r>
      <w:r w:rsidR="00C8188B" w:rsidRPr="00C8188B">
        <w:rPr>
          <w:sz w:val="22"/>
        </w:rPr>
        <w:t xml:space="preserve"> 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1"/>
      <w:commentRangeStart w:id="2"/>
      <w:r w:rsidR="000A6D40">
        <w:rPr>
          <w:sz w:val="22"/>
        </w:rPr>
        <w:t xml:space="preserve"> atypical </w:t>
      </w:r>
      <w:r w:rsidR="000A6D40" w:rsidRPr="00C8188B">
        <w:rPr>
          <w:sz w:val="22"/>
        </w:rPr>
        <w:t>facial expressions</w:t>
      </w:r>
      <w:r w:rsidR="000A6D40">
        <w:rPr>
          <w:sz w:val="22"/>
        </w:rPr>
        <w:t>.</w:t>
      </w:r>
      <w:commentRangeEnd w:id="1"/>
      <w:r w:rsidR="000A6D40">
        <w:rPr>
          <w:rStyle w:val="CommentReference"/>
        </w:rPr>
        <w:commentReference w:id="1"/>
      </w:r>
      <w:commentRangeEnd w:id="2"/>
      <w:r w:rsidR="00DC33D9">
        <w:rPr>
          <w:rStyle w:val="CommentReference"/>
        </w:rPr>
        <w:commentReference w:id="2"/>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337EE6C4" w:rsidR="002B2060" w:rsidRDefault="00C8188B" w:rsidP="001B72A4">
      <w:pPr>
        <w:pStyle w:val="Para"/>
        <w:rPr>
          <w:sz w:val="22"/>
        </w:rPr>
      </w:pPr>
      <w:r>
        <w:rPr>
          <w:sz w:val="22"/>
        </w:rPr>
        <w:t>AEDTs</w:t>
      </w:r>
      <w:r w:rsidRPr="006F3BC3">
        <w:rPr>
          <w:sz w:val="22"/>
        </w:rPr>
        <w:t xml:space="preserve"> are often marketed as objective, and </w:t>
      </w:r>
      <w:r w:rsidR="001B72A4">
        <w:rPr>
          <w:sz w:val="22"/>
        </w:rPr>
        <w:t xml:space="preserve">as </w:t>
      </w:r>
      <w:r w:rsidRPr="006F3BC3">
        <w:rPr>
          <w:sz w:val="22"/>
        </w:rPr>
        <w:t xml:space="preserve">a means to reduce or eliminate bias. </w:t>
      </w:r>
      <w:r>
        <w:rPr>
          <w:sz w:val="22"/>
        </w:rPr>
        <w:t xml:space="preserve">Indeed at least one of the products surveyed is </w:t>
      </w:r>
      <w:r w:rsidR="000C2A4E">
        <w:rPr>
          <w:sz w:val="22"/>
        </w:rPr>
        <w:t>misrepresented</w:t>
      </w:r>
      <w:r>
        <w:rPr>
          <w:sz w:val="22"/>
        </w:rPr>
        <w:t xml:space="preserve"> as </w:t>
      </w:r>
      <w:commentRangeStart w:id="3"/>
      <w:commentRangeStart w:id="4"/>
      <w:r>
        <w:rPr>
          <w:sz w:val="22"/>
        </w:rPr>
        <w:t xml:space="preserve">“bias-free” </w:t>
      </w:r>
      <w:commentRangeEnd w:id="3"/>
      <w:r w:rsidR="004C5EAB">
        <w:rPr>
          <w:rStyle w:val="CommentReference"/>
        </w:rPr>
        <w:commentReference w:id="3"/>
      </w:r>
      <w:commentRangeEnd w:id="4"/>
      <w:r w:rsidR="00DC33D9">
        <w:rPr>
          <w:rStyle w:val="CommentReference"/>
        </w:rPr>
        <w:commentReference w:id="4"/>
      </w:r>
      <w:r>
        <w:rPr>
          <w:sz w:val="22"/>
        </w:rPr>
        <w:t>[</w:t>
      </w:r>
      <w:r w:rsidR="007F04FD">
        <w:rPr>
          <w:sz w:val="22"/>
        </w:rPr>
        <w:t>6</w:t>
      </w:r>
      <w:r>
        <w:rPr>
          <w:sz w:val="22"/>
        </w:rPr>
        <w:t xml:space="preserve">].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0C2A4E">
        <w:rPr>
          <w:sz w:val="22"/>
        </w:rPr>
        <w:t xml:space="preserve">statistical </w:t>
      </w:r>
      <w:r w:rsidR="006F3BC3" w:rsidRPr="006F3BC3">
        <w:rPr>
          <w:sz w:val="22"/>
        </w:rPr>
        <w:t>bias 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V</w:t>
      </w:r>
      <w:r w:rsidR="00A15F14">
        <w:rPr>
          <w:sz w:val="22"/>
        </w:rPr>
        <w:t xml:space="preserve">arious legal processes enable </w:t>
      </w:r>
      <w:r w:rsidR="002B2060">
        <w:rPr>
          <w:sz w:val="22"/>
        </w:rPr>
        <w:t>those impacted by screen out discrimination</w:t>
      </w:r>
      <w:r w:rsidR="00A15F14">
        <w:rPr>
          <w:sz w:val="22"/>
        </w:rPr>
        <w:t xml:space="preserve"> and regulators to seek redress or damages</w:t>
      </w:r>
      <w:r w:rsidR="002B2060">
        <w:rPr>
          <w:sz w:val="22"/>
        </w:rPr>
        <w:t xml:space="preserve"> from employers</w:t>
      </w:r>
      <w:r w:rsidR="00A15F14">
        <w:rPr>
          <w:sz w:val="22"/>
        </w:rPr>
        <w:t xml:space="preserve">.  </w:t>
      </w:r>
    </w:p>
    <w:p w14:paraId="2667BB95" w14:textId="77777777" w:rsidR="008E0C38" w:rsidRDefault="008E0C38" w:rsidP="001B72A4">
      <w:pPr>
        <w:pStyle w:val="Para"/>
        <w:rPr>
          <w:sz w:val="22"/>
        </w:rPr>
      </w:pPr>
    </w:p>
    <w:p w14:paraId="1A57E120" w14:textId="27F70BCD" w:rsidR="008E0C38" w:rsidRDefault="008E0C38" w:rsidP="008E0C38">
      <w:pPr>
        <w:pStyle w:val="Para"/>
        <w:jc w:val="center"/>
        <w:rPr>
          <w:sz w:val="22"/>
        </w:rPr>
      </w:pPr>
      <w:r>
        <w:rPr>
          <w:rFonts w:ascii="Arial" w:hAnsi="Arial" w:cs="Arial"/>
          <w:b/>
          <w:bCs/>
          <w:noProof/>
          <w:color w:val="222222"/>
          <w:sz w:val="22"/>
          <w:bdr w:val="none" w:sz="0" w:space="0" w:color="auto" w:frame="1"/>
        </w:rPr>
        <w:drawing>
          <wp:inline distT="0" distB="0" distL="0" distR="0" wp14:anchorId="4B8C798F" wp14:editId="6491DFDE">
            <wp:extent cx="2517416" cy="1778766"/>
            <wp:effectExtent l="19050" t="19050" r="16510" b="1206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533514" cy="179014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8A1C045" w14:textId="705A08E1" w:rsidR="008E0C38" w:rsidRDefault="008E0C38" w:rsidP="001B72A4">
      <w:pPr>
        <w:pStyle w:val="Para"/>
        <w:rPr>
          <w:sz w:val="22"/>
        </w:rPr>
      </w:pPr>
    </w:p>
    <w:p w14:paraId="49139CA5" w14:textId="748827FC" w:rsidR="008E0C38" w:rsidRDefault="008E0C38" w:rsidP="00F3369C">
      <w:pPr>
        <w:pStyle w:val="Para"/>
        <w:rPr>
          <w:sz w:val="22"/>
        </w:rPr>
      </w:pPr>
      <w:r>
        <w:rPr>
          <w:sz w:val="22"/>
        </w:rPr>
        <w:t>Fig. 1. A clipping from an AEDT vendor website</w:t>
      </w:r>
      <w:r w:rsidR="00F3369C">
        <w:rPr>
          <w:sz w:val="22"/>
        </w:rPr>
        <w:t>.</w:t>
      </w:r>
      <w:r>
        <w:rPr>
          <w:sz w:val="22"/>
        </w:rPr>
        <w:t>[6]</w:t>
      </w:r>
      <w:r w:rsidR="00F3369C">
        <w:rPr>
          <w:sz w:val="22"/>
        </w:rPr>
        <w:t xml:space="preserve"> Bias-free is a striking claim given that official guidance from the US National Institute of Standards and Technology (NIST) recently stated “</w:t>
      </w:r>
      <w:r w:rsidR="00F3369C" w:rsidRPr="00F3369C">
        <w:rPr>
          <w:sz w:val="22"/>
        </w:rPr>
        <w:t>it is not possible to achieve zero risk of bias in an</w:t>
      </w:r>
      <w:r w:rsidR="00F3369C">
        <w:rPr>
          <w:sz w:val="22"/>
        </w:rPr>
        <w:t xml:space="preserve"> </w:t>
      </w:r>
      <w:r w:rsidR="00F3369C" w:rsidRPr="00F3369C">
        <w:rPr>
          <w:sz w:val="22"/>
        </w:rPr>
        <w:t>AI system</w:t>
      </w:r>
      <w:r w:rsidR="00F3369C">
        <w:rPr>
          <w:sz w:val="22"/>
        </w:rPr>
        <w:t xml:space="preserve">.”[5] Five vendors in the study use similar language on their websites. </w:t>
      </w:r>
    </w:p>
    <w:p w14:paraId="7754E5D2" w14:textId="6357CF4C" w:rsidR="00912B96" w:rsidRPr="007D264A" w:rsidRDefault="001A0B49" w:rsidP="00F6100F">
      <w:pPr>
        <w:pStyle w:val="Para"/>
        <w:rPr>
          <w:sz w:val="22"/>
        </w:rPr>
      </w:pPr>
      <w:r>
        <w:rPr>
          <w:sz w:val="22"/>
        </w:rPr>
        <w:lastRenderedPageBreak/>
        <w:t xml:space="preserve">In an effort to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w:t>
      </w:r>
      <w:hyperlink w:anchor="conclusion" w:history="1">
        <w:r w:rsidR="0043570B" w:rsidRPr="00F3369C">
          <w:rPr>
            <w:rStyle w:val="Hyperlink"/>
            <w:sz w:val="22"/>
          </w:rPr>
          <w:t>4</w:t>
        </w:r>
      </w:hyperlink>
      <w:r w:rsidR="0043570B">
        <w:rPr>
          <w:sz w:val="22"/>
        </w:rPr>
        <w:t xml:space="preserve"> closes this paper </w:t>
      </w:r>
      <w:commentRangeStart w:id="5"/>
      <w:commentRangeStart w:id="6"/>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 </w:t>
      </w:r>
      <w:r w:rsidR="00912B96">
        <w:rPr>
          <w:sz w:val="22"/>
        </w:rPr>
        <w:t>authoritative guidance</w:t>
      </w:r>
      <w:r w:rsidR="00A83EA1">
        <w:rPr>
          <w:sz w:val="22"/>
        </w:rPr>
        <w:t>,</w:t>
      </w:r>
      <w:r w:rsidR="00912B96">
        <w:rPr>
          <w:sz w:val="22"/>
        </w:rPr>
        <w:t xml:space="preserve"> and</w:t>
      </w:r>
      <w:r w:rsidR="00D31CBC">
        <w:rPr>
          <w:sz w:val="22"/>
        </w:rPr>
        <w:t xml:space="preserve"> in part,</w:t>
      </w:r>
      <w:r w:rsidR="00912B96">
        <w:rPr>
          <w:sz w:val="22"/>
        </w:rPr>
        <w:t xml:space="preserve"> the author’s experience as a job seeker with a disability. </w:t>
      </w:r>
      <w:commentRangeEnd w:id="5"/>
      <w:r w:rsidR="00912B96">
        <w:rPr>
          <w:rStyle w:val="CommentReference"/>
        </w:rPr>
        <w:commentReference w:id="5"/>
      </w:r>
      <w:commentRangeEnd w:id="6"/>
      <w:r w:rsidR="00DC33D9">
        <w:rPr>
          <w:rStyle w:val="CommentReference"/>
        </w:rPr>
        <w:commentReference w:id="6"/>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 xml:space="preserve">for improved reproducibility, </w:t>
      </w:r>
      <w:r w:rsidR="00D31CBC">
        <w:rPr>
          <w:sz w:val="22"/>
        </w:rPr>
        <w:t xml:space="preserve">the GitHub repository </w:t>
      </w:r>
      <w:commentRangeStart w:id="7"/>
      <w:r w:rsidR="00F6100F" w:rsidRPr="00F6100F">
        <w:rPr>
          <w:sz w:val="22"/>
        </w:rPr>
        <w:t>https://github.com/</w:t>
      </w:r>
      <w:r w:rsidR="00F3369C">
        <w:rPr>
          <w:sz w:val="22"/>
        </w:rPr>
        <w:t>xxxxxx</w:t>
      </w:r>
      <w:r w:rsidR="00F6100F" w:rsidRPr="00F6100F">
        <w:rPr>
          <w:sz w:val="22"/>
        </w:rPr>
        <w:t xml:space="preserve">/aedt-analysis </w:t>
      </w:r>
      <w:commentRangeEnd w:id="7"/>
      <w:r w:rsidR="00F3369C">
        <w:rPr>
          <w:rStyle w:val="CommentReference"/>
        </w:rPr>
        <w:commentReference w:id="7"/>
      </w:r>
      <w:r w:rsidR="00F6100F">
        <w:rPr>
          <w:sz w:val="22"/>
        </w:rPr>
        <w:t>contains</w:t>
      </w:r>
      <w:r w:rsidR="00D31CBC">
        <w:rPr>
          <w:sz w:val="22"/>
        </w:rPr>
        <w:t xml:space="preserve"> anonymized data, scripts for analysis, and other related artifacts.  </w:t>
      </w:r>
    </w:p>
    <w:p w14:paraId="0B3DD907" w14:textId="423BF75A" w:rsidR="00937ECF" w:rsidRPr="00787A93" w:rsidRDefault="004C5EAB" w:rsidP="00787A93">
      <w:pPr>
        <w:pStyle w:val="Head2"/>
      </w:pPr>
      <w:bookmarkStart w:id="8" w:name="methodology"/>
      <w:r>
        <w:t xml:space="preserve">DATA </w:t>
      </w:r>
      <w:r w:rsidR="0043570B">
        <w:t>COLLECTION</w:t>
      </w:r>
    </w:p>
    <w:bookmarkEnd w:id="8"/>
    <w:p w14:paraId="4D18F1C4" w14:textId="5E5F3F68" w:rsidR="005B434B" w:rsidRPr="00912B96" w:rsidRDefault="00937ECF" w:rsidP="00937ECF">
      <w:pPr>
        <w:pStyle w:val="Para"/>
        <w:rPr>
          <w:sz w:val="22"/>
        </w:rPr>
      </w:pPr>
      <w:r w:rsidRPr="00912B96">
        <w:rPr>
          <w:rFonts w:ascii="Linux Libertine O" w:eastAsia="Cambria" w:hAnsi="Linux Libertine O" w:cs="Linux Libertine O"/>
          <w:sz w:val="22"/>
        </w:rPr>
        <w:t xml:space="preserve">First, we created </w:t>
      </w:r>
      <w:proofErr w:type="gramStart"/>
      <w:r w:rsidRPr="00912B96">
        <w:rPr>
          <w:rFonts w:ascii="Linux Libertine O" w:eastAsia="Cambria" w:hAnsi="Linux Libertine O" w:cs="Linux Libertine O"/>
          <w:sz w:val="22"/>
        </w:rPr>
        <w:t>a 30 organizations</w:t>
      </w:r>
      <w:proofErr w:type="gramEnd"/>
      <w:r w:rsidRPr="00912B96">
        <w:rPr>
          <w:rFonts w:ascii="Linux Libertine O" w:eastAsia="Cambria" w:hAnsi="Linux Libertine O" w:cs="Linux Libertine O"/>
          <w:sz w:val="22"/>
        </w:rPr>
        <w:t xml:space="preserve">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912B96">
          <w:rPr>
            <w:rStyle w:val="Hyperlink"/>
            <w:rFonts w:ascii="Linux Libertine O" w:eastAsia="Cambria" w:hAnsi="Linux Libertine O" w:cs="Linux Libertine O"/>
            <w:sz w:val="22"/>
          </w:rPr>
          <w:t>Table 1.</w:t>
        </w:r>
      </w:hyperlink>
    </w:p>
    <w:p w14:paraId="1CB0641B" w14:textId="2C0A86EB" w:rsidR="005B434B" w:rsidRPr="002353A0" w:rsidRDefault="005B434B" w:rsidP="005B434B">
      <w:pPr>
        <w:pStyle w:val="TableCaption"/>
      </w:pPr>
      <w:bookmarkStart w:id="9" w:name="_Ref31715975"/>
      <w:bookmarkStart w:id="10" w:name="tb1"/>
      <w:r w:rsidRPr="002353A0">
        <w:rPr>
          <w:rStyle w:val="Label"/>
          <w:color w:val="0000FF"/>
        </w:rPr>
        <w:t>Table</w:t>
      </w:r>
      <w:bookmarkEnd w:id="9"/>
      <w:r w:rsidRPr="002353A0">
        <w:rPr>
          <w:rStyle w:val="Label"/>
          <w:color w:val="0000FF"/>
        </w:rPr>
        <w:t xml:space="preserve"> 1:</w:t>
      </w:r>
      <w:bookmarkEnd w:id="10"/>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lastRenderedPageBreak/>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states on its website that the organization has a </w:t>
            </w:r>
            <w:proofErr w:type="gramStart"/>
            <w:r w:rsidRPr="001B241D">
              <w:rPr>
                <w:rFonts w:ascii="Linux Libertine O" w:eastAsia="Cambria" w:hAnsi="Linux Libertine O" w:cs="Linux Libertine O"/>
              </w:rPr>
              <w:t>third party</w:t>
            </w:r>
            <w:proofErr w:type="gramEnd"/>
            <w:r w:rsidRPr="001B241D">
              <w:rPr>
                <w:rFonts w:ascii="Linux Libertine O" w:eastAsia="Cambria" w:hAnsi="Linux Libertine O" w:cs="Linux Libertine O"/>
              </w:rPr>
              <w:t xml:space="preserve">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5A487A6F" w:rsidR="005B434B" w:rsidRPr="002353A0" w:rsidRDefault="00937ECF" w:rsidP="00990441">
      <w:pPr>
        <w:pStyle w:val="Head2"/>
      </w:pPr>
      <w:bookmarkStart w:id="11" w:name="analysis"/>
      <w:r w:rsidRPr="002353A0">
        <w:t xml:space="preserve"> </w:t>
      </w:r>
      <w:r w:rsidR="0043570B">
        <w:t>ANALYSIS</w:t>
      </w:r>
    </w:p>
    <w:bookmarkEnd w:id="11"/>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 xml:space="preserve">Column used as target in the final model: 'Offers </w:t>
      </w:r>
      <w:proofErr w:type="spellStart"/>
      <w:r w:rsidRPr="002353A0">
        <w:t>Accommodations_Yes</w:t>
      </w:r>
      <w:proofErr w:type="spellEnd"/>
      <w:r w:rsidRPr="002353A0">
        <w:t>'</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 xml:space="preserve">Software used to implement the model: Python on </w:t>
      </w:r>
      <w:proofErr w:type="spellStart"/>
      <w:r w:rsidRPr="002353A0">
        <w:t>colab</w:t>
      </w:r>
      <w:proofErr w:type="spellEnd"/>
      <w:r w:rsidRPr="002353A0">
        <w:t>, '</w:t>
      </w:r>
      <w:proofErr w:type="spellStart"/>
      <w:r w:rsidRPr="002353A0">
        <w:t>sklearn</w:t>
      </w:r>
      <w:proofErr w:type="spellEnd"/>
      <w:r w:rsidRPr="002353A0">
        <w:t>', '</w:t>
      </w:r>
      <w:proofErr w:type="spellStart"/>
      <w:r w:rsidRPr="002353A0">
        <w:t>numpy</w:t>
      </w:r>
      <w:proofErr w:type="spellEnd"/>
      <w:r w:rsidRPr="002353A0">
        <w:t>', 'pandas', 'time', '</w:t>
      </w:r>
      <w:proofErr w:type="spellStart"/>
      <w:proofErr w:type="gramStart"/>
      <w:r w:rsidRPr="002353A0">
        <w:t>matplotlib.pyplot</w:t>
      </w:r>
      <w:proofErr w:type="spellEnd"/>
      <w:proofErr w:type="gramEnd"/>
      <w:r w:rsidRPr="002353A0">
        <w:t>', and '</w:t>
      </w:r>
      <w:proofErr w:type="spellStart"/>
      <w:r w:rsidRPr="002353A0">
        <w:t>matplotlib.lines</w:t>
      </w:r>
      <w:proofErr w:type="spellEnd"/>
      <w:r w:rsidRPr="002353A0">
        <w:t>'.</w:t>
      </w:r>
    </w:p>
    <w:p w14:paraId="23ED3527" w14:textId="0E1C4B51" w:rsidR="001B241D" w:rsidRPr="002353A0" w:rsidRDefault="001B241D" w:rsidP="001B241D">
      <w:pPr>
        <w:pStyle w:val="PostHeadPara"/>
        <w:numPr>
          <w:ilvl w:val="0"/>
          <w:numId w:val="16"/>
        </w:numPr>
      </w:pPr>
      <w:r w:rsidRPr="002353A0">
        <w:rPr>
          <w:szCs w:val="24"/>
        </w:rPr>
        <w:t xml:space="preserve">Version of the modeling </w:t>
      </w:r>
      <w:proofErr w:type="spellStart"/>
      <w:r w:rsidRPr="002353A0">
        <w:rPr>
          <w:szCs w:val="24"/>
        </w:rPr>
        <w:t>software:'python</w:t>
      </w:r>
      <w:proofErr w:type="spellEnd"/>
      <w:r w:rsidRPr="002353A0">
        <w:rPr>
          <w:szCs w:val="24"/>
        </w:rPr>
        <w:t xml:space="preserve"> 3.7.15','numpy 1.18.5', and 'pandas 1.0.5</w:t>
      </w:r>
    </w:p>
    <w:p w14:paraId="3E788BA0" w14:textId="58A3213E" w:rsidR="00937ECF" w:rsidRPr="002353A0" w:rsidRDefault="00000000" w:rsidP="00937ECF">
      <w:pPr>
        <w:pStyle w:val="PostHeadPara"/>
        <w:numPr>
          <w:ilvl w:val="0"/>
          <w:numId w:val="16"/>
        </w:numPr>
      </w:pPr>
      <w:hyperlink r:id="rId14"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12" w:name="tb2"/>
      <w:r w:rsidRPr="002353A0">
        <w:rPr>
          <w:rStyle w:val="Label"/>
          <w:color w:val="0000FF"/>
        </w:rPr>
        <w:t>Table 2:</w:t>
      </w:r>
      <w:bookmarkEnd w:id="12"/>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lastRenderedPageBreak/>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13" w:name="tb3"/>
      <w:r w:rsidRPr="002353A0">
        <w:rPr>
          <w:rStyle w:val="Label"/>
          <w:color w:val="0000FF"/>
        </w:rPr>
        <w:t>Table 3:</w:t>
      </w:r>
      <w:bookmarkEnd w:id="13"/>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4" w:name="tb4"/>
      <w:r w:rsidRPr="002353A0">
        <w:rPr>
          <w:rStyle w:val="Label"/>
          <w:color w:val="0000FF"/>
        </w:rPr>
        <w:lastRenderedPageBreak/>
        <w:t>Table 4:</w:t>
      </w:r>
      <w:bookmarkEnd w:id="14"/>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5" w:name="tb5"/>
      <w:r w:rsidRPr="002353A0">
        <w:rPr>
          <w:rStyle w:val="Label"/>
          <w:color w:val="0000FF"/>
        </w:rPr>
        <w:t>Table 5:</w:t>
      </w:r>
      <w:bookmarkEnd w:id="15"/>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6" w:name="tb6"/>
      <w:r w:rsidRPr="002353A0">
        <w:rPr>
          <w:rStyle w:val="Label"/>
          <w:color w:val="0000FF"/>
        </w:rPr>
        <w:lastRenderedPageBreak/>
        <w:t>Table 6:</w:t>
      </w:r>
      <w:bookmarkEnd w:id="16"/>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7" w:name="conclusion"/>
      <w:r>
        <w:t>RECOMMENDATIONS AND CONCLUSION</w:t>
      </w:r>
    </w:p>
    <w:bookmarkEnd w:id="17"/>
    <w:p w14:paraId="1B81123F" w14:textId="77777777" w:rsidR="00D31CBC" w:rsidRDefault="00D31CBC" w:rsidP="00D31CBC">
      <w:pPr>
        <w:pStyle w:val="Para"/>
      </w:pPr>
    </w:p>
    <w:p w14:paraId="053B06D7" w14:textId="27E12671" w:rsidR="00854BD2" w:rsidRDefault="00854BD2" w:rsidP="00D31CBC">
      <w:pPr>
        <w:pStyle w:val="Para"/>
      </w:pPr>
      <w:r>
        <w:t xml:space="preserve">Cite/augment check against NIST AI RMF playbook and </w:t>
      </w:r>
      <w:proofErr w:type="spellStart"/>
      <w:r>
        <w:t>peatworks</w:t>
      </w:r>
      <w:proofErr w:type="spellEnd"/>
    </w:p>
    <w:p w14:paraId="4F2A6EA5" w14:textId="77777777" w:rsidR="00854BD2" w:rsidRDefault="00854BD2" w:rsidP="00D31CBC">
      <w:pPr>
        <w:pStyle w:val="Para"/>
      </w:pPr>
    </w:p>
    <w:p w14:paraId="41A5C956" w14:textId="448220A0" w:rsidR="00D31CBC" w:rsidRPr="002353A0" w:rsidRDefault="00D31CBC" w:rsidP="00D31CBC">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fldChar w:fldCharType="begin"/>
      </w:r>
      <w:r>
        <w:instrText>HYPERLINK \l "bib9"</w:instrText>
      </w:r>
      <w:r>
        <w:fldChar w:fldCharType="separate"/>
      </w:r>
      <w:r w:rsidRPr="002353A0">
        <w:rPr>
          <w:rStyle w:val="Hyperlink"/>
        </w:rPr>
        <w:t>9</w:t>
      </w:r>
      <w:r>
        <w:rPr>
          <w:rStyle w:val="Hyperlink"/>
        </w:rPr>
        <w:fldChar w:fldCharType="end"/>
      </w:r>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5"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8" w:name="bib1"/>
      <w:bookmarkEnd w:id="18"/>
    </w:p>
    <w:p w14:paraId="297322F7" w14:textId="77777777" w:rsidR="00D31CBC" w:rsidRDefault="00D31CBC" w:rsidP="00D31CBC">
      <w:pPr>
        <w:pStyle w:val="Bibentry"/>
        <w:rPr>
          <w:sz w:val="22"/>
        </w:rPr>
      </w:pPr>
      <w:r>
        <w:rPr>
          <w:sz w:val="22"/>
        </w:rPr>
        <w:lastRenderedPageBreak/>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6"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November, 2019. </w:t>
      </w:r>
      <w:hyperlink r:id="rId17"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8"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9"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48FF97FE" w14:textId="57F7B486" w:rsidR="008E0C38" w:rsidRDefault="00D31CBC" w:rsidP="00D31CBC">
      <w:pPr>
        <w:pStyle w:val="Bibentry"/>
        <w:rPr>
          <w:rFonts w:ascii="Arial" w:hAnsi="Arial" w:cs="Arial"/>
          <w:b/>
          <w:bCs/>
          <w:noProof/>
          <w:color w:val="222222"/>
          <w:sz w:val="22"/>
          <w:bdr w:val="none" w:sz="0" w:space="0" w:color="auto" w:frame="1"/>
        </w:rPr>
      </w:pPr>
      <w:r>
        <w:rPr>
          <w:sz w:val="22"/>
        </w:rPr>
        <w:t xml:space="preserve">[6] </w:t>
      </w:r>
      <w:commentRangeStart w:id="19"/>
      <w:commentRangeStart w:id="20"/>
      <w:r w:rsidRPr="006F3BC3">
        <w:rPr>
          <w:sz w:val="22"/>
        </w:rPr>
        <w:t>"</w:t>
      </w:r>
      <w:r w:rsidR="00DC33D9" w:rsidRPr="00DC33D9">
        <w:t xml:space="preserve"> </w:t>
      </w:r>
      <w:r w:rsidR="00DC33D9">
        <w:rPr>
          <w:sz w:val="22"/>
        </w:rPr>
        <w:t>T</w:t>
      </w:r>
      <w:r w:rsidR="00DC33D9" w:rsidRPr="00DC33D9">
        <w:rPr>
          <w:sz w:val="22"/>
        </w:rPr>
        <w:t>alent</w:t>
      </w:r>
      <w:r w:rsidR="00DC33D9">
        <w:rPr>
          <w:sz w:val="22"/>
        </w:rPr>
        <w:t xml:space="preserve"> I</w:t>
      </w:r>
      <w:r w:rsidR="00DC33D9" w:rsidRPr="00DC33D9">
        <w:rPr>
          <w:sz w:val="22"/>
        </w:rPr>
        <w:t>ntelligence</w:t>
      </w:r>
      <w:r w:rsidR="00DC33D9">
        <w:rPr>
          <w:sz w:val="22"/>
        </w:rPr>
        <w:t xml:space="preserve"> P</w:t>
      </w:r>
      <w:r w:rsidR="00DC33D9" w:rsidRPr="00DC33D9">
        <w:rPr>
          <w:sz w:val="22"/>
        </w:rPr>
        <w:t>latform</w:t>
      </w:r>
      <w:r w:rsidR="008E0C38">
        <w:rPr>
          <w:sz w:val="22"/>
        </w:rPr>
        <w:t>,</w:t>
      </w:r>
      <w:proofErr w:type="gramStart"/>
      <w:r w:rsidRPr="006F3BC3">
        <w:rPr>
          <w:sz w:val="22"/>
        </w:rPr>
        <w:t xml:space="preserve">" </w:t>
      </w:r>
      <w:r w:rsidR="00DC33D9">
        <w:rPr>
          <w:sz w:val="22"/>
        </w:rPr>
        <w:t xml:space="preserve"> </w:t>
      </w:r>
      <w:r w:rsidR="008E0C38">
        <w:rPr>
          <w:sz w:val="22"/>
        </w:rPr>
        <w:t>Eightfold.ai</w:t>
      </w:r>
      <w:proofErr w:type="gramEnd"/>
      <w:r w:rsidR="008E0C38">
        <w:rPr>
          <w:sz w:val="22"/>
        </w:rPr>
        <w:t>. Accessed</w:t>
      </w:r>
      <w:r w:rsidRPr="006F3BC3">
        <w:rPr>
          <w:sz w:val="22"/>
        </w:rPr>
        <w:t>,</w:t>
      </w:r>
      <w:r w:rsidR="00DC33D9">
        <w:rPr>
          <w:sz w:val="22"/>
        </w:rPr>
        <w:t xml:space="preserve"> </w:t>
      </w:r>
      <w:r w:rsidR="008E0C38">
        <w:rPr>
          <w:sz w:val="22"/>
        </w:rPr>
        <w:t xml:space="preserve">January 27, </w:t>
      </w:r>
      <w:r w:rsidR="00DC33D9">
        <w:rPr>
          <w:sz w:val="22"/>
        </w:rPr>
        <w:t>2023</w:t>
      </w:r>
      <w:r w:rsidRPr="006F3BC3">
        <w:rPr>
          <w:sz w:val="22"/>
        </w:rPr>
        <w:t xml:space="preserve">. </w:t>
      </w:r>
      <w:r w:rsidR="00DC33D9" w:rsidRPr="00DC33D9">
        <w:rPr>
          <w:sz w:val="22"/>
        </w:rPr>
        <w:t>https://eightfold.ai/why-eightfold/talent-intelligence-platform/</w:t>
      </w:r>
      <w:r w:rsidRPr="006F3BC3">
        <w:rPr>
          <w:sz w:val="22"/>
        </w:rPr>
        <w:t>.</w:t>
      </w:r>
      <w:commentRangeEnd w:id="19"/>
      <w:r>
        <w:rPr>
          <w:rStyle w:val="CommentReference"/>
        </w:rPr>
        <w:commentReference w:id="19"/>
      </w:r>
      <w:commentRangeEnd w:id="20"/>
      <w:r>
        <w:rPr>
          <w:rStyle w:val="CommentReference"/>
        </w:rPr>
        <w:commentReference w:id="20"/>
      </w:r>
      <w:r w:rsidR="00DC33D9">
        <w:rPr>
          <w:sz w:val="22"/>
        </w:rPr>
        <w:t xml:space="preserve"> </w:t>
      </w:r>
      <w:r w:rsidR="00DC33D9">
        <w:rPr>
          <w:rFonts w:ascii="Arial" w:hAnsi="Arial" w:cs="Arial"/>
          <w:b/>
          <w:bCs/>
          <w:color w:val="222222"/>
          <w:sz w:val="22"/>
          <w:bdr w:val="none" w:sz="0" w:space="0" w:color="auto" w:frame="1"/>
        </w:rPr>
        <w:fldChar w:fldCharType="begin"/>
      </w:r>
      <w:r w:rsidR="00DC33D9">
        <w:rPr>
          <w:rFonts w:ascii="Arial" w:hAnsi="Arial" w:cs="Arial"/>
          <w:b/>
          <w:bCs/>
          <w:color w:val="222222"/>
          <w:sz w:val="22"/>
          <w:bdr w:val="none" w:sz="0" w:space="0" w:color="auto" w:frame="1"/>
        </w:rPr>
        <w:instrText xml:space="preserve"> INCLUDEPICTURE "https://lh6.googleusercontent.com/u-pVcfeNhCpXUOSaRAJm10RctzOfKNVJf2RoYya8Vtm-OdFVbnXFljqMQQL_nAcSiqCDe_9RhecugayZm1PjUMJuOaXedMpQ_5jJ67EGvNJnhw0IJQ6PdP9B_ZSjKvK_vA_clB05H7CNyVNrYDcpezUVTaqbH7A79RbNw2zQxSBLG_X_Xt0b8BRZpqWTGQ" \* MERGEFORMATINET </w:instrText>
      </w:r>
      <w:r w:rsidR="00DC33D9">
        <w:rPr>
          <w:rFonts w:ascii="Arial" w:hAnsi="Arial" w:cs="Arial"/>
          <w:b/>
          <w:bCs/>
          <w:color w:val="222222"/>
          <w:sz w:val="22"/>
          <w:bdr w:val="none" w:sz="0" w:space="0" w:color="auto" w:frame="1"/>
        </w:rPr>
        <w:fldChar w:fldCharType="separate"/>
      </w:r>
    </w:p>
    <w:p w14:paraId="09171B37" w14:textId="3B9DDDDD" w:rsidR="00D31CBC" w:rsidRDefault="00DC33D9" w:rsidP="00D31CBC">
      <w:pPr>
        <w:pStyle w:val="Bibentry"/>
        <w:rPr>
          <w:sz w:val="22"/>
        </w:rPr>
      </w:pPr>
      <w:r>
        <w:rPr>
          <w:rFonts w:ascii="Arial" w:hAnsi="Arial" w:cs="Arial"/>
          <w:b/>
          <w:bCs/>
          <w:color w:val="222222"/>
          <w:sz w:val="22"/>
          <w:bdr w:val="none" w:sz="0" w:space="0" w:color="auto" w:frame="1"/>
        </w:rPr>
        <w:fldChar w:fldCharType="end"/>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77777777" w:rsidR="00D31CBC" w:rsidRDefault="00D31CBC" w:rsidP="00D31CBC">
      <w:pPr>
        <w:pStyle w:val="Bibentry"/>
        <w:rPr>
          <w:sz w:val="22"/>
        </w:rPr>
      </w:pP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1" w:name="bib2"/>
      <w:bookmarkEnd w:id="21"/>
      <w:r w:rsidRPr="002353A0">
        <w:t>&lt;bib id="bib2"&gt;&lt;number&gt;[2]&lt;/number&gt;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2" w:name="bib3"/>
      <w:bookmarkEnd w:id="22"/>
      <w:r w:rsidRPr="002353A0">
        <w:t>&lt;bib id="bib3"&gt;&lt;number&gt;[</w:t>
      </w:r>
      <w:proofErr w:type="gramStart"/>
      <w:r w:rsidRPr="002353A0">
        <w:t>3]&lt;</w:t>
      </w:r>
      <w:proofErr w:type="gramEnd"/>
      <w:r w:rsidRPr="002353A0">
        <w: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3" w:name="bib4"/>
      <w:bookmarkEnd w:id="23"/>
      <w:r w:rsidRPr="002353A0">
        <w:t>&lt;bib id="bib4"&gt;&lt;number&gt;[</w:t>
      </w:r>
      <w:proofErr w:type="gramStart"/>
      <w:r w:rsidRPr="002353A0">
        <w:t>4]&lt;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4" w:name="bib5"/>
      <w:bookmarkStart w:id="25" w:name="bib6"/>
      <w:bookmarkEnd w:id="24"/>
      <w:bookmarkEnd w:id="25"/>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w:t>
      </w:r>
      <w:proofErr w:type="gramStart"/>
      <w:r w:rsidRPr="002353A0">
        <w:t>6]&lt;</w:t>
      </w:r>
      <w:proofErr w:type="gramEnd"/>
      <w:r w:rsidRPr="002353A0">
        <w: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6" w:name="bib7"/>
      <w:bookmarkStart w:id="27" w:name="bib8"/>
      <w:bookmarkEnd w:id="26"/>
      <w:bookmarkEnd w:id="27"/>
      <w:r w:rsidRPr="002353A0">
        <w:t>&lt;bib id="bib8"&gt;&lt;number&gt;[</w:t>
      </w:r>
      <w:proofErr w:type="gramStart"/>
      <w:r w:rsidRPr="002353A0">
        <w:t>8]&lt;</w:t>
      </w:r>
      <w:proofErr w:type="gramEnd"/>
      <w:r w:rsidRPr="002353A0">
        <w: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8" w:name="bib9"/>
      <w:bookmarkEnd w:id="28"/>
      <w:r w:rsidRPr="002353A0">
        <w:t>&lt;bib id="bib9"&gt;&lt;number&gt;[</w:t>
      </w:r>
      <w:proofErr w:type="gramStart"/>
      <w:r w:rsidRPr="002353A0">
        <w:t>9]&lt;</w:t>
      </w:r>
      <w:proofErr w:type="gramEnd"/>
      <w:r w:rsidRPr="002353A0">
        <w: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9" w:name="bib10"/>
      <w:bookmarkEnd w:id="29"/>
      <w:r w:rsidRPr="002353A0">
        <w:t>&lt;bib id="bib10"&gt;&lt;number&gt;[</w:t>
      </w:r>
      <w:proofErr w:type="gramStart"/>
      <w:r w:rsidRPr="002353A0">
        <w:t>10]&lt;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30" w:name="ACMTemplateApplied"/>
      <w:bookmarkEnd w:id="30"/>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31" w:name="appenix_a"/>
      <w:r>
        <w:lastRenderedPageBreak/>
        <w:t>APPENDIX A</w:t>
      </w:r>
    </w:p>
    <w:bookmarkEnd w:id="31"/>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2" w:name="fig1"/>
      <w:r w:rsidRPr="002353A0">
        <w:rPr>
          <w:rStyle w:val="Label"/>
          <w:color w:val="0000FF"/>
        </w:rPr>
        <w:t xml:space="preserve">Figure </w:t>
      </w:r>
      <w:r>
        <w:rPr>
          <w:rStyle w:val="Label"/>
          <w:color w:val="0000FF"/>
        </w:rPr>
        <w:t>A.</w:t>
      </w:r>
      <w:r w:rsidRPr="002353A0">
        <w:rPr>
          <w:rStyle w:val="Label"/>
          <w:color w:val="0000FF"/>
        </w:rPr>
        <w:t>1:</w:t>
      </w:r>
      <w:bookmarkEnd w:id="32"/>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3" w:name="CrossLink_Bmk"/>
      <w:bookmarkStart w:id="34" w:name="Validation_Bmk"/>
      <w:bookmarkEnd w:id="33"/>
      <w:bookmarkEnd w:id="34"/>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5" w:name="fig2"/>
      <w:r>
        <w:rPr>
          <w:rStyle w:val="Label"/>
          <w:color w:val="0000FF"/>
        </w:rPr>
        <w:t xml:space="preserve">Figure </w:t>
      </w:r>
      <w:r w:rsidR="00D151D5">
        <w:rPr>
          <w:rStyle w:val="Label"/>
          <w:color w:val="0000FF"/>
        </w:rPr>
        <w:t>A.</w:t>
      </w:r>
      <w:r>
        <w:rPr>
          <w:rStyle w:val="Label"/>
          <w:color w:val="0000FF"/>
        </w:rPr>
        <w:t>2:</w:t>
      </w:r>
      <w:bookmarkEnd w:id="35"/>
      <w:r>
        <w:t xml:space="preserve"> Decision Tree with Offers </w:t>
      </w:r>
      <w:proofErr w:type="spellStart"/>
      <w:r>
        <w:t>Accommodation_Yes</w:t>
      </w:r>
      <w:proofErr w:type="spellEnd"/>
      <w:r>
        <w:t xml:space="preserve"> as the target</w:t>
      </w:r>
    </w:p>
    <w:p w14:paraId="6AC4FAF1" w14:textId="34B67184" w:rsidR="00A83EA1" w:rsidRDefault="00A83EA1" w:rsidP="00A83EA1">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6" w:name="appenix_b"/>
      <w:r>
        <w:lastRenderedPageBreak/>
        <w:t>APPENDIX B</w:t>
      </w:r>
      <w:bookmarkEnd w:id="36"/>
    </w:p>
    <w:sectPr w:rsidR="00D31CBC"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2"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3"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4"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5"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6"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7"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9" w:author="patrickh2022@outlook.com" w:date="2023-01-27T10:00:00Z" w:initials="p">
    <w:p w14:paraId="7BF8A1B9" w14:textId="62938023"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20"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0"/>
  <w15:commentEx w15:paraId="7BF8A1B9" w15:done="1"/>
  <w15:commentEx w15:paraId="0C612AF3" w15:paraIdParent="7BF8A1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88C4" w14:textId="77777777" w:rsidR="00CA40EE" w:rsidRDefault="00CA40EE" w:rsidP="005B434B">
      <w:pPr>
        <w:spacing w:line="240" w:lineRule="auto"/>
      </w:pPr>
      <w:r>
        <w:separator/>
      </w:r>
    </w:p>
  </w:endnote>
  <w:endnote w:type="continuationSeparator" w:id="0">
    <w:p w14:paraId="1A7D731E" w14:textId="77777777" w:rsidR="00CA40EE" w:rsidRDefault="00CA40EE"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244FF" w14:textId="77777777" w:rsidR="00CA40EE" w:rsidRDefault="00CA40EE" w:rsidP="005B434B">
      <w:pPr>
        <w:spacing w:line="240" w:lineRule="auto"/>
      </w:pPr>
      <w:r>
        <w:separator/>
      </w:r>
    </w:p>
  </w:footnote>
  <w:footnote w:type="continuationSeparator" w:id="0">
    <w:p w14:paraId="623686E5" w14:textId="77777777" w:rsidR="00CA40EE" w:rsidRDefault="00CA40EE"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633D"/>
    <w:rsid w:val="001B72A4"/>
    <w:rsid w:val="001C6FC6"/>
    <w:rsid w:val="001D3CDD"/>
    <w:rsid w:val="00203F4E"/>
    <w:rsid w:val="0022111E"/>
    <w:rsid w:val="0023048B"/>
    <w:rsid w:val="00231DBC"/>
    <w:rsid w:val="002353A0"/>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3A5419"/>
    <w:rsid w:val="0040183C"/>
    <w:rsid w:val="0043570B"/>
    <w:rsid w:val="00442F08"/>
    <w:rsid w:val="00457C1D"/>
    <w:rsid w:val="004923DD"/>
    <w:rsid w:val="004938F9"/>
    <w:rsid w:val="004C5EAB"/>
    <w:rsid w:val="00547F6A"/>
    <w:rsid w:val="00571B2B"/>
    <w:rsid w:val="005B434B"/>
    <w:rsid w:val="005C3913"/>
    <w:rsid w:val="005F339D"/>
    <w:rsid w:val="006B5C30"/>
    <w:rsid w:val="006F3BC3"/>
    <w:rsid w:val="00702D8D"/>
    <w:rsid w:val="00720F9D"/>
    <w:rsid w:val="00737F1F"/>
    <w:rsid w:val="00770893"/>
    <w:rsid w:val="00787A93"/>
    <w:rsid w:val="007B36F5"/>
    <w:rsid w:val="007C0F3C"/>
    <w:rsid w:val="007D264A"/>
    <w:rsid w:val="007E20EF"/>
    <w:rsid w:val="007F04FD"/>
    <w:rsid w:val="0081437E"/>
    <w:rsid w:val="00830DD7"/>
    <w:rsid w:val="00854BD2"/>
    <w:rsid w:val="00854D22"/>
    <w:rsid w:val="00884E06"/>
    <w:rsid w:val="008D14C0"/>
    <w:rsid w:val="008E0C38"/>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83EA1"/>
    <w:rsid w:val="00AD6C5E"/>
    <w:rsid w:val="00AF5390"/>
    <w:rsid w:val="00B40EB1"/>
    <w:rsid w:val="00B550C1"/>
    <w:rsid w:val="00B657BD"/>
    <w:rsid w:val="00BD04E6"/>
    <w:rsid w:val="00C307E0"/>
    <w:rsid w:val="00C8188B"/>
    <w:rsid w:val="00C9541C"/>
    <w:rsid w:val="00CA40EE"/>
    <w:rsid w:val="00D07298"/>
    <w:rsid w:val="00D151D5"/>
    <w:rsid w:val="00D31CBC"/>
    <w:rsid w:val="00D77711"/>
    <w:rsid w:val="00DA1CE2"/>
    <w:rsid w:val="00DC33D9"/>
    <w:rsid w:val="00E037CD"/>
    <w:rsid w:val="00E55E8D"/>
    <w:rsid w:val="00E8234D"/>
    <w:rsid w:val="00E90D0B"/>
    <w:rsid w:val="00E92194"/>
    <w:rsid w:val="00EF5BB9"/>
    <w:rsid w:val="00F07897"/>
    <w:rsid w:val="00F3369C"/>
    <w:rsid w:val="00F46728"/>
    <w:rsid w:val="00F570F1"/>
    <w:rsid w:val="00F6100F"/>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eoc.gov/laws/guidance/americans-disabilities-act-and-use-software-algorithms-and-artificial-intelligenc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inowinstitute.org/disabilitybiasai-2019.pdf"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ls.gov/news.release/disabl.a.htm"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vlpubs.nist.gov/nistpubs/SpecialPublications/NIST.SP.1270.pdf"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hbs.edu/managing-the-future-of-work/Pages/default.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idiker/aedt-analysis/blob/main/aedt_analysis.ipynb"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12</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24</cp:revision>
  <dcterms:created xsi:type="dcterms:W3CDTF">2023-01-03T16:42:00Z</dcterms:created>
  <dcterms:modified xsi:type="dcterms:W3CDTF">2023-01-28T14:21:00Z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