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jc w:val="center"/>
      </w:pPr>
      <w:r>
        <w:rPr>
          <w:rFonts w:ascii="Arial" w:hAnsi="Arial"/>
          <w:b/>
          <w:i w:val="0"/>
          <w:sz w:val="32"/>
        </w:rPr>
        <w:t>Intentieverklaring (Letter of Intent)</w:t>
      </w:r>
    </w:p>
    <w:p>
      <w:pPr>
        <w:keepNext/>
        <w:spacing w:before="240" w:after="120"/>
        <w:jc w:val="center"/>
      </w:pPr>
      <w:r>
        <w:rPr>
          <w:rFonts w:ascii="Arial" w:hAnsi="Arial"/>
          <w:b/>
          <w:i w:val="0"/>
          <w:sz w:val="22"/>
        </w:rPr>
        <w:t>BETREFFENDE DE OPRICHTING VAN MHW AMBACHTSCOLLECTIEF BV</w:t>
      </w:r>
    </w:p>
    <w:p>
      <w:pPr>
        <w:keepNext/>
        <w:spacing w:before="240" w:after="120"/>
        <w:jc w:val="left"/>
      </w:pPr>
      <w:r>
        <w:rPr>
          <w:rFonts w:ascii="Arial" w:hAnsi="Arial"/>
          <w:b/>
          <w:i w:val="0"/>
          <w:sz w:val="22"/>
        </w:rPr>
        <w:t>ONDERGETEKENDEN:</w:t>
      </w:r>
    </w:p>
    <w:p>
      <w:pPr>
        <w:spacing w:after="120"/>
        <w:ind w:left="576" w:hanging="576"/>
      </w:pPr>
      <w:r>
        <w:rPr>
          <w:rFonts w:ascii="Arial" w:hAnsi="Arial"/>
          <w:b/>
          <w:i w:val="0"/>
          <w:sz w:val="22"/>
        </w:rPr>
        <w:t>1.</w:t>
        <w:tab/>
      </w:r>
      <w:r>
        <w:rPr>
          <w:rFonts w:ascii="Arial" w:hAnsi="Arial"/>
          <w:b w:val="0"/>
          <w:i w:val="0"/>
          <w:sz w:val="22"/>
        </w:rPr>
      </w:r>
      <w:r>
        <w:rPr>
          <w:rFonts w:ascii="Arial" w:hAnsi="Arial"/>
          <w:b/>
          <w:i w:val="0"/>
          <w:sz w:val="22"/>
        </w:rPr>
        <w:t>[Volledige naam partner 1]</w:t>
      </w:r>
      <w:r>
        <w:rPr>
          <w:rFonts w:ascii="Arial" w:hAnsi="Arial"/>
          <w:b w:val="0"/>
          <w:i w:val="0"/>
          <w:sz w:val="22"/>
        </w:rPr>
        <w:t>, geboren op [Geboortedatum partner 1] te [Geboorteplaats partner 1], wonende te [Adres partner 1], houder van BSN [BSN partner 1] (hierna: "</w:t>
      </w:r>
      <w:r>
        <w:rPr>
          <w:rFonts w:ascii="Arial" w:hAnsi="Arial"/>
          <w:b/>
          <w:i w:val="0"/>
          <w:sz w:val="22"/>
        </w:rPr>
        <w:t>Harm</w:t>
      </w:r>
      <w:r>
        <w:rPr>
          <w:rFonts w:ascii="Arial" w:hAnsi="Arial"/>
          <w:b w:val="0"/>
          <w:i w:val="0"/>
          <w:sz w:val="22"/>
        </w:rPr>
        <w:t>");</w:t>
      </w:r>
    </w:p>
    <w:p>
      <w:pPr>
        <w:spacing w:after="120"/>
        <w:ind w:left="576" w:hanging="576"/>
      </w:pPr>
      <w:r>
        <w:rPr>
          <w:rFonts w:ascii="Arial" w:hAnsi="Arial"/>
          <w:b/>
          <w:i w:val="0"/>
          <w:sz w:val="22"/>
        </w:rPr>
        <w:t>2.</w:t>
        <w:tab/>
      </w:r>
      <w:r>
        <w:rPr>
          <w:rFonts w:ascii="Arial" w:hAnsi="Arial"/>
          <w:b w:val="0"/>
          <w:i w:val="0"/>
          <w:sz w:val="22"/>
        </w:rPr>
      </w:r>
      <w:r>
        <w:rPr>
          <w:rFonts w:ascii="Arial" w:hAnsi="Arial"/>
          <w:b/>
          <w:i w:val="0"/>
          <w:sz w:val="22"/>
        </w:rPr>
        <w:t>[Volledige naam partner 2]</w:t>
      </w:r>
      <w:r>
        <w:rPr>
          <w:rFonts w:ascii="Arial" w:hAnsi="Arial"/>
          <w:b w:val="0"/>
          <w:i w:val="0"/>
          <w:sz w:val="22"/>
        </w:rPr>
        <w:t>, geboren op [Geboortedatum partner 2] te [Geboorteplaats partner 2], wonende te [Adres partner 2], houder van BSN [BSN partner 2] (hierna: "</w:t>
      </w:r>
      <w:r>
        <w:rPr>
          <w:rFonts w:ascii="Arial" w:hAnsi="Arial"/>
          <w:b/>
          <w:i w:val="0"/>
          <w:sz w:val="22"/>
        </w:rPr>
        <w:t>Matthijs</w:t>
      </w:r>
      <w:r>
        <w:rPr>
          <w:rFonts w:ascii="Arial" w:hAnsi="Arial"/>
          <w:b w:val="0"/>
          <w:i w:val="0"/>
          <w:sz w:val="22"/>
        </w:rPr>
        <w:t>"); en</w:t>
      </w:r>
    </w:p>
    <w:p>
      <w:pPr>
        <w:spacing w:after="120"/>
        <w:ind w:left="576" w:hanging="576"/>
      </w:pPr>
      <w:r>
        <w:rPr>
          <w:rFonts w:ascii="Arial" w:hAnsi="Arial"/>
          <w:b/>
          <w:i w:val="0"/>
          <w:sz w:val="22"/>
        </w:rPr>
        <w:t>3.</w:t>
        <w:tab/>
      </w:r>
      <w:r>
        <w:rPr>
          <w:rFonts w:ascii="Arial" w:hAnsi="Arial"/>
          <w:b w:val="0"/>
          <w:i w:val="0"/>
          <w:sz w:val="22"/>
        </w:rPr>
      </w:r>
      <w:r>
        <w:rPr>
          <w:rFonts w:ascii="Arial" w:hAnsi="Arial"/>
          <w:b/>
          <w:i w:val="0"/>
          <w:sz w:val="22"/>
        </w:rPr>
        <w:t>[Volledige naam partner 3]</w:t>
      </w:r>
      <w:r>
        <w:rPr>
          <w:rFonts w:ascii="Arial" w:hAnsi="Arial"/>
          <w:b w:val="0"/>
          <w:i w:val="0"/>
          <w:sz w:val="22"/>
        </w:rPr>
        <w:t>, geboren op [Geboortedatum partner 3] te [Geboorteplaats partner 3], wonende te [Adres partner 3], houder van BSN [BSN partner 3] (hierna: "</w:t>
      </w:r>
      <w:r>
        <w:rPr>
          <w:rFonts w:ascii="Arial" w:hAnsi="Arial"/>
          <w:b/>
          <w:i w:val="0"/>
          <w:sz w:val="22"/>
        </w:rPr>
        <w:t>Wesley</w:t>
      </w:r>
      <w:r>
        <w:rPr>
          <w:rFonts w:ascii="Arial" w:hAnsi="Arial"/>
          <w:b w:val="0"/>
          <w:i w:val="0"/>
          <w:sz w:val="22"/>
        </w:rPr>
        <w:t>");</w:t>
      </w:r>
    </w:p>
    <w:p>
      <w:pPr>
        <w:keepNext w:val="0"/>
        <w:spacing w:after="120" w:before="0" w:line="276" w:lineRule="auto"/>
        <w:jc w:val="left"/>
      </w:pPr>
      <w:r>
        <w:rPr>
          <w:rFonts w:ascii="Arial" w:hAnsi="Arial"/>
          <w:b w:val="0"/>
          <w:i w:val="0"/>
          <w:sz w:val="22"/>
        </w:rPr>
        <w:t>Harm, Matthijs en Wesley hierna gezamenlijk aan te duiden als "</w:t>
      </w:r>
      <w:r>
        <w:rPr>
          <w:rFonts w:ascii="Arial" w:hAnsi="Arial"/>
          <w:b/>
          <w:i w:val="0"/>
          <w:sz w:val="22"/>
        </w:rPr>
        <w:t>Partijen</w:t>
      </w:r>
      <w:r>
        <w:rPr>
          <w:rFonts w:ascii="Arial" w:hAnsi="Arial"/>
          <w:b w:val="0"/>
          <w:i w:val="0"/>
          <w:sz w:val="22"/>
        </w:rPr>
        <w:t>" of "</w:t>
      </w:r>
      <w:r>
        <w:rPr>
          <w:rFonts w:ascii="Arial" w:hAnsi="Arial"/>
          <w:b/>
          <w:i w:val="0"/>
          <w:sz w:val="22"/>
        </w:rPr>
        <w:t>Oprichters</w:t>
      </w:r>
      <w:r>
        <w:rPr>
          <w:rFonts w:ascii="Arial" w:hAnsi="Arial"/>
          <w:b w:val="0"/>
          <w:i w:val="0"/>
          <w:sz w:val="22"/>
        </w:rPr>
        <w:t>" en afzonderlijk als "</w:t>
      </w:r>
      <w:r>
        <w:rPr>
          <w:rFonts w:ascii="Arial" w:hAnsi="Arial"/>
          <w:b/>
          <w:i w:val="0"/>
          <w:sz w:val="22"/>
        </w:rPr>
        <w:t>Partij</w:t>
      </w:r>
      <w:r>
        <w:rPr>
          <w:rFonts w:ascii="Arial" w:hAnsi="Arial"/>
          <w:b w:val="0"/>
          <w:i w:val="0"/>
          <w:sz w:val="22"/>
        </w:rPr>
        <w:t>".</w:t>
      </w:r>
    </w:p>
    <w:p>
      <w:pPr>
        <w:keepNext/>
        <w:spacing w:before="240" w:after="120"/>
        <w:jc w:val="left"/>
      </w:pPr>
      <w:r>
        <w:rPr>
          <w:rFonts w:ascii="Arial" w:hAnsi="Arial"/>
          <w:b/>
          <w:i w:val="0"/>
          <w:sz w:val="22"/>
        </w:rPr>
        <w:t>IN OVERWEGING NEMENDE DAT:</w:t>
      </w:r>
    </w:p>
    <w:p>
      <w:pPr>
        <w:keepNext w:val="0"/>
        <w:spacing w:after="120" w:before="0" w:line="276" w:lineRule="auto"/>
        <w:jc w:val="left"/>
      </w:pPr>
      <w:r>
        <w:rPr>
          <w:rFonts w:ascii="Arial" w:hAnsi="Arial"/>
          <w:b w:val="0"/>
          <w:i w:val="0"/>
          <w:sz w:val="22"/>
        </w:rPr>
        <w:t xml:space="preserve">A. Partijen het voornemen hebben om gezamenlijk een besloten vennootschap met beperkte aansprakelijkheid op te richten onder de naam </w:t>
      </w:r>
      <w:r>
        <w:rPr>
          <w:rFonts w:ascii="Arial" w:hAnsi="Arial"/>
          <w:b/>
          <w:i w:val="0"/>
          <w:sz w:val="22"/>
        </w:rPr>
        <w:t>MHW ambachtscollectief BV</w:t>
      </w:r>
      <w:r>
        <w:rPr>
          <w:rFonts w:ascii="Arial" w:hAnsi="Arial"/>
          <w:b w:val="0"/>
          <w:i w:val="0"/>
          <w:sz w:val="22"/>
        </w:rPr>
        <w:t xml:space="preserve"> (hierna: de "</w:t>
      </w:r>
      <w:r>
        <w:rPr>
          <w:rFonts w:ascii="Arial" w:hAnsi="Arial"/>
          <w:b/>
          <w:i w:val="0"/>
          <w:sz w:val="22"/>
        </w:rPr>
        <w:t>Vennootschap</w:t>
      </w:r>
      <w:r>
        <w:rPr>
          <w:rFonts w:ascii="Arial" w:hAnsi="Arial"/>
          <w:b w:val="0"/>
          <w:i w:val="0"/>
          <w:sz w:val="22"/>
        </w:rPr>
        <w:t>");</w:t>
      </w:r>
    </w:p>
    <w:p>
      <w:pPr>
        <w:keepNext w:val="0"/>
        <w:spacing w:after="120" w:before="0" w:line="276" w:lineRule="auto"/>
        <w:jc w:val="left"/>
      </w:pPr>
      <w:r>
        <w:rPr>
          <w:rFonts w:ascii="Arial" w:hAnsi="Arial"/>
          <w:b w:val="0"/>
          <w:i w:val="0"/>
          <w:sz w:val="22"/>
        </w:rPr>
        <w:t>B. Het doel van de Vennootschap zal zijn het exploiteren van gedeelde bedrijfs- en werkruimte, het verhuren van units en het ter beschikking stellen van machines aan professionele gebruikers;</w:t>
      </w:r>
    </w:p>
    <w:p>
      <w:pPr>
        <w:keepNext w:val="0"/>
        <w:spacing w:after="120" w:before="0" w:line="276" w:lineRule="auto"/>
        <w:jc w:val="left"/>
      </w:pPr>
      <w:r>
        <w:rPr>
          <w:rFonts w:ascii="Arial" w:hAnsi="Arial"/>
          <w:b w:val="0"/>
          <w:i w:val="0"/>
          <w:sz w:val="22"/>
        </w:rPr>
        <w:t xml:space="preserve">C. Partijen hiertoe het oog hebben laten vallen op de bedrijfsruimte gelegen aan </w:t>
      </w:r>
      <w:r>
        <w:rPr>
          <w:rFonts w:ascii="Arial" w:hAnsi="Arial"/>
          <w:b/>
          <w:i w:val="0"/>
          <w:sz w:val="22"/>
        </w:rPr>
        <w:t>Oud Camp 3b te Maasland</w:t>
      </w:r>
      <w:r>
        <w:rPr>
          <w:rFonts w:ascii="Arial" w:hAnsi="Arial"/>
          <w:b w:val="0"/>
          <w:i w:val="0"/>
          <w:sz w:val="22"/>
        </w:rPr>
        <w:t xml:space="preserve"> (oppervlakte circa 904 m²);</w:t>
      </w:r>
    </w:p>
    <w:p>
      <w:pPr>
        <w:keepNext w:val="0"/>
        <w:spacing w:after="120" w:before="0" w:line="276" w:lineRule="auto"/>
        <w:jc w:val="left"/>
      </w:pPr>
      <w:r>
        <w:rPr>
          <w:rFonts w:ascii="Arial" w:hAnsi="Arial"/>
          <w:b w:val="0"/>
          <w:i w:val="0"/>
          <w:sz w:val="22"/>
        </w:rPr>
        <w:t>D. Partijen de hoofdlijnen van hun samenwerking en de afspraken omtrent de oprichting van de Vennootschap wensen vast te leggen in deze intentieovereenkomst ter voorbereiding op de notariële oprichting;</w:t>
      </w:r>
    </w:p>
    <w:p>
      <w:pPr>
        <w:keepNext/>
        <w:spacing w:before="240" w:after="120"/>
        <w:jc w:val="left"/>
      </w:pPr>
      <w:r>
        <w:rPr>
          <w:rFonts w:ascii="Arial" w:hAnsi="Arial"/>
          <w:b/>
          <w:i w:val="0"/>
          <w:sz w:val="22"/>
        </w:rPr>
        <w:t>KOMEN HET VOLGENDE OVEREEN:</w:t>
      </w:r>
    </w:p>
    <w:p>
      <w:pPr>
        <w:keepNext/>
        <w:spacing w:before="240" w:after="120"/>
      </w:pPr>
      <w:r>
        <w:rPr>
          <w:rFonts w:ascii="Arial" w:hAnsi="Arial"/>
          <w:b/>
          <w:i w:val="0"/>
          <w:sz w:val="24"/>
        </w:rPr>
        <w:t>Artikel 1: Oprichting en Naamgeving</w:t>
      </w:r>
    </w:p>
    <w:p>
      <w:pPr>
        <w:spacing w:after="120"/>
        <w:ind w:left="576" w:hanging="576"/>
      </w:pPr>
      <w:r>
        <w:rPr>
          <w:rFonts w:ascii="Arial" w:hAnsi="Arial"/>
          <w:b/>
          <w:i w:val="0"/>
          <w:sz w:val="22"/>
        </w:rPr>
        <w:t>1.1</w:t>
        <w:tab/>
      </w:r>
      <w:r>
        <w:rPr>
          <w:rFonts w:ascii="Arial" w:hAnsi="Arial"/>
          <w:b w:val="0"/>
          <w:i w:val="0"/>
          <w:sz w:val="22"/>
        </w:rPr>
        <w:t xml:space="preserve">Partijen zullen zo spoedig mogelijk overgaan tot de notariële oprichting van de besloten vennootschap: </w:t>
      </w:r>
      <w:r>
        <w:rPr>
          <w:rFonts w:ascii="Arial" w:hAnsi="Arial"/>
          <w:b/>
          <w:i w:val="0"/>
          <w:sz w:val="22"/>
        </w:rPr>
        <w:t>MHW ambachtscollectief BV</w:t>
      </w:r>
      <w:r>
        <w:rPr>
          <w:rFonts w:ascii="Arial" w:hAnsi="Arial"/>
          <w:b w:val="0"/>
          <w:i w:val="0"/>
          <w:sz w:val="22"/>
        </w:rPr>
        <w:t xml:space="preserve"> (of een vergelijkbare, door de Kamer van Koophandel goedgekeurde naam).</w:t>
      </w:r>
    </w:p>
    <w:p>
      <w:pPr>
        <w:spacing w:after="120"/>
        <w:ind w:left="576" w:hanging="576"/>
      </w:pPr>
      <w:r>
        <w:rPr>
          <w:rFonts w:ascii="Arial" w:hAnsi="Arial"/>
          <w:b/>
          <w:i w:val="0"/>
          <w:sz w:val="22"/>
        </w:rPr>
        <w:t>1.2</w:t>
        <w:tab/>
      </w:r>
      <w:r>
        <w:rPr>
          <w:rFonts w:ascii="Arial" w:hAnsi="Arial"/>
          <w:b w:val="0"/>
          <w:i w:val="0"/>
          <w:sz w:val="22"/>
        </w:rPr>
        <w:t>De Vennootschap zal statutair worden gevestigd te Maasland, met als vestigingsadres Oud Camp 3b, 3155 DL Maasland.</w:t>
      </w:r>
    </w:p>
    <w:p>
      <w:pPr>
        <w:keepNext/>
        <w:spacing w:before="240" w:after="120"/>
      </w:pPr>
      <w:r>
        <w:rPr>
          <w:rFonts w:ascii="Arial" w:hAnsi="Arial"/>
          <w:b/>
          <w:i w:val="0"/>
          <w:sz w:val="24"/>
        </w:rPr>
        <w:t>Artikel 2: Aandeelhouderschap en Kapitaal</w:t>
      </w:r>
    </w:p>
    <w:p>
      <w:pPr>
        <w:spacing w:after="120"/>
        <w:ind w:left="576" w:hanging="576"/>
      </w:pPr>
      <w:r>
        <w:rPr>
          <w:rFonts w:ascii="Arial" w:hAnsi="Arial"/>
          <w:b/>
          <w:i w:val="0"/>
          <w:sz w:val="22"/>
        </w:rPr>
        <w:t>2.1</w:t>
        <w:tab/>
      </w:r>
      <w:r>
        <w:rPr>
          <w:rFonts w:ascii="Arial" w:hAnsi="Arial"/>
          <w:b w:val="0"/>
          <w:i w:val="0"/>
          <w:sz w:val="22"/>
        </w:rPr>
        <w:t>Het geplaatste en gestorte kapitaal van de Vennootschap zal bij oprichting verdeeld worden in gelijke delen onder de Oprichters. De aandelenverhouding is als volgt:</w:t>
      </w:r>
    </w:p>
    <w:p>
      <w:pPr>
        <w:pStyle w:val="ListBullet"/>
        <w:spacing w:after="80"/>
        <w:ind w:left="720"/>
      </w:pPr>
      <w:r>
        <w:rPr>
          <w:rFonts w:ascii="Arial" w:hAnsi="Arial"/>
          <w:b w:val="0"/>
          <w:i w:val="0"/>
          <w:sz w:val="22"/>
        </w:rPr>
      </w:r>
      <w:r>
        <w:rPr>
          <w:rFonts w:ascii="Arial" w:hAnsi="Arial"/>
          <w:b/>
          <w:i w:val="0"/>
          <w:sz w:val="22"/>
        </w:rPr>
        <w:t>Harm</w:t>
      </w:r>
      <w:r>
        <w:rPr>
          <w:rFonts w:ascii="Arial" w:hAnsi="Arial"/>
          <w:b w:val="0"/>
          <w:i w:val="0"/>
          <w:sz w:val="22"/>
        </w:rPr>
        <w:t>: 33,33% van de aandelen</w:t>
      </w:r>
    </w:p>
    <w:p>
      <w:pPr>
        <w:pStyle w:val="ListBullet"/>
        <w:spacing w:after="80"/>
        <w:ind w:left="720"/>
      </w:pPr>
      <w:r>
        <w:rPr>
          <w:rFonts w:ascii="Arial" w:hAnsi="Arial"/>
          <w:b w:val="0"/>
          <w:i w:val="0"/>
          <w:sz w:val="22"/>
        </w:rPr>
      </w:r>
      <w:r>
        <w:rPr>
          <w:rFonts w:ascii="Arial" w:hAnsi="Arial"/>
          <w:b/>
          <w:i w:val="0"/>
          <w:sz w:val="22"/>
        </w:rPr>
        <w:t>Matthijs</w:t>
      </w:r>
      <w:r>
        <w:rPr>
          <w:rFonts w:ascii="Arial" w:hAnsi="Arial"/>
          <w:b w:val="0"/>
          <w:i w:val="0"/>
          <w:sz w:val="22"/>
        </w:rPr>
        <w:t>: 33,33% van de aandelen</w:t>
      </w:r>
    </w:p>
    <w:p>
      <w:pPr>
        <w:pStyle w:val="ListBullet"/>
        <w:spacing w:after="80"/>
        <w:ind w:left="720"/>
      </w:pPr>
      <w:r>
        <w:rPr>
          <w:rFonts w:ascii="Arial" w:hAnsi="Arial"/>
          <w:b w:val="0"/>
          <w:i w:val="0"/>
          <w:sz w:val="22"/>
        </w:rPr>
      </w:r>
      <w:r>
        <w:rPr>
          <w:rFonts w:ascii="Arial" w:hAnsi="Arial"/>
          <w:b/>
          <w:i w:val="0"/>
          <w:sz w:val="22"/>
        </w:rPr>
        <w:t>Wesley</w:t>
      </w:r>
      <w:r>
        <w:rPr>
          <w:rFonts w:ascii="Arial" w:hAnsi="Arial"/>
          <w:b w:val="0"/>
          <w:i w:val="0"/>
          <w:sz w:val="22"/>
        </w:rPr>
        <w:t>: 33,33% van de aandelen</w:t>
      </w:r>
    </w:p>
    <w:p>
      <w:pPr>
        <w:spacing w:after="120"/>
        <w:ind w:left="576" w:hanging="576"/>
      </w:pPr>
      <w:r>
        <w:rPr>
          <w:rFonts w:ascii="Arial" w:hAnsi="Arial"/>
          <w:b/>
          <w:i w:val="0"/>
          <w:sz w:val="22"/>
        </w:rPr>
        <w:t>2.2</w:t>
        <w:tab/>
      </w:r>
      <w:r>
        <w:rPr>
          <w:rFonts w:ascii="Arial" w:hAnsi="Arial"/>
          <w:b w:val="0"/>
          <w:i w:val="0"/>
          <w:sz w:val="22"/>
        </w:rPr>
        <w:t>Partijen brengen bij oprichting een nader te bepalen startkapitaal in (richtlijn: €3.000,- tot €5.000,- in totaal, oftewel circa €1.000,- tot €1.666,- per partner) ten behoeve van de initiële liquiditeit en het openen van de zakelijke bankrekening.</w:t>
      </w:r>
    </w:p>
    <w:p>
      <w:pPr>
        <w:keepNext/>
        <w:spacing w:before="240" w:after="120"/>
      </w:pPr>
      <w:r>
        <w:rPr>
          <w:rFonts w:ascii="Arial" w:hAnsi="Arial"/>
          <w:b/>
          <w:i w:val="0"/>
          <w:sz w:val="24"/>
        </w:rPr>
        <w:t>Artikel 3: Bestuur en Vertegenwoordiging</w:t>
      </w:r>
    </w:p>
    <w:p>
      <w:pPr>
        <w:spacing w:after="120"/>
        <w:ind w:left="576" w:hanging="576"/>
      </w:pPr>
      <w:r>
        <w:rPr>
          <w:rFonts w:ascii="Arial" w:hAnsi="Arial"/>
          <w:b/>
          <w:i w:val="0"/>
          <w:sz w:val="22"/>
        </w:rPr>
        <w:t>3.1</w:t>
        <w:tab/>
      </w:r>
      <w:r>
        <w:rPr>
          <w:rFonts w:ascii="Arial" w:hAnsi="Arial"/>
          <w:b w:val="0"/>
          <w:i w:val="0"/>
          <w:sz w:val="22"/>
        </w:rPr>
        <w:t>Partijen treden allen bij oprichting toe als statutair bestuurder van de Vennootschap (Directeur-Grootaandeelhouder / DGA).</w:t>
      </w:r>
    </w:p>
    <w:p>
      <w:pPr>
        <w:spacing w:after="120"/>
        <w:ind w:left="576" w:hanging="576"/>
      </w:pPr>
      <w:r>
        <w:rPr>
          <w:rFonts w:ascii="Arial" w:hAnsi="Arial"/>
          <w:b/>
          <w:i w:val="0"/>
          <w:sz w:val="22"/>
        </w:rPr>
        <w:t>3.2</w:t>
        <w:tab/>
      </w:r>
      <w:r>
        <w:rPr>
          <w:rFonts w:ascii="Arial" w:hAnsi="Arial"/>
          <w:b w:val="0"/>
          <w:i w:val="0"/>
          <w:sz w:val="22"/>
        </w:rPr>
        <w:t>Voor de dagelijkse exploitatie en operationele zaken is ieder der bestuurders zelfstandig bevoegd (enkelvoudig bestuurder).</w:t>
      </w:r>
    </w:p>
    <w:p>
      <w:pPr>
        <w:spacing w:after="120"/>
        <w:ind w:left="576" w:hanging="576"/>
      </w:pPr>
      <w:r>
        <w:rPr>
          <w:rFonts w:ascii="Arial" w:hAnsi="Arial"/>
          <w:b/>
          <w:i w:val="0"/>
          <w:sz w:val="22"/>
        </w:rPr>
        <w:t>3.3</w:t>
        <w:tab/>
      </w:r>
      <w:r>
        <w:rPr>
          <w:rFonts w:ascii="Arial" w:hAnsi="Arial"/>
          <w:b w:val="0"/>
          <w:i w:val="0"/>
          <w:sz w:val="22"/>
        </w:rPr>
        <w:t xml:space="preserve">Voor strategische en zwaarwegende besluiten is </w:t>
      </w:r>
      <w:r>
        <w:rPr>
          <w:rFonts w:ascii="Arial" w:hAnsi="Arial"/>
          <w:b/>
          <w:i w:val="0"/>
          <w:sz w:val="22"/>
        </w:rPr>
        <w:t>unanimiteit</w:t>
      </w:r>
      <w:r>
        <w:rPr>
          <w:rFonts w:ascii="Arial" w:hAnsi="Arial"/>
          <w:b w:val="0"/>
          <w:i w:val="0"/>
          <w:sz w:val="22"/>
        </w:rPr>
        <w:t xml:space="preserve"> (100% instemming) van de aandeelhouders vereist. Hiertoe behoren in ieder geval:</w:t>
      </w:r>
    </w:p>
    <w:p>
      <w:pPr>
        <w:pStyle w:val="ListBullet"/>
        <w:spacing w:after="80"/>
        <w:ind w:left="720"/>
      </w:pPr>
      <w:r>
        <w:rPr>
          <w:rFonts w:ascii="Arial" w:hAnsi="Arial"/>
          <w:b w:val="0"/>
          <w:i w:val="0"/>
          <w:sz w:val="22"/>
        </w:rPr>
        <w:t>Het toevoegen van een nieuwe aandeelhouder;</w:t>
      </w:r>
    </w:p>
    <w:p>
      <w:pPr>
        <w:pStyle w:val="ListBullet"/>
        <w:spacing w:after="80"/>
        <w:ind w:left="720"/>
      </w:pPr>
      <w:r>
        <w:rPr>
          <w:rFonts w:ascii="Arial" w:hAnsi="Arial"/>
          <w:b w:val="0"/>
          <w:i w:val="0"/>
          <w:sz w:val="22"/>
        </w:rPr>
        <w:t>Het doen van investeringen of het aangaan van verplichtingen groter dan €5.000,-;</w:t>
      </w:r>
    </w:p>
    <w:p>
      <w:pPr>
        <w:pStyle w:val="ListBullet"/>
        <w:spacing w:after="80"/>
        <w:ind w:left="720"/>
      </w:pPr>
      <w:r>
        <w:rPr>
          <w:rFonts w:ascii="Arial" w:hAnsi="Arial"/>
          <w:b w:val="0"/>
          <w:i w:val="0"/>
          <w:sz w:val="22"/>
        </w:rPr>
        <w:t>Het aangaan, wijzigen of beëindigen van het hoofd-huurcontract van het pand Oud Camp 3b te Maasland;</w:t>
      </w:r>
    </w:p>
    <w:p>
      <w:pPr>
        <w:pStyle w:val="ListBullet"/>
        <w:spacing w:after="80"/>
        <w:ind w:left="720"/>
      </w:pPr>
      <w:r>
        <w:rPr>
          <w:rFonts w:ascii="Arial" w:hAnsi="Arial"/>
          <w:b w:val="0"/>
          <w:i w:val="0"/>
          <w:sz w:val="22"/>
        </w:rPr>
        <w:t>Het toelaten of uittreden van een partner.</w:t>
      </w:r>
    </w:p>
    <w:p>
      <w:pPr>
        <w:spacing w:after="120"/>
        <w:ind w:left="576" w:hanging="576"/>
      </w:pPr>
      <w:r>
        <w:rPr>
          <w:rFonts w:ascii="Arial" w:hAnsi="Arial"/>
          <w:b/>
          <w:i w:val="0"/>
          <w:sz w:val="22"/>
        </w:rPr>
        <w:t>3.4</w:t>
        <w:tab/>
      </w:r>
      <w:r>
        <w:rPr>
          <w:rFonts w:ascii="Arial" w:hAnsi="Arial"/>
          <w:b w:val="0"/>
          <w:i w:val="0"/>
          <w:sz w:val="22"/>
        </w:rPr>
        <w:t xml:space="preserve">Besluiten omtrent de winstverdeling en dividenduitkering behoeven een </w:t>
      </w:r>
      <w:r>
        <w:rPr>
          <w:rFonts w:ascii="Arial" w:hAnsi="Arial"/>
          <w:b/>
          <w:i w:val="0"/>
          <w:sz w:val="22"/>
        </w:rPr>
        <w:t>2/3 meerderheid</w:t>
      </w:r>
      <w:r>
        <w:rPr>
          <w:rFonts w:ascii="Arial" w:hAnsi="Arial"/>
          <w:b w:val="0"/>
          <w:i w:val="0"/>
          <w:sz w:val="22"/>
        </w:rPr>
        <w:t xml:space="preserve"> (circa 66,7% van de stemmen) van de aandeelhouders.</w:t>
      </w:r>
    </w:p>
    <w:p>
      <w:pPr>
        <w:keepNext/>
        <w:spacing w:before="240" w:after="120"/>
      </w:pPr>
      <w:r>
        <w:rPr>
          <w:rFonts w:ascii="Arial" w:hAnsi="Arial"/>
          <w:b/>
          <w:i w:val="0"/>
          <w:sz w:val="24"/>
        </w:rPr>
        <w:t>Artikel 4: Huisvesting en Exploitatie (Huurcontract)</w:t>
      </w:r>
    </w:p>
    <w:p>
      <w:pPr>
        <w:spacing w:after="120"/>
        <w:ind w:left="576" w:hanging="576"/>
      </w:pPr>
      <w:r>
        <w:rPr>
          <w:rFonts w:ascii="Arial" w:hAnsi="Arial"/>
          <w:b/>
          <w:i w:val="0"/>
          <w:sz w:val="22"/>
        </w:rPr>
        <w:t>4.1</w:t>
        <w:tab/>
      </w:r>
      <w:r>
        <w:rPr>
          <w:rFonts w:ascii="Arial" w:hAnsi="Arial"/>
          <w:b w:val="0"/>
          <w:i w:val="0"/>
          <w:sz w:val="22"/>
        </w:rPr>
        <w:t>Het hoofd-huurcontract met de eigenaar van het pand Oud Camp 3b te Maasland (kale huurprijs ad € 4.650,- per maand excl. servicekosten) zal rechtstreeks op naam van de Vennootschap (MHW ambachtscollectief BV) worden afgesloten.</w:t>
      </w:r>
    </w:p>
    <w:p>
      <w:pPr>
        <w:spacing w:after="120"/>
        <w:ind w:left="576" w:hanging="576"/>
      </w:pPr>
      <w:r>
        <w:rPr>
          <w:rFonts w:ascii="Arial" w:hAnsi="Arial"/>
          <w:b/>
          <w:i w:val="0"/>
          <w:sz w:val="22"/>
        </w:rPr>
        <w:t>4.2</w:t>
        <w:tab/>
      </w:r>
      <w:r>
        <w:rPr>
          <w:rFonts w:ascii="Arial" w:hAnsi="Arial"/>
          <w:b w:val="0"/>
          <w:i w:val="0"/>
          <w:sz w:val="22"/>
        </w:rPr>
        <w:t>De Vennootschap zal optreden als verhuurder voor sub-huurcontracten met derden (voor werkplekken in de hal, kantoorruimte en opslagruimte). De voorwaarden van deze sub-huurcontracten worden vastgelegd in een modelcontract.</w:t>
      </w:r>
    </w:p>
    <w:p>
      <w:pPr>
        <w:keepNext/>
        <w:spacing w:before="240" w:after="120"/>
      </w:pPr>
      <w:r>
        <w:rPr>
          <w:rFonts w:ascii="Arial" w:hAnsi="Arial"/>
          <w:b/>
          <w:i w:val="0"/>
          <w:sz w:val="24"/>
        </w:rPr>
        <w:t>Artikel 5: Machineoverdracht</w:t>
      </w:r>
    </w:p>
    <w:p>
      <w:pPr>
        <w:spacing w:after="120"/>
        <w:ind w:left="576" w:hanging="576"/>
      </w:pPr>
      <w:r>
        <w:rPr>
          <w:rFonts w:ascii="Arial" w:hAnsi="Arial"/>
          <w:b/>
          <w:i w:val="0"/>
          <w:sz w:val="22"/>
        </w:rPr>
        <w:t>5.1</w:t>
        <w:tab/>
      </w:r>
      <w:r>
        <w:rPr>
          <w:rFonts w:ascii="Arial" w:hAnsi="Arial"/>
          <w:b w:val="0"/>
          <w:i w:val="0"/>
          <w:sz w:val="22"/>
        </w:rPr>
        <w:t>De machines en bedrijfsmiddelen die momenteel eigendom zijn van de individuele partners (waaronder de formaatzaag, vlak- &amp; vandiktebank, rijgatenboormachine, lintzaag, afzuiging, perslucht/compressor, straalcabine, de Shapertool met Benchpilot, Alfen laadpaal, aanhangwagen, bandschuurmachine, kolomboormachine, metaal afkortzaag, radiaalzaag, werkplaatsstofzuiger, draaibank en stationairfrees) zullen in eigendom worden overgedragen aan de Vennootschap.</w:t>
      </w:r>
    </w:p>
    <w:p>
      <w:pPr>
        <w:spacing w:after="120"/>
        <w:ind w:left="576" w:hanging="576"/>
      </w:pPr>
      <w:r>
        <w:rPr>
          <w:rFonts w:ascii="Arial" w:hAnsi="Arial"/>
          <w:b/>
          <w:i w:val="0"/>
          <w:sz w:val="22"/>
        </w:rPr>
        <w:t>5.2</w:t>
        <w:tab/>
      </w:r>
      <w:r>
        <w:rPr>
          <w:rFonts w:ascii="Arial" w:hAnsi="Arial"/>
          <w:b w:val="0"/>
          <w:i w:val="0"/>
          <w:sz w:val="22"/>
        </w:rPr>
        <w:t>De overdracht zal plaatsvinden op basis van een vooraf opgestelde inventarislijst met getaxeerde marktwaarde.</w:t>
      </w:r>
    </w:p>
    <w:p>
      <w:pPr>
        <w:spacing w:after="120"/>
        <w:ind w:left="576" w:hanging="576"/>
      </w:pPr>
      <w:r>
        <w:rPr>
          <w:rFonts w:ascii="Arial" w:hAnsi="Arial"/>
          <w:b/>
          <w:i w:val="0"/>
          <w:sz w:val="22"/>
        </w:rPr>
        <w:t>5.3</w:t>
        <w:tab/>
      </w:r>
      <w:r>
        <w:rPr>
          <w:rFonts w:ascii="Arial" w:hAnsi="Arial"/>
          <w:b w:val="0"/>
          <w:i w:val="0"/>
          <w:sz w:val="22"/>
        </w:rPr>
        <w:t>Partijen kiezen in beginsel voor overdracht via verkoop aan de BV (optie A van het Oprichtingsplan) of inbreng als aandelenkapitaal. De machines worden geactiveerd op de balans van de Vennootschap.</w:t>
      </w:r>
    </w:p>
    <w:p>
      <w:pPr>
        <w:spacing w:after="120"/>
        <w:ind w:left="576" w:hanging="576"/>
      </w:pPr>
      <w:r>
        <w:rPr>
          <w:rFonts w:ascii="Arial" w:hAnsi="Arial"/>
          <w:b/>
          <w:i w:val="0"/>
          <w:sz w:val="22"/>
        </w:rPr>
        <w:t>5.4</w:t>
        <w:tab/>
      </w:r>
      <w:r>
        <w:rPr>
          <w:rFonts w:ascii="Arial" w:hAnsi="Arial"/>
          <w:b w:val="0"/>
          <w:i w:val="0"/>
          <w:sz w:val="22"/>
        </w:rPr>
        <w:t>De kantenbandmachine zal na oprichting via een leasecontract door de Vennootschap worden aangegaan.</w:t>
      </w:r>
    </w:p>
    <w:p>
      <w:pPr>
        <w:keepNext/>
        <w:spacing w:before="240" w:after="120"/>
      </w:pPr>
      <w:r>
        <w:rPr>
          <w:rFonts w:ascii="Arial" w:hAnsi="Arial"/>
          <w:b/>
          <w:i w:val="0"/>
          <w:sz w:val="24"/>
        </w:rPr>
        <w:t>Artikel 6: Uittreedregeling en Overdraagbaarheid van Aandelen</w:t>
      </w:r>
    </w:p>
    <w:p>
      <w:pPr>
        <w:spacing w:after="120"/>
        <w:ind w:left="576" w:hanging="576"/>
      </w:pPr>
      <w:r>
        <w:rPr>
          <w:rFonts w:ascii="Arial" w:hAnsi="Arial"/>
          <w:b/>
          <w:i w:val="0"/>
          <w:sz w:val="22"/>
        </w:rPr>
        <w:t>6.1</w:t>
        <w:tab/>
      </w:r>
      <w:r>
        <w:rPr>
          <w:rFonts w:ascii="Arial" w:hAnsi="Arial"/>
          <w:b w:val="0"/>
          <w:i w:val="0"/>
          <w:sz w:val="22"/>
        </w:rPr>
        <w:t>Indien een van de partners zijn aandeel in de Vennootschap wenst te verkopen of de samenwerking wenst te beëindigen, gelden de volgende uitgangspunten:</w:t>
      </w:r>
    </w:p>
    <w:p>
      <w:pPr>
        <w:pStyle w:val="ListBullet"/>
        <w:spacing w:after="80"/>
        <w:ind w:left="720"/>
      </w:pPr>
      <w:r>
        <w:rPr>
          <w:rFonts w:ascii="Arial" w:hAnsi="Arial"/>
          <w:b w:val="0"/>
          <w:i w:val="0"/>
          <w:sz w:val="22"/>
        </w:rPr>
      </w:r>
      <w:r>
        <w:rPr>
          <w:rFonts w:ascii="Arial" w:hAnsi="Arial"/>
          <w:b/>
          <w:i w:val="0"/>
          <w:sz w:val="22"/>
        </w:rPr>
        <w:t>Aanbiedingsplicht (Right of First Refusal)</w:t>
      </w:r>
      <w:r>
        <w:rPr>
          <w:rFonts w:ascii="Arial" w:hAnsi="Arial"/>
          <w:b w:val="0"/>
          <w:i w:val="0"/>
          <w:sz w:val="22"/>
        </w:rPr>
        <w:t>: De uittredende partner is verplicht zijn aandelen eerst aan te bieden aan de overige twee partners.</w:t>
      </w:r>
    </w:p>
    <w:p>
      <w:pPr>
        <w:pStyle w:val="ListBullet"/>
        <w:spacing w:after="80"/>
        <w:ind w:left="720"/>
      </w:pPr>
      <w:r>
        <w:rPr>
          <w:rFonts w:ascii="Arial" w:hAnsi="Arial"/>
          <w:b w:val="0"/>
          <w:i w:val="0"/>
          <w:sz w:val="22"/>
        </w:rPr>
      </w:r>
      <w:r>
        <w:rPr>
          <w:rFonts w:ascii="Arial" w:hAnsi="Arial"/>
          <w:b/>
          <w:i w:val="0"/>
          <w:sz w:val="22"/>
        </w:rPr>
        <w:t>Waardebepaling</w:t>
      </w:r>
      <w:r>
        <w:rPr>
          <w:rFonts w:ascii="Arial" w:hAnsi="Arial"/>
          <w:b w:val="0"/>
          <w:i w:val="0"/>
          <w:sz w:val="22"/>
        </w:rPr>
        <w:t>: De waarde van de aandelen wordt bepaald op basis van de boekwaarde van de Vennootschap of, bij gebreke van overeenstemming, door een onafhankelijke taxateur.</w:t>
      </w:r>
    </w:p>
    <w:p>
      <w:pPr>
        <w:pStyle w:val="ListBullet"/>
        <w:spacing w:after="80"/>
        <w:ind w:left="720"/>
      </w:pPr>
      <w:r>
        <w:rPr>
          <w:rFonts w:ascii="Arial" w:hAnsi="Arial"/>
          <w:b w:val="0"/>
          <w:i w:val="0"/>
          <w:sz w:val="22"/>
        </w:rPr>
      </w:r>
      <w:r>
        <w:rPr>
          <w:rFonts w:ascii="Arial" w:hAnsi="Arial"/>
          <w:b/>
          <w:i w:val="0"/>
          <w:sz w:val="22"/>
        </w:rPr>
        <w:t>Opzegtermijn</w:t>
      </w:r>
      <w:r>
        <w:rPr>
          <w:rFonts w:ascii="Arial" w:hAnsi="Arial"/>
          <w:b w:val="0"/>
          <w:i w:val="0"/>
          <w:sz w:val="22"/>
        </w:rPr>
        <w:t>: De uittredende partner dient een minimale opzegtermijn van 3 maanden in acht te nemen.</w:t>
      </w:r>
    </w:p>
    <w:p>
      <w:pPr>
        <w:pStyle w:val="ListBullet"/>
        <w:spacing w:after="80"/>
        <w:ind w:left="720"/>
      </w:pPr>
      <w:r>
        <w:rPr>
          <w:rFonts w:ascii="Arial" w:hAnsi="Arial"/>
          <w:b w:val="0"/>
          <w:i w:val="0"/>
          <w:sz w:val="22"/>
        </w:rPr>
      </w:r>
      <w:r>
        <w:rPr>
          <w:rFonts w:ascii="Arial" w:hAnsi="Arial"/>
          <w:b/>
          <w:i w:val="0"/>
          <w:sz w:val="22"/>
        </w:rPr>
        <w:t>Ingebrachte machines</w:t>
      </w:r>
      <w:r>
        <w:rPr>
          <w:rFonts w:ascii="Arial" w:hAnsi="Arial"/>
          <w:b w:val="0"/>
          <w:i w:val="0"/>
          <w:sz w:val="22"/>
        </w:rPr>
        <w:t>: Bij uittreding van een partner blijven de reeds overgedragen machines eigendom van de Vennootschap.</w:t>
      </w:r>
    </w:p>
    <w:p>
      <w:pPr>
        <w:keepNext/>
        <w:spacing w:before="240" w:after="120"/>
      </w:pPr>
      <w:r>
        <w:rPr>
          <w:rFonts w:ascii="Arial" w:hAnsi="Arial"/>
          <w:b/>
          <w:i w:val="0"/>
          <w:sz w:val="24"/>
        </w:rPr>
        <w:t>Artikel 7: Geheimhouding en Exclusiviteit</w:t>
      </w:r>
    </w:p>
    <w:p>
      <w:pPr>
        <w:spacing w:after="120"/>
        <w:ind w:left="576" w:hanging="576"/>
      </w:pPr>
      <w:r>
        <w:rPr>
          <w:rFonts w:ascii="Arial" w:hAnsi="Arial"/>
          <w:b/>
          <w:i w:val="0"/>
          <w:sz w:val="22"/>
        </w:rPr>
        <w:t>7.1</w:t>
        <w:tab/>
      </w:r>
      <w:r>
        <w:rPr>
          <w:rFonts w:ascii="Arial" w:hAnsi="Arial"/>
          <w:b w:val="0"/>
          <w:i w:val="0"/>
          <w:sz w:val="22"/>
        </w:rPr>
        <w:t>Partijen verplichten zich tot strikte geheimhouding van alle vertrouwelijke informatie die zij in het kader van deze oprichting en samenwerking van elkaar ontvangen.</w:t>
      </w:r>
    </w:p>
    <w:p>
      <w:pPr>
        <w:spacing w:after="120"/>
        <w:ind w:left="576" w:hanging="576"/>
      </w:pPr>
      <w:r>
        <w:rPr>
          <w:rFonts w:ascii="Arial" w:hAnsi="Arial"/>
          <w:b/>
          <w:i w:val="0"/>
          <w:sz w:val="22"/>
        </w:rPr>
        <w:t>7.2</w:t>
        <w:tab/>
      </w:r>
      <w:r>
        <w:rPr>
          <w:rFonts w:ascii="Arial" w:hAnsi="Arial"/>
          <w:b w:val="0"/>
          <w:i w:val="0"/>
          <w:sz w:val="22"/>
        </w:rPr>
        <w:t>Partijen zullen gedurende de looptijd van deze voorbereiding exclusief met elkaar onderhandelen over de oprichting van MHW ambachtscollectief BV.</w:t>
      </w:r>
    </w:p>
    <w:p>
      <w:pPr>
        <w:keepNext/>
        <w:spacing w:before="240" w:after="120"/>
      </w:pPr>
      <w:r>
        <w:rPr>
          <w:rFonts w:ascii="Arial" w:hAnsi="Arial"/>
          <w:b/>
          <w:i w:val="0"/>
          <w:sz w:val="24"/>
        </w:rPr>
        <w:t>Artikel 8: Kosten</w:t>
      </w:r>
    </w:p>
    <w:p>
      <w:pPr>
        <w:spacing w:after="120"/>
        <w:ind w:left="576" w:hanging="576"/>
      </w:pPr>
      <w:r>
        <w:rPr>
          <w:rFonts w:ascii="Arial" w:hAnsi="Arial"/>
          <w:b/>
          <w:i w:val="0"/>
          <w:sz w:val="22"/>
        </w:rPr>
        <w:t>8.1</w:t>
        <w:tab/>
      </w:r>
      <w:r>
        <w:rPr>
          <w:rFonts w:ascii="Arial" w:hAnsi="Arial"/>
          <w:b w:val="0"/>
          <w:i w:val="0"/>
          <w:sz w:val="22"/>
        </w:rPr>
        <w:t>Alle redelijke kosten die in het kader van de oprichting van de Vennootschap worden gemaakt (notariskosten, inschrijfgelden KvK, accountantskosten, etc.) worden gedragen door de Vennootschap. Indien deze kosten vóór oprichting door een van de Oprichters privé worden voldaan, zullen deze na oprichting door de Vennootschap worden vergoed.</w:t>
      </w:r>
    </w:p>
    <w:p>
      <w:pPr>
        <w:keepNext/>
        <w:spacing w:before="240" w:after="120"/>
      </w:pPr>
      <w:r>
        <w:rPr>
          <w:rFonts w:ascii="Arial" w:hAnsi="Arial"/>
          <w:b/>
          <w:i w:val="0"/>
          <w:sz w:val="24"/>
        </w:rPr>
        <w:t>Artikel 9: Toepasselijk recht en Geschillen</w:t>
      </w:r>
    </w:p>
    <w:p>
      <w:pPr>
        <w:spacing w:after="120"/>
        <w:ind w:left="576" w:hanging="576"/>
      </w:pPr>
      <w:r>
        <w:rPr>
          <w:rFonts w:ascii="Arial" w:hAnsi="Arial"/>
          <w:b/>
          <w:i w:val="0"/>
          <w:sz w:val="22"/>
        </w:rPr>
        <w:t>9.1</w:t>
        <w:tab/>
      </w:r>
      <w:r>
        <w:rPr>
          <w:rFonts w:ascii="Arial" w:hAnsi="Arial"/>
          <w:b w:val="0"/>
          <w:i w:val="0"/>
          <w:sz w:val="22"/>
        </w:rPr>
        <w:t>Op deze intentieverklaring is uitsluitend Nederlands recht van toepassing.</w:t>
      </w:r>
    </w:p>
    <w:p>
      <w:pPr>
        <w:spacing w:after="120"/>
        <w:ind w:left="576" w:hanging="576"/>
      </w:pPr>
      <w:r>
        <w:rPr>
          <w:rFonts w:ascii="Arial" w:hAnsi="Arial"/>
          <w:b/>
          <w:i w:val="0"/>
          <w:sz w:val="22"/>
        </w:rPr>
        <w:t>9.2</w:t>
        <w:tab/>
      </w:r>
      <w:r>
        <w:rPr>
          <w:rFonts w:ascii="Arial" w:hAnsi="Arial"/>
          <w:b w:val="0"/>
          <w:i w:val="0"/>
          <w:sz w:val="22"/>
        </w:rPr>
        <w:t>Eventuele geschillen voortvloeiend uit of samenhangend met deze overeenkomst zullen in eerste instantie via onderling overleg worden opgelost. Indien dit niet leidt tot een oplossing, zal het geschil worden voorgelegd aan de bevoegde rechter te Rotterdam.</w:t>
      </w:r>
    </w:p>
    <w:p>
      <w:pPr>
        <w:keepNext w:val="0"/>
        <w:spacing w:after="120" w:before="0" w:line="276" w:lineRule="auto"/>
        <w:jc w:val="left"/>
      </w:pPr>
      <w:r>
        <w:rPr>
          <w:rFonts w:ascii="Arial" w:hAnsi="Arial"/>
          <w:b w:val="0"/>
          <w:i w:val="0"/>
          <w:sz w:val="22"/>
        </w:rPr>
        <w:t>Aldus overeengekomen en in drievoud opgesteld en ondertekend te Rotterdam op [Datum ondertekening].</w:t>
      </w:r>
    </w:p>
    <w:p>
      <w:pPr>
        <w:keepNext/>
        <w:spacing w:before="240" w:after="120"/>
        <w:jc w:val="left"/>
      </w:pPr>
      <w:r>
        <w:rPr>
          <w:rFonts w:ascii="Arial" w:hAnsi="Arial"/>
          <w:b/>
          <w:i w:val="0"/>
          <w:sz w:val="22"/>
        </w:rPr>
        <w:t>HANDTEKENINGEN:</w:t>
      </w:r>
    </w:p>
    <w:tbl>
      <w:tblPr>
        <w:tblW w:type="auto" w:w="0"/>
        <w:tblLayout w:type="fixed"/>
        <w:tblLook w:firstColumn="1" w:firstRow="1" w:lastColumn="0" w:lastRow="0" w:noHBand="0" w:noVBand="1" w:val="04A0"/>
      </w:tblPr>
      <w:tblGrid>
        <w:gridCol w:w="3120"/>
        <w:gridCol w:w="3120"/>
        <w:gridCol w:w="3120"/>
      </w:tblGrid>
      <w:tr>
        <w:tc>
          <w:tcPr>
            <w:tcW w:type="dxa" w:w="3120"/>
            <w:tcBorders>
              <w:top w:sz="0" w:val="nil" w:color="auto"/>
              <w:left w:sz="0" w:val="nil" w:color="auto"/>
              <w:bottom w:sz="0" w:val="nil" w:color="auto"/>
              <w:right w:sz="0" w:val="nil" w:color="auto"/>
            </w:tcBorders>
          </w:tcPr>
          <w:p>
            <w:pPr>
              <w:spacing w:after="40" w:before="40"/>
            </w:pPr>
            <w:r>
              <w:rPr>
                <w:rFonts w:ascii="Arial" w:hAnsi="Arial"/>
                <w:b/>
                <w:sz w:val="21"/>
              </w:rPr>
            </w:r>
          </w:p>
        </w:tc>
        <w:tc>
          <w:tcPr>
            <w:tcW w:type="dxa" w:w="3120"/>
            <w:tcBorders>
              <w:top w:sz="0" w:val="nil" w:color="auto"/>
              <w:left w:sz="0" w:val="nil" w:color="auto"/>
              <w:bottom w:sz="0" w:val="nil" w:color="auto"/>
              <w:right w:sz="0" w:val="nil" w:color="auto"/>
            </w:tcBorders>
          </w:tcPr>
          <w:p>
            <w:pPr>
              <w:spacing w:after="40" w:before="40"/>
            </w:pPr>
            <w:r>
              <w:rPr>
                <w:rFonts w:ascii="Arial" w:hAnsi="Arial"/>
                <w:b/>
                <w:sz w:val="21"/>
              </w:rPr>
            </w:r>
          </w:p>
        </w:tc>
        <w:tc>
          <w:tcPr>
            <w:tcW w:type="dxa" w:w="3120"/>
            <w:tcBorders>
              <w:top w:sz="0" w:val="nil" w:color="auto"/>
              <w:left w:sz="0" w:val="nil" w:color="auto"/>
              <w:bottom w:sz="0" w:val="nil" w:color="auto"/>
              <w:right w:sz="0" w:val="nil" w:color="auto"/>
            </w:tcBorders>
          </w:tcPr>
          <w:p>
            <w:pPr>
              <w:spacing w:after="40" w:before="40"/>
            </w:pPr>
            <w:r>
              <w:rPr>
                <w:rFonts w:ascii="Arial" w:hAnsi="Arial"/>
                <w:b/>
                <w:sz w:val="21"/>
              </w:rPr>
            </w:r>
          </w:p>
        </w:tc>
      </w:tr>
      <w:tr>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r>
            <w:r>
              <w:rPr>
                <w:rFonts w:ascii="Arial" w:hAnsi="Arial"/>
                <w:b/>
                <w:sz w:val="20"/>
              </w:rPr>
              <w:t>Harm</w:t>
            </w:r>
            <w:r>
              <w:rPr>
                <w:rFonts w:ascii="Arial" w:hAnsi="Arial"/>
                <w:sz w:val="20"/>
              </w:rPr>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r>
            <w:r>
              <w:rPr>
                <w:rFonts w:ascii="Arial" w:hAnsi="Arial"/>
                <w:b/>
                <w:sz w:val="20"/>
              </w:rPr>
              <w:t>Matthijs</w:t>
            </w:r>
            <w:r>
              <w:rPr>
                <w:rFonts w:ascii="Arial" w:hAnsi="Arial"/>
                <w:sz w:val="20"/>
              </w:rPr>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r>
            <w:r>
              <w:rPr>
                <w:rFonts w:ascii="Arial" w:hAnsi="Arial"/>
                <w:b/>
                <w:sz w:val="20"/>
              </w:rPr>
              <w:t>Wesley</w:t>
            </w:r>
            <w:r>
              <w:rPr>
                <w:rFonts w:ascii="Arial" w:hAnsi="Arial"/>
                <w:sz w:val="20"/>
              </w:rPr>
            </w:r>
          </w:p>
        </w:tc>
      </w:tr>
      <w:tr>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r>
          </w:p>
        </w:tc>
      </w:tr>
      <w:tr>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t>Handtekening: _________________</w:t>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t>Handtekening: _________________</w:t>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t>Handtekening: _________________</w:t>
            </w:r>
          </w:p>
        </w:tc>
      </w:tr>
      <w:tr>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t>Datum: _______________________</w:t>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t>Datum: _______________________</w:t>
            </w:r>
          </w:p>
        </w:tc>
        <w:tc>
          <w:tcPr>
            <w:tcW w:type="dxa" w:w="3120"/>
            <w:tcBorders>
              <w:top w:sz="0" w:val="nil" w:color="auto"/>
              <w:left w:sz="0" w:val="nil" w:color="auto"/>
              <w:bottom w:sz="0" w:val="nil" w:color="auto"/>
              <w:right w:sz="0" w:val="nil" w:color="auto"/>
            </w:tcBorders>
          </w:tcPr>
          <w:p>
            <w:pPr>
              <w:spacing w:after="80" w:before="80"/>
            </w:pPr>
            <w:r/>
            <w:r>
              <w:rPr>
                <w:rFonts w:ascii="Arial" w:hAnsi="Arial"/>
                <w:sz w:val="20"/>
              </w:rPr>
              <w:t>Datum: 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