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669"/>
                    <pic:cNvPicPr/>
                  </pic:nvPicPr>
                  <pic:blipFill>
                    <a:blip xmlns:r="http://schemas.openxmlformats.org/officeDocument/2006/relationships" r:embed="rIdK33SQ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/>
      </w:r>
    </w:p>
    <w:p>
      <w:pPr>
        <w:spacing/>
        <w:jc w:val="both"/>
        <w:rPr>
          <w:b/>
          <w:bCs/>
          <w:sz w:val="52"/>
          <w:szCs w:val="52"/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     </w:t>
      </w:r>
      <w:r>
        <w:rPr>
          <w:rFonts w:hint="cs"/>
          <w:b/>
          <w:bCs/>
          <w:sz w:val="52"/>
          <w:szCs w:val="52"/>
          <w:rtl/>
        </w:rPr>
        <w:t xml:space="preserve">רו"ח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sz w:val="52"/>
          <w:szCs w:val="52"/>
          <w:rtl/>
        </w:rPr>
        <w:t xml:space="preserve">אהרן גולדמן</w:t>
      </w:r>
    </w:p>
    <w:p>
      <w:pPr>
        <w:spacing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רואה חשבון וכלכלן </w:t>
      </w:r>
      <w:r>
        <w:rPr>
          <w:rFonts w:hint="cs"/>
          <w:sz w:val="28"/>
          <w:szCs w:val="28"/>
          <w:rtl/>
        </w:rPr>
        <w:t xml:space="preserve">(</w:t>
      </w:r>
      <w:r>
        <w:rPr>
          <w:rFonts w:hint="cs"/>
          <w:sz w:val="28"/>
          <w:szCs w:val="28"/>
          <w:rtl/>
        </w:rPr>
        <w:t xml:space="preserve">פרילנסר</w:t>
      </w:r>
      <w:r>
        <w:rPr>
          <w:rFonts w:hint="cs"/>
          <w:sz w:val="28"/>
          <w:szCs w:val="28"/>
          <w:rtl/>
        </w:rPr>
        <w:t xml:space="preserve">)</w:t>
      </w:r>
      <w:r>
        <w:rPr>
          <w:rFonts w:hint="cs"/>
          <w:sz w:val="28"/>
          <w:szCs w:val="28"/>
          <w:rtl/>
        </w:rPr>
        <w:t xml:space="preserve"> </w:t>
      </w:r>
    </w:p>
    <w:p>
      <w:pPr>
        <w:spacing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התמחות ייחודית ברגולציה, תשתיות, משרדי ממשלה, חברות ממשלתיות 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נייד: 050-6207784</w:t>
      </w:r>
    </w:p>
    <w:p>
      <w:pPr>
        <w:spacing/>
        <w:jc w:val="both"/>
        <w:rPr>
          <w:sz w:val="24"/>
          <w:szCs w:val="24"/>
        </w:rPr>
      </w:pPr>
      <w:hyperlink r:id="rId1" w:history="1">
        <w:r>
          <w:rPr>
            <w:rStyle w:val="Hyperlink"/>
            <w:sz w:val="24"/>
            <w:szCs w:val="24"/>
          </w:rPr>
          <w:t xml:space="preserve">agoldmanconsulting@gmail.com</w:t>
        </w:r>
      </w:hyperlink>
    </w:p>
    <w:p>
      <w:pPr>
        <w:spacing/>
        <w:jc w:val="both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ניסיון תעסוקתי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spacing/>
        <w:jc w:val="both"/>
        <w:rPr>
          <w:rFonts w:cs="Arial"/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202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0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- היום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-</w:t>
      </w:r>
      <w:r>
        <w:rPr>
          <w:rtl/>
        </w:rPr>
        <w:t xml:space="preserve"> 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שותף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וסמנכ"ל כספים</w:t>
      </w:r>
      <w:r>
        <w:rPr>
          <w:rFonts w:hint="cs"/>
          <w:b/>
          <w:bCs/>
          <w:sz w:val="24"/>
          <w:szCs w:val="24"/>
          <w:rtl/>
        </w:rPr>
        <w:t xml:space="preserve"> (</w:t>
      </w:r>
      <w:r>
        <w:rPr>
          <w:rFonts w:hint="cs"/>
          <w:b/>
          <w:bCs/>
          <w:sz w:val="24"/>
          <w:szCs w:val="24"/>
          <w:rtl/>
        </w:rPr>
        <w:t xml:space="preserve">פרילנסר</w:t>
      </w:r>
      <w:r>
        <w:rPr>
          <w:rFonts w:hint="cs"/>
          <w:b/>
          <w:bCs/>
          <w:sz w:val="24"/>
          <w:szCs w:val="24"/>
          <w:rtl/>
        </w:rPr>
        <w:t xml:space="preserve">)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ב</w:t>
      </w:r>
      <w:r>
        <w:rPr>
          <w:rFonts w:hint="cs"/>
          <w:b/>
          <w:bCs/>
          <w:sz w:val="24"/>
          <w:szCs w:val="24"/>
          <w:rtl/>
        </w:rPr>
        <w:t xml:space="preserve">חברת </w:t>
      </w:r>
      <w:r>
        <w:rPr>
          <w:rFonts w:hint="cs"/>
          <w:b/>
          <w:bCs/>
          <w:sz w:val="24"/>
          <w:szCs w:val="24"/>
          <w:rtl/>
        </w:rPr>
        <w:t xml:space="preserve">סטארט אפ של מערכות סולאריות</w:t>
      </w:r>
      <w:r>
        <w:rPr>
          <w:rFonts w:hint="cs"/>
          <w:b/>
          <w:bCs/>
          <w:sz w:val="24"/>
          <w:szCs w:val="24"/>
          <w:rtl/>
        </w:rPr>
        <w:t xml:space="preserve"> בחקלאות</w:t>
      </w:r>
    </w:p>
    <w:p>
      <w:pPr>
        <w:pStyle w:val="a3"/>
        <w:numPr>
          <w:ilvl w:val="0"/>
          <w:numId w:val="3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גיוס משקיעי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Seed Money</w:t>
      </w:r>
    </w:p>
    <w:p>
      <w:pPr>
        <w:pStyle w:val="a3"/>
        <w:numPr>
          <w:ilvl w:val="0"/>
          <w:numId w:val="3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זכיה במענקים ממשרד האנרגיה, משרד הכלכלה ורשות החדשנות</w:t>
      </w:r>
    </w:p>
    <w:p>
      <w:pPr>
        <w:pStyle w:val="a3"/>
        <w:numPr>
          <w:ilvl w:val="0"/>
          <w:numId w:val="3"/>
        </w:num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פיתוח עסקי של פרויקטים בישראל ובאירופה בהיקף כספי של עשרות מיליוני דולרים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אקזיט </w:t>
      </w:r>
      <w:r>
        <w:rPr>
          <w:rFonts w:hint="cs"/>
          <w:b/>
          <w:bCs/>
          <w:sz w:val="24"/>
          <w:szCs w:val="24"/>
          <w:rtl/>
        </w:rPr>
        <w:t xml:space="preserve">שות</w:t>
      </w:r>
      <w:r>
        <w:rPr>
          <w:rFonts w:hint="cs"/>
          <w:b/>
          <w:bCs/>
          <w:sz w:val="24"/>
          <w:szCs w:val="24"/>
          <w:rtl/>
        </w:rPr>
        <w:t xml:space="preserve">פות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בחבר</w:t>
      </w:r>
      <w:r>
        <w:rPr>
          <w:rFonts w:hint="cs"/>
          <w:b/>
          <w:bCs/>
          <w:sz w:val="24"/>
          <w:szCs w:val="24"/>
          <w:rtl/>
        </w:rPr>
        <w:t xml:space="preserve">ת </w:t>
      </w:r>
      <w:r>
        <w:rPr>
          <w:rFonts w:hint="cs"/>
          <w:b/>
          <w:bCs/>
          <w:sz w:val="24"/>
          <w:szCs w:val="24"/>
          <w:rtl/>
        </w:rPr>
        <w:t xml:space="preserve">אנרגיה- </w:t>
      </w:r>
    </w:p>
    <w:p>
      <w:pPr>
        <w:pStyle w:val="a3"/>
        <w:numPr>
          <w:ilvl w:val="0"/>
          <w:numId w:val="5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פ</w:t>
      </w:r>
      <w:r>
        <w:rPr>
          <w:rFonts w:hint="cs"/>
          <w:sz w:val="24"/>
          <w:szCs w:val="24"/>
          <w:rtl/>
        </w:rPr>
        <w:t xml:space="preserve">יתוח פ</w:t>
      </w:r>
      <w:r>
        <w:rPr>
          <w:rFonts w:hint="cs"/>
          <w:sz w:val="24"/>
          <w:szCs w:val="24"/>
          <w:rtl/>
        </w:rPr>
        <w:t xml:space="preserve">רויקט סולארי </w:t>
      </w:r>
      <w:r>
        <w:rPr>
          <w:rFonts w:hint="cs"/>
          <w:sz w:val="24"/>
          <w:szCs w:val="24"/>
          <w:rtl/>
        </w:rPr>
        <w:t xml:space="preserve">בשווי 200 </w:t>
      </w:r>
      <w:r>
        <w:rPr>
          <w:rFonts w:hint="cs"/>
          <w:sz w:val="24"/>
          <w:szCs w:val="24"/>
          <w:rtl/>
        </w:rPr>
        <w:t xml:space="preserve">מלש"ח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על גבי מאגר</w:t>
      </w:r>
      <w:r>
        <w:rPr>
          <w:rFonts w:hint="cs"/>
          <w:sz w:val="24"/>
          <w:szCs w:val="24"/>
          <w:rtl/>
        </w:rPr>
        <w:t xml:space="preserve"> מים בקיבוץ</w:t>
      </w:r>
      <w:r>
        <w:rPr>
          <w:rFonts w:hint="cs"/>
          <w:sz w:val="24"/>
          <w:szCs w:val="24"/>
          <w:rtl/>
        </w:rPr>
        <w:t xml:space="preserve"> ומכירתו לחברת אנרגיה בסגירה הפיננסית</w:t>
      </w:r>
    </w:p>
    <w:p>
      <w:pPr>
        <w:spacing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פיתוח עסקי של מוצר </w:t>
      </w:r>
      <w:r>
        <w:rPr>
          <w:rFonts w:hint="cs"/>
          <w:b/>
          <w:bCs/>
          <w:sz w:val="24"/>
          <w:szCs w:val="24"/>
          <w:rtl/>
        </w:rPr>
        <w:t xml:space="preserve">אזרחי </w:t>
      </w:r>
      <w:r>
        <w:rPr>
          <w:rFonts w:hint="cs"/>
          <w:b/>
          <w:bCs/>
          <w:sz w:val="24"/>
          <w:szCs w:val="24"/>
          <w:rtl/>
        </w:rPr>
        <w:t xml:space="preserve">חדש</w:t>
      </w:r>
      <w:r>
        <w:rPr>
          <w:rFonts w:hint="cs"/>
          <w:b/>
          <w:bCs/>
          <w:sz w:val="24"/>
          <w:szCs w:val="24"/>
          <w:rtl/>
        </w:rPr>
        <w:t xml:space="preserve"> עבור חברה ביטחונית</w:t>
      </w:r>
      <w:r>
        <w:rPr>
          <w:rFonts w:hint="cs"/>
          <w:b/>
          <w:bCs/>
          <w:sz w:val="24"/>
          <w:szCs w:val="24"/>
          <w:rtl/>
        </w:rPr>
        <w:t xml:space="preserve">- מסווג</w:t>
      </w:r>
    </w:p>
    <w:p>
      <w:pPr>
        <w:spacing/>
        <w:jc w:val="both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2019-היום- </w:t>
      </w:r>
    </w:p>
    <w:p>
      <w:pPr>
        <w:spacing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שותף מייסד בחברת זהב בארץ אנרגיה והשקעות בע"מ וחברת הבת פסגה צלולה אחזקות בע"מ וחברת הנכדה פסגת חמה אנרגיה בע"מ</w:t>
      </w:r>
    </w:p>
    <w:p>
      <w:pPr>
        <w:pStyle w:val="a3"/>
        <w:numPr>
          <w:ilvl w:val="0"/>
          <w:numId w:val="5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פיתוח פרויקט אגירה בשווי 250 מיליון דולר, בשותפות עם חברת אנרגיה ישראלית ציבורית ועם קיבוץ בצפון</w:t>
      </w:r>
    </w:p>
    <w:p>
      <w:pPr>
        <w:pStyle w:val="a3"/>
        <w:numPr>
          <w:ilvl w:val="0"/>
          <w:numId w:val="5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פיתוח פרויקט מים ואנרגיה בבלקן  </w:t>
      </w:r>
    </w:p>
    <w:p>
      <w:pPr>
        <w:spacing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ייעוץ עסקי לשתי קרנות השקעה בתשתיות בהקמתן ובביצוע ההשקעות הראשונות</w:t>
      </w:r>
    </w:p>
    <w:p>
      <w:pPr>
        <w:spacing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ייעוץ למשרד הכלכלה בנושא בקרה תקציבית</w:t>
      </w:r>
    </w:p>
    <w:p>
      <w:pPr>
        <w:spacing/>
        <w:jc w:val="both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2014-2018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יועץ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ליו"ר הדירקטוריון תעש </w:t>
      </w:r>
      <w:r>
        <w:rPr>
          <w:rFonts w:hint="cs"/>
          <w:sz w:val="24"/>
          <w:szCs w:val="24"/>
          <w:rtl/>
        </w:rPr>
        <w:t xml:space="preserve">(פרילנסר) לקידום תהליך ה</w:t>
      </w:r>
      <w:r>
        <w:rPr>
          <w:rFonts w:hint="cs"/>
          <w:sz w:val="24"/>
          <w:szCs w:val="24"/>
          <w:rtl/>
        </w:rPr>
        <w:t xml:space="preserve">הפרטה </w:t>
      </w:r>
      <w:r>
        <w:rPr>
          <w:rFonts w:hint="cs"/>
          <w:sz w:val="24"/>
          <w:szCs w:val="24"/>
          <w:rtl/>
        </w:rPr>
        <w:t xml:space="preserve">של </w:t>
      </w:r>
      <w:r>
        <w:rPr>
          <w:rFonts w:hint="cs"/>
          <w:b/>
          <w:bCs/>
          <w:sz w:val="24"/>
          <w:szCs w:val="24"/>
          <w:rtl/>
        </w:rPr>
        <w:t xml:space="preserve">החברה הביטחונית הממשלתית </w:t>
      </w:r>
      <w:r>
        <w:rPr>
          <w:rFonts w:hint="cs"/>
          <w:b/>
          <w:bCs/>
          <w:sz w:val="24"/>
          <w:szCs w:val="24"/>
          <w:rtl/>
        </w:rPr>
        <w:t xml:space="preserve">התעשיה הצבאית (תעש)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בהליך ההפרטה </w:t>
      </w:r>
      <w:r>
        <w:rPr>
          <w:rFonts w:hint="cs"/>
          <w:b/>
          <w:bCs/>
          <w:sz w:val="24"/>
          <w:szCs w:val="24"/>
          <w:rtl/>
        </w:rPr>
        <w:t xml:space="preserve">לאלביט מערכות בע"מ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ומזכיר החברה תעש מערכות בע"מ.</w:t>
      </w:r>
    </w:p>
    <w:p>
      <w:pPr>
        <w:spacing/>
        <w:jc w:val="both"/>
        <w:rPr>
          <w:sz w:val="24"/>
          <w:szCs w:val="24"/>
          <w:rtl/>
        </w:rPr>
      </w:pPr>
    </w:p>
    <w:p>
      <w:pPr>
        <w:spacing/>
        <w:jc w:val="both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2005-2014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- בכיר ברשות החברות הממשלתיות, משרד האוצר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רכז (2005-2010) ו</w:t>
      </w:r>
      <w:r>
        <w:rPr>
          <w:rFonts w:hint="cs"/>
          <w:sz w:val="24"/>
          <w:szCs w:val="24"/>
          <w:rtl/>
        </w:rPr>
        <w:t xml:space="preserve">סמנכ"ל </w:t>
      </w:r>
      <w:r>
        <w:rPr>
          <w:rFonts w:hint="cs"/>
          <w:sz w:val="24"/>
          <w:szCs w:val="24"/>
          <w:rtl/>
        </w:rPr>
        <w:t xml:space="preserve">בכיר </w:t>
      </w:r>
      <w:r>
        <w:rPr>
          <w:rFonts w:hint="cs"/>
          <w:sz w:val="24"/>
          <w:szCs w:val="24"/>
          <w:rtl/>
        </w:rPr>
        <w:t xml:space="preserve">(2010-2014) ב</w:t>
      </w:r>
      <w:r>
        <w:rPr>
          <w:rFonts w:hint="cs"/>
          <w:sz w:val="24"/>
          <w:szCs w:val="24"/>
          <w:rtl/>
        </w:rPr>
        <w:t xml:space="preserve">רשות החברות הממשלתיות </w:t>
      </w:r>
      <w:r>
        <w:rPr>
          <w:rFonts w:hint="cs"/>
          <w:sz w:val="24"/>
          <w:szCs w:val="24"/>
          <w:rtl/>
        </w:rPr>
        <w:t xml:space="preserve">במשרד </w:t>
      </w:r>
      <w:r>
        <w:rPr>
          <w:rFonts w:hint="cs"/>
          <w:sz w:val="24"/>
          <w:szCs w:val="24"/>
          <w:rtl/>
        </w:rPr>
        <w:t xml:space="preserve">האוצר</w:t>
      </w:r>
      <w:r>
        <w:rPr>
          <w:rFonts w:hint="cs"/>
          <w:sz w:val="24"/>
          <w:szCs w:val="24"/>
          <w:rtl/>
        </w:rPr>
        <w:t xml:space="preserve">, מנהל יחידת התשתיות-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הובלת עבודת רשות החברות הממשלתיות ב</w:t>
      </w:r>
      <w:r>
        <w:rPr>
          <w:rFonts w:hint="cs"/>
          <w:sz w:val="24"/>
          <w:szCs w:val="24"/>
          <w:rtl/>
        </w:rPr>
        <w:t xml:space="preserve">כל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ה</w:t>
      </w:r>
      <w:r>
        <w:rPr>
          <w:rFonts w:hint="cs"/>
          <w:sz w:val="24"/>
          <w:szCs w:val="24"/>
          <w:rtl/>
        </w:rPr>
        <w:t xml:space="preserve">חברות </w:t>
      </w:r>
      <w:r>
        <w:rPr>
          <w:rFonts w:hint="cs"/>
          <w:sz w:val="24"/>
          <w:szCs w:val="24"/>
          <w:rtl/>
        </w:rPr>
        <w:t xml:space="preserve">הממשלתיות בתחומי </w:t>
      </w:r>
      <w:r>
        <w:rPr>
          <w:rFonts w:hint="cs"/>
          <w:sz w:val="24"/>
          <w:szCs w:val="24"/>
          <w:rtl/>
        </w:rPr>
        <w:t xml:space="preserve">ה</w:t>
      </w:r>
      <w:r>
        <w:rPr>
          <w:rFonts w:hint="cs"/>
          <w:sz w:val="24"/>
          <w:szCs w:val="24"/>
          <w:rtl/>
        </w:rPr>
        <w:t xml:space="preserve">תשתיות.</w:t>
      </w:r>
    </w:p>
    <w:p>
      <w:pPr>
        <w:spacing/>
        <w:jc w:val="both"/>
        <w:rPr>
          <w:b/>
          <w:bCs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נציג רשות החברות הממשלתיות בדירקטוריון של חברות התשתיות</w:t>
      </w:r>
      <w:r>
        <w:rPr>
          <w:rFonts w:hint="cs"/>
          <w:sz w:val="24"/>
          <w:szCs w:val="24"/>
          <w:rtl/>
        </w:rPr>
        <w:t xml:space="preserve">- </w:t>
      </w:r>
      <w:r>
        <w:rPr>
          <w:rFonts w:hint="cs"/>
          <w:b/>
          <w:bCs/>
          <w:sz w:val="24"/>
          <w:szCs w:val="24"/>
          <w:rtl/>
        </w:rPr>
        <w:t xml:space="preserve">חברת החשמל, חברת נתיבי הגז הטבעי,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חברת נמלי ישראל,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חברת נמל חיפה, חברת נמל אשדוד, חברת נמל אילת. 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ניהול הליכי </w:t>
      </w:r>
      <w:r>
        <w:rPr>
          <w:rFonts w:hint="cs"/>
          <w:b/>
          <w:bCs/>
          <w:sz w:val="24"/>
          <w:szCs w:val="24"/>
          <w:rtl/>
        </w:rPr>
        <w:t xml:space="preserve">התייעלות, </w:t>
      </w:r>
      <w:r>
        <w:rPr>
          <w:rFonts w:hint="cs"/>
          <w:b/>
          <w:bCs/>
          <w:sz w:val="24"/>
          <w:szCs w:val="24"/>
          <w:rtl/>
        </w:rPr>
        <w:t xml:space="preserve">בקרה וביקורת חקירתית בחברות </w:t>
      </w:r>
      <w:r>
        <w:rPr>
          <w:rFonts w:hint="cs"/>
          <w:b/>
          <w:bCs/>
          <w:sz w:val="24"/>
          <w:szCs w:val="24"/>
          <w:rtl/>
        </w:rPr>
        <w:t xml:space="preserve">התחבורה-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חברות הנמל,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רכבת ישראל, נתיבי ישראל </w:t>
      </w:r>
      <w:r>
        <w:rPr>
          <w:rFonts w:hint="cs"/>
          <w:b/>
          <w:bCs/>
          <w:sz w:val="24"/>
          <w:szCs w:val="24"/>
          <w:rtl/>
        </w:rPr>
        <w:t xml:space="preserve">ונת"ע</w:t>
      </w:r>
      <w:r>
        <w:rPr>
          <w:rFonts w:hint="cs"/>
          <w:b/>
          <w:bCs/>
          <w:sz w:val="24"/>
          <w:szCs w:val="24"/>
          <w:rtl/>
        </w:rPr>
        <w:t xml:space="preserve">.  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הובלת הרפורמה </w:t>
      </w:r>
      <w:r>
        <w:rPr>
          <w:rFonts w:hint="cs"/>
          <w:b/>
          <w:bCs/>
          <w:sz w:val="24"/>
          <w:szCs w:val="24"/>
          <w:rtl/>
        </w:rPr>
        <w:t xml:space="preserve">בחברת החשמל,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מטעם רשות החברות ו</w:t>
      </w:r>
      <w:r>
        <w:rPr>
          <w:rFonts w:hint="cs"/>
          <w:sz w:val="24"/>
          <w:szCs w:val="24"/>
          <w:rtl/>
        </w:rPr>
        <w:t xml:space="preserve">כחלק מצוות </w:t>
      </w:r>
      <w:r>
        <w:rPr>
          <w:rFonts w:hint="cs"/>
          <w:sz w:val="24"/>
          <w:szCs w:val="24"/>
          <w:rtl/>
        </w:rPr>
        <w:t xml:space="preserve">בינמשרדי</w:t>
      </w:r>
      <w:r>
        <w:rPr>
          <w:rFonts w:hint="cs"/>
          <w:sz w:val="24"/>
          <w:szCs w:val="24"/>
          <w:rtl/>
        </w:rPr>
        <w:t xml:space="preserve">.</w:t>
      </w:r>
    </w:p>
    <w:p>
      <w:pPr>
        <w:spacing/>
        <w:jc w:val="both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2000-2005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התמחות ועב</w:t>
      </w:r>
      <w:r>
        <w:rPr>
          <w:rFonts w:hint="cs"/>
          <w:sz w:val="24"/>
          <w:szCs w:val="24"/>
          <w:rtl/>
        </w:rPr>
        <w:t xml:space="preserve">וד</w:t>
      </w:r>
      <w:r>
        <w:rPr>
          <w:rFonts w:hint="cs"/>
          <w:sz w:val="24"/>
          <w:szCs w:val="24"/>
          <w:rtl/>
        </w:rPr>
        <w:t xml:space="preserve">ה כרואה חשבון במשרד רואי חשבון</w:t>
      </w:r>
      <w:r>
        <w:rPr>
          <w:sz w:val="24"/>
          <w:szCs w:val="24"/>
        </w:rPr>
        <w:t xml:space="preserve"> ,BDO </w:t>
      </w:r>
      <w:r>
        <w:rPr>
          <w:rFonts w:hint="cs"/>
          <w:sz w:val="24"/>
          <w:szCs w:val="24"/>
          <w:rtl/>
        </w:rPr>
        <w:t xml:space="preserve">תל אביב.</w:t>
      </w:r>
    </w:p>
    <w:p>
      <w:pPr>
        <w:spacing/>
        <w:jc w:val="both"/>
        <w:rPr>
          <w:rFonts w:hint="cs"/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19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9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8-2000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השכלה אקדמית- כלכלה ו</w:t>
      </w:r>
      <w:r>
        <w:rPr>
          <w:rFonts w:hint="cs"/>
          <w:sz w:val="24"/>
          <w:szCs w:val="24"/>
          <w:rtl/>
        </w:rPr>
        <w:t xml:space="preserve">ראיית חשבון, אוניברסיטת בר אילן.</w:t>
      </w:r>
    </w:p>
    <w:p>
      <w:pPr>
        <w:spacing/>
        <w:jc w:val="both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1993-199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5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שירות צבאי בחטמ"ר עזה ובה"ד 11. שחרור בדרגת סמל. 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399277063"/>
      <w:docPartObj>
        <w:docPartGallery w:val="Page Numbers (Bottom of Page)"/>
        <w:docPartList/>
      </w:docPartObj>
    </w:sdtPr>
    <w:sdtEndPr>
      <w:rPr/>
    </w:sdtEndPr>
    <w:sdtContent>
      <w:p>
        <w:pPr>
          <w:pStyle w:val="a6"/>
          <w:tabs>
            <w:tab w:pos="4153" w:val="center"/>
            <w:tab w:pos="8306" w:val="right"/>
          </w:tabs>
          <w:spacing w:line="240" w:lineRule="auto"/>
          <w:rPr/>
        </w:pPr>
        <w:r>
          <w:rPr/>
          <w:fldChar w:fldCharType="begin"/>
        </w:r>
        <w:r>
          <w:rPr/>
          <w:instrText> PAGE   \* MERGEFORMAT </w:instrText>
        </w:r>
        <w:r>
          <w:rPr/>
          <w:fldChar w:fldCharType="separate"/>
        </w:r>
        <w:r>
          <w:rPr>
            <w:rFonts w:cs="Calibri"/>
            <w:noProof/>
            <w:rtl/>
            <w:lang w:val="he-IL"/>
          </w:rPr>
          <w:t xml:space="preserve">4</w:t>
        </w:r>
        <w:r>
          <w:rPr/>
          <w:fldChar w:fldCharType="end"/>
        </w:r>
      </w:p>
    </w:sdtContent>
  </w:sdt>
  <w:p>
    <w:pPr>
      <w:pStyle w:val="a6"/>
      <w:tabs>
        <w:tab w:pos="4153" w:val="center"/>
        <w:tab w:pos="8306" w:val="right"/>
      </w:tabs>
      <w:spacing w:line="240" w:lineRule="auto"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22F23D4"/>
  <w15:docId xmlns:w15="http://schemas.microsoft.com/office/word/2012/wordml" w15:val="{76C7F00C-52E2-471D-983A-90F10E770D9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>
      <w:rFonts w:ascii="Calibri" w:eastAsia="Calibri" w:hAnsi="Calibri" w:cs="Arial"/>
    </w:rPr>
  </w:style>
  <w:style w:type="paragraph" w:styleId="a4">
    <w:name w:val="Header"/>
    <w:basedOn w:val="a"/>
    <w:link w:val="כותרתעליונהתו"/>
    <w:semiHidden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semiHidden/>
    <w:rPr/>
  </w:style>
  <w:style w:type="paragraph" w:styleId="a6">
    <w:name w:val="Footer"/>
    <w:basedOn w:val="a"/>
    <w:link w:val="כותרתתחתונהתו"/>
    <w:next w:val="Foot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agoldmanconsulting@gmail.com" TargetMode="External" /><Relationship Id="rIdK33SQP" Type="http://schemas.openxmlformats.org/officeDocument/2006/relationships/image" Target="media/EHJ2G9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2</Pages>
  <Words>320</Words>
  <Characters>1603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Goldman</dc:creator>
  <cp:lastModifiedBy>אהרן גולדמן</cp:lastModifiedBy>
  <cp:revision>2</cp:revision>
  <dcterms:created xsi:type="dcterms:W3CDTF">2024-05-29T07:58:00Z</dcterms:created>
  <dcterms:modified xsi:type="dcterms:W3CDTF">2024-05-29T07:58:00Z</dcterms:modified>
</cp:coreProperties>
</file>