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6.xml" ContentType="application/vnd.openxmlformats-officedocument.wordprocessingml.header+xml"/>
  <Override PartName="/word/header9.xml" ContentType="application/vnd.openxmlformats-officedocument.wordprocessingml.header+xml"/>
  <Override PartName="/word/header12.xml" ContentType="application/vnd.openxmlformats-officedocument.wordprocessingml.header+xml"/>
  <Override PartName="/word/header2.xml" ContentType="application/vnd.openxmlformats-officedocument.wordprocessingml.header+xml"/>
  <Override PartName="/word/header5.xml" ContentType="application/vnd.openxmlformats-officedocument.wordprocessingml.header+xml"/>
  <Override PartName="/word/header8.xml" ContentType="application/vnd.openxmlformats-officedocument.wordprocessingml.header+xml"/>
  <Override PartName="/word/header11.xml" ContentType="application/vnd.openxmlformats-officedocument.wordprocessingml.header+xml"/>
  <Override PartName="/word/header4.xml" ContentType="application/vnd.openxmlformats-officedocument.wordprocessingml.header+xml"/>
  <Override PartName="/word/header7.xml" ContentType="application/vnd.openxmlformats-officedocument.wordprocessingml.header+xml"/>
  <Override PartName="/word/header10.xml" ContentType="application/vnd.openxmlformats-officedocument.wordprocessingml.header+xml"/>
  <Override PartName="/word/header1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5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939"/>
                    <pic:cNvPicPr/>
                  </pic:nvPicPr>
                  <pic:blipFill>
                    <a:blip xmlns:r="http://schemas.openxmlformats.org/officeDocument/2006/relationships" r:embed="rId4E9UT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ascii="David" w:eastAsia="David" w:hAnsi="David" w:cs="David"/>
          <w:sz w:val="28"/>
          <w:szCs w:val="28"/>
          <w:rtl/>
        </w:rPr>
      </w:pPr>
    </w:p>
    <w:p>
      <w:pPr>
        <w:spacing w:line="276" w:lineRule="auto"/>
        <w:jc w:val="center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אוראל</w:t>
      </w:r>
      <w:r>
        <w:rPr>
          <w:rFonts w:ascii="David" w:eastAsia="David" w:hAnsi="David" w:cs="David"/>
          <w:sz w:val="28"/>
          <w:szCs w:val="28"/>
        </w:rPr>
        <w:t xml:space="preserve"> </w:t>
      </w:r>
      <w:r>
        <w:rPr>
          <w:rFonts w:ascii="David" w:eastAsia="David" w:hAnsi="David" w:cs="David"/>
          <w:sz w:val="28"/>
          <w:szCs w:val="28"/>
          <w:rtl/>
        </w:rPr>
        <w:t xml:space="preserve"> </w:t>
      </w:r>
      <w:r>
        <w:rPr>
          <w:rFonts w:ascii="David" w:eastAsia="David" w:hAnsi="David" w:cs="David" w:hint="cs"/>
          <w:sz w:val="28"/>
          <w:szCs w:val="28"/>
          <w:rtl/>
        </w:rPr>
        <w:t xml:space="preserve">א</w:t>
      </w:r>
      <w:r>
        <w:rPr>
          <w:rFonts w:ascii="David" w:eastAsia="David" w:hAnsi="David" w:cs="David"/>
          <w:sz w:val="28"/>
          <w:szCs w:val="28"/>
          <w:rtl/>
        </w:rPr>
        <w:t xml:space="preserve">בר</w:t>
      </w:r>
      <w:r>
        <w:rPr>
          <w:rFonts w:ascii="David" w:eastAsia="David" w:hAnsi="David" w:cs="David" w:hint="cs"/>
          <w:sz w:val="28"/>
          <w:szCs w:val="28"/>
          <w:rtl/>
        </w:rPr>
        <w:t xml:space="preserve">פיר</w:t>
      </w:r>
    </w:p>
    <w:p>
      <w:pPr>
        <w:spacing w:line="276" w:lineRule="auto"/>
        <w:jc w:val="center"/>
        <w:rPr>
          <w:rFonts w:ascii="David" w:eastAsia="David" w:hAnsi="David" w:cs="David"/>
          <w:sz w:val="28"/>
          <w:szCs w:val="28"/>
          <w:rtl/>
        </w:rPr>
      </w:pPr>
      <w:r>
        <w:rPr>
          <w:rFonts w:ascii="David" w:eastAsia="David" w:hAnsi="David" w:cs="David"/>
          <w:sz w:val="28"/>
          <w:szCs w:val="28"/>
          <w:rtl/>
        </w:rPr>
        <w:t xml:space="preserve">מגור</w:t>
      </w:r>
      <w:r>
        <w:rPr>
          <w:rFonts w:ascii="David" w:eastAsia="David" w:hAnsi="David" w:cs="David"/>
          <w:sz w:val="28"/>
          <w:szCs w:val="28"/>
          <w:rtl/>
        </w:rPr>
        <w:t xml:space="preserve">ים: ראשון לציון  | שנת לידה: 1996</w:t>
      </w:r>
    </w:p>
    <w:p>
      <w:pPr>
        <w:spacing w:line="276" w:lineRule="auto"/>
        <w:jc w:val="center"/>
        <w:rPr>
          <w:rFonts w:ascii="David" w:eastAsia="David" w:hAnsi="David" w:cs="David"/>
          <w:sz w:val="28"/>
          <w:szCs w:val="28"/>
        </w:rPr>
      </w:pPr>
      <w:r>
        <w:rPr>
          <w:rFonts w:ascii="David" w:eastAsia="David" w:hAnsi="David" w:cs="David"/>
          <w:sz w:val="28"/>
          <w:szCs w:val="28"/>
        </w:rPr>
        <w:t xml:space="preserve">050-2852965 | </w:t>
      </w:r>
      <w:hyperlink r:id="rId1" w:history="1">
        <w:r>
          <w:rPr>
            <w:rStyle w:val="Hyperlink"/>
            <w:rFonts w:ascii="David" w:eastAsia="David" w:hAnsi="David" w:cs="David"/>
            <w:color w:val="auto"/>
            <w:sz w:val="28"/>
            <w:szCs w:val="28"/>
          </w:rPr>
          <w:t xml:space="preserve">Orelbr2811@gmail.com</w:t>
        </w:r>
      </w:hyperlink>
      <w:r>
        <w:rPr>
          <w:rFonts w:ascii="David" w:eastAsia="David" w:hAnsi="David" w:cs="David"/>
          <w:sz w:val="28"/>
          <w:szCs w:val="28"/>
        </w:rPr>
        <w:t xml:space="preserve"> </w:t>
      </w:r>
    </w:p>
    <w:p>
      <w:pPr>
        <w:spacing/>
        <w:jc w:val="center"/>
        <w:rPr>
          <w:rFonts w:ascii="David" w:eastAsia="David" w:hAnsi="David" w:cs="David"/>
          <w:sz w:val="28"/>
          <w:szCs w:val="28"/>
        </w:rPr>
        <w:sectPr>
          <w:headerReference w:type="first" r:id="rId2"/>
          <w:headerReference w:type="even" r:id="rId3"/>
          <w:headerReference w:type="default" r:id="rId4"/>
          <w:type w:val="nextPage"/>
          <w:pgSz w:w="12240" w:h="15840"/>
          <w:pgMar w:top="284" w:right="567" w:bottom="284" w:left="567" w:footer="720" w:header="72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1" w:equalWidth="1" w:space="720"/>
          <w:bidi/>
          <w:docGrid w:linePitch="299"/>
        </w:sectPr>
      </w:pPr>
      <w:r>
        <w:rPr>
          <w:rFonts w:ascii="David" w:eastAsia="David" w:hAnsi="David" w:cs="David"/>
          <w:sz w:val="28"/>
          <w:szCs w:val="28"/>
        </w:rPr>
        <w:t xml:space="preserve">_____________________________________________________________________________</w:t>
      </w:r>
    </w:p>
    <w:p>
      <w:pPr>
        <w:spacing/>
        <w:rPr>
          <w:rFonts w:ascii="David" w:eastAsia="David" w:hAnsi="David" w:cs="David"/>
          <w:sz w:val="24"/>
          <w:szCs w:val="24"/>
        </w:rPr>
        <w:sectPr>
          <w:headerReference w:type="first" r:id="rId5"/>
          <w:headerReference w:type="even" r:id="rId6"/>
          <w:headerReference w:type="default" r:id="rId7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pBdr>
          <w:bottom w:val="single" w:sz="12" w:space="1" w:color="000000"/>
        </w:pBdr>
        <w:spacing/>
        <w:rPr>
          <w:rFonts w:ascii="David" w:eastAsia="David" w:hAnsi="David" w:cs="David" w:hint="cs"/>
          <w:sz w:val="24"/>
          <w:szCs w:val="24"/>
        </w:rPr>
        <w:sectPr>
          <w:headerReference w:type="first" r:id="rId8"/>
          <w:headerReference w:type="even" r:id="rId9"/>
          <w:headerReference w:type="default" r:id="rId10"/>
          <w:type w:val="continuous"/>
          <w:pgSz w:w="12240" w:h="15840"/>
          <w:pgMar w:top="426" w:right="567" w:bottom="0" w:left="567" w:footer="0" w:header="0" w:gutter="0"/>
          <w:pg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  <w:tl2br w:val="none" w:sz="0" w:space="0" w:color="auto"/>
            <w:tr2bl w:val="none" w:sz="0" w:space="0" w:color="auto"/>
          </w:pgBorders>
          <w:pgNumType w:fmt="decimal"/>
          <w:cols w:num="2" w:equalWidth="1" w:space="709"/>
          <w:bidi/>
          <w:docGrid w:linePitch="299"/>
        </w:sectPr>
      </w:pPr>
    </w:p>
    <w:p>
      <w:pPr>
        <w:spacing/>
        <w:rPr>
          <w:rFonts w:ascii="David" w:eastAsia="David" w:hAnsi="David" w:cs="David"/>
          <w:sz w:val="24"/>
          <w:szCs w:val="24"/>
          <w:rtl/>
        </w:rPr>
      </w:pPr>
    </w:p>
    <w:p>
      <w:pPr>
        <w:pStyle w:val="a4"/>
        <w:numPr>
          <w:ilvl w:val="0"/>
          <w:numId w:val="4"/>
        </w:numPr>
        <w:spacing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בעלת ניסיון באד</w:t>
      </w:r>
      <w:r>
        <w:rPr>
          <w:rFonts w:ascii="David" w:eastAsia="David" w:hAnsi="David" w:cs="David"/>
          <w:sz w:val="24"/>
          <w:szCs w:val="24"/>
          <w:rtl/>
        </w:rPr>
        <w:t xml:space="preserve">מיניסטרציה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לרבות ניהול משרד ומתן מענה אדמיניסטרטיבי לבכירים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pStyle w:val="a4"/>
        <w:numPr>
          <w:ilvl w:val="0"/>
          <w:numId w:val="4"/>
        </w:numPr>
        <w:spacing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מנוסה בעבודה מול לקוחות וספקים, ניהול יומנים, ביצוע תיאומים מול מגוון ממשקים ומעקב אחר תהליכים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pStyle w:val="a4"/>
        <w:numPr>
          <w:ilvl w:val="0"/>
          <w:numId w:val="4"/>
        </w:numPr>
        <w:spacing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מקצועית מאוד ובעלת מחויבות גבוהה למשימות ומוסר עבודה גבוה, יכולת עבודה בצוות ותחת לחץ, דייקנות וסדר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pStyle w:val="a4"/>
        <w:numPr>
          <w:ilvl w:val="0"/>
          <w:numId w:val="4"/>
        </w:numPr>
        <w:spacing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יכולת הנעת תהליכים, יחסי אנוש מצוינים לצד אסרטיביות, התנסחות רהוטה בכתב ובע"פ</w:t>
      </w:r>
      <w:r>
        <w:rPr>
          <w:rFonts w:ascii="David" w:eastAsia="David" w:hAnsi="David" w:cs="David"/>
          <w:sz w:val="24"/>
          <w:szCs w:val="24"/>
        </w:rPr>
        <w:t xml:space="preserve">.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u w:val="single"/>
          <w:rtl/>
        </w:rPr>
      </w:pPr>
    </w:p>
    <w:p>
      <w:pPr>
        <w:spacing w:line="276" w:lineRule="auto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ניסיון תעסוקתי :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</w:p>
    <w:tbl>
      <w:tblPr>
        <w:tblStyle w:val="a3"/>
        <w:tblLook w:val="04A0" w:firstRow="1" w:lastRow="0" w:firstColumn="1" w:lastColumn="0" w:noHBand="0" w:noVBand="1"/>
        <w:tblCaption w:val=""/>
        <w:tblDescription w:val=""/>
        <w:tblW w:w="5000" w:type="pct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  <w:bidiVisual xmlns:w="http://schemas.openxmlformats.org/wordprocessingml/2006/main"/>
        <w:bidiVisual xmlns:w="http://schemas.openxmlformats.org/wordprocessingml/2006/main"/>
      </w:tblPr>
      <w:tblGrid>
        <w:gridCol w:w="1602"/>
        <w:gridCol w:w="9504"/>
      </w:tblGrid>
      <w:tr>
        <w:trPr/>
        <w:tc>
          <w:tcPr>
            <w:tcW w:type="dxa" w:w="16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76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</w:rPr>
              <w:t xml:space="preserve">2023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- כיום</w:t>
            </w:r>
          </w:p>
        </w:tc>
        <w:tc>
          <w:tcPr>
            <w:tcW w:type="dxa" w:w="9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76" w:lineRule="auto"/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מנהלת לשכת 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סמנכ"לית הון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ומנהל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ascii="David" w:eastAsia="David" w:hAnsi="David" w:cs="David" w:hint="cs"/>
                <w:sz w:val="24"/>
                <w:szCs w:val="24"/>
                <w:u w:val="single"/>
                <w:rtl/>
              </w:rPr>
              <w:t xml:space="preserve">- 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משרד האוצר </w:t>
            </w:r>
          </w:p>
          <w:p>
            <w:pPr>
              <w:spacing w:line="276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>
            <w:pPr>
              <w:pStyle w:val="a4"/>
              <w:numPr>
                <w:ilvl w:val="0"/>
                <w:numId w:val="14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תפעול אדמיניסטרטיבי של לשכת הסמנכ"לית ניהול ותיאום פגישות במשרד, 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ריכוז חומר ומידע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לקראת ובעקבות דיונים שונים בהם היא נוכחת ניהול ומיון דואר, הדפסות וכיו"ב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14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מעקב אחר משימות ותהליכים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,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אחריות על קידום משימות ופרויקטים התנהלות שוטפת מול גורמים פנים וחוץ משרדיים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14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טיפול בנושאים שוטפים מול ספקים</w:t>
            </w:r>
            <w:r>
              <w:rPr>
                <w:rFonts w:ascii="David" w:eastAsia="David" w:hAnsi="David" w:cs="David"/>
                <w:sz w:val="24"/>
                <w:szCs w:val="24"/>
              </w:rPr>
              <w:t xml:space="preserve">,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מתן מענה טלפוני ופרונטאלי,</w:t>
            </w:r>
            <w:r>
              <w:rPr>
                <w:rFonts w:ascii="David" w:eastAsia="David" w:hAnsi="David" w:cs="David"/>
                <w:sz w:val="24"/>
                <w:szCs w:val="24"/>
              </w:rPr>
              <w:t xml:space="preserve">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 ניהול שוטף של הזמנות המשרד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ו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תקציב הלשכה 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.</w:t>
            </w:r>
          </w:p>
        </w:tc>
      </w:tr>
      <w:tr>
        <w:trPr/>
        <w:tc>
          <w:tcPr>
            <w:tcW w:type="dxa" w:w="16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76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</w:rPr>
              <w:t xml:space="preserve">202</w:t>
            </w:r>
            <w:r>
              <w:rPr>
                <w:rFonts w:ascii="David" w:eastAsia="David" w:hAnsi="David" w:cs="David"/>
                <w:sz w:val="24"/>
                <w:szCs w:val="24"/>
              </w:rPr>
              <w:t xml:space="preserve">3</w:t>
            </w:r>
            <w:r>
              <w:rPr>
                <w:rFonts w:ascii="David" w:eastAsia="David" w:hAnsi="David" w:cs="David"/>
                <w:sz w:val="24"/>
                <w:szCs w:val="24"/>
              </w:rPr>
              <w:t xml:space="preserve">-2020</w:t>
            </w:r>
          </w:p>
        </w:tc>
        <w:tc>
          <w:tcPr>
            <w:tcW w:type="dxa" w:w="9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76" w:lineRule="auto"/>
              <w:rPr>
                <w:rFonts w:ascii="David" w:eastAsia="David" w:hAnsi="David" w:cs="David"/>
                <w:sz w:val="24"/>
                <w:szCs w:val="24"/>
                <w:u w:val="single"/>
              </w:rPr>
            </w:pP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מנהלת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לשכת שר </w:t>
            </w:r>
            <w:r>
              <w:rPr>
                <w:rFonts w:ascii="David" w:eastAsia="David" w:hAnsi="David" w:cs="David" w:hint="cs"/>
                <w:sz w:val="24"/>
                <w:szCs w:val="24"/>
                <w:u w:val="single"/>
                <w:rtl/>
              </w:rPr>
              <w:t xml:space="preserve">- 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משרד 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האנרגיה </w:t>
            </w:r>
          </w:p>
          <w:p>
            <w:pPr>
              <w:spacing w:line="276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  <w:p>
            <w:pPr>
              <w:pStyle w:val="a4"/>
              <w:numPr>
                <w:ilvl w:val="0"/>
                <w:numId w:val="12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 מקצועי בכנסים ואירועים בארץ ובחול משלבי האפיון והצרכים הראשוניים ועד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 לסיומו של כל אירוע .</w:t>
            </w:r>
          </w:p>
          <w:p>
            <w:pPr>
              <w:pStyle w:val="a4"/>
              <w:numPr>
                <w:ilvl w:val="0"/>
                <w:numId w:val="12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אחראית על העבודה השוטפת במשרד ועבודת שטח בכנסים ואירועים הנערכים בתדירות משתנה.</w:t>
            </w:r>
          </w:p>
          <w:p>
            <w:pPr>
              <w:pStyle w:val="a4"/>
              <w:numPr>
                <w:ilvl w:val="0"/>
                <w:numId w:val="12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ריכוז עבודת הלשכה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תיאום פגישות, ניהול זמנים ומענה טלפוני</w:t>
            </w:r>
            <w:r>
              <w:rPr>
                <w:rFonts w:ascii="David" w:eastAsia="David" w:hAnsi="David" w:cs="David" w:hint="cs"/>
                <w:sz w:val="24"/>
                <w:szCs w:val="24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12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 המידע בלשכת השר, ניתובו לגורמים המתאימים, ניהול מעקב והמשך טיפול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12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הדפסה, הגהה והפצה של פרוטוקולים לגורמים הרלוונטיים 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</w:tc>
      </w:tr>
      <w:tr>
        <w:trPr>
          <w:trHeight w:val="1515" w:hRule="atLeast"/>
        </w:trPr>
        <w:tc>
          <w:tcPr>
            <w:tcW w:type="dxa" w:w="160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227" w:type="dxa"/>
              <w:right w:w="0" w:type="dxa"/>
            </w:tcMar>
          </w:tcPr>
          <w:p>
            <w:pPr>
              <w:spacing w:line="276" w:lineRule="auto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 </w:t>
            </w:r>
            <w:r>
              <w:rPr>
                <w:rFonts w:ascii="David" w:eastAsia="David" w:hAnsi="David" w:cs="David"/>
                <w:sz w:val="24"/>
                <w:szCs w:val="24"/>
              </w:rPr>
              <w:t xml:space="preserve">2020-2019</w:t>
            </w:r>
          </w:p>
        </w:tc>
        <w:tc>
          <w:tcPr>
            <w:tcW w:type="dxa" w:w="9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tcMar>
              <w:top w:w="0" w:type="dxa"/>
              <w:left w:w="0" w:type="dxa"/>
              <w:bottom w:w="170" w:type="dxa"/>
              <w:right w:w="0" w:type="dxa"/>
            </w:tcMar>
          </w:tcPr>
          <w:p>
            <w:pPr>
              <w:spacing w:line="276" w:lineRule="auto"/>
              <w:rPr>
                <w:rFonts w:ascii="David" w:eastAsia="David" w:hAnsi="David" w:cs="David"/>
                <w:sz w:val="24"/>
                <w:szCs w:val="24"/>
                <w:u w:val="single"/>
              </w:rPr>
            </w:pP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מנהלת 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לשכת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 סמנכ"ל </w:t>
            </w:r>
            <w:r>
              <w:rPr>
                <w:rFonts w:ascii="David" w:eastAsia="David" w:hAnsi="David" w:cs="David" w:hint="cs"/>
                <w:sz w:val="24"/>
                <w:szCs w:val="24"/>
                <w:u w:val="single"/>
                <w:rtl/>
              </w:rPr>
              <w:t xml:space="preserve">- </w:t>
            </w:r>
            <w:r>
              <w:rPr>
                <w:rFonts w:ascii="David" w:eastAsia="David" w:hAnsi="David" w:cs="David"/>
                <w:sz w:val="24"/>
                <w:szCs w:val="24"/>
                <w:u w:val="single"/>
                <w:rtl/>
              </w:rPr>
              <w:t xml:space="preserve">משרד התרבות והספורט המדע והטכנולוגיה </w:t>
            </w:r>
          </w:p>
          <w:p>
            <w:pPr>
              <w:spacing w:line="276" w:lineRule="auto"/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</w:pPr>
          </w:p>
          <w:p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ריכוז וניהול הפעילות השוטפת של לשכת הסמנכ"ל 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ניהול יומנים ותיאום פגישות רבות משתתפים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עבודה מול שני לשכות שרים ומנכ"ל באופן שוטף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  <w:p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ניסוח מכתבים ניתוב והפצה לגורמים פנים וחוץ משרדיים .</w:t>
            </w:r>
          </w:p>
          <w:p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David" w:eastAsia="David" w:hAnsi="David" w:cs="David"/>
                <w:sz w:val="24"/>
                <w:szCs w:val="24"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הכנה וריכוז חומר מקצועי לישיבות </w:t>
            </w:r>
            <w:r>
              <w:rPr>
                <w:rFonts w:ascii="David" w:eastAsia="David" w:hAnsi="David" w:cs="David"/>
                <w:sz w:val="24"/>
                <w:szCs w:val="24"/>
                <w:rtl/>
              </w:rPr>
              <w:t xml:space="preserve">.</w:t>
            </w:r>
          </w:p>
        </w:tc>
      </w:tr>
    </w:tbl>
    <w:p>
      <w:pPr>
        <w:spacing w:line="276" w:lineRule="auto"/>
        <w:rPr>
          <w:rFonts w:ascii="David" w:eastAsia="David" w:hAnsi="David" w:cs="David"/>
          <w:sz w:val="24"/>
          <w:szCs w:val="24"/>
          <w:u w:val="single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השכלה</w:t>
      </w:r>
      <w:r>
        <w:rPr>
          <w:rFonts w:ascii="David" w:eastAsia="David" w:hAnsi="David" w:cs="David"/>
          <w:sz w:val="24"/>
          <w:szCs w:val="24"/>
          <w:u w:val="single"/>
          <w:rtl/>
        </w:rPr>
        <w:t xml:space="preserve"> : 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pStyle w:val="a4"/>
        <w:numPr>
          <w:ilvl w:val="0"/>
          <w:numId w:val="15"/>
        </w:num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סטודנטית שנה אחרונה לתואר ראשון </w:t>
      </w:r>
      <w:r>
        <w:rPr>
          <w:rFonts w:ascii="David" w:eastAsia="David" w:hAnsi="David" w:cs="David"/>
          <w:sz w:val="24"/>
          <w:szCs w:val="24"/>
        </w:rPr>
        <w:t xml:space="preserve">B.A</w:t>
      </w:r>
      <w:r>
        <w:rPr>
          <w:rFonts w:ascii="David" w:eastAsia="David" w:hAnsi="David" w:cs="David"/>
          <w:sz w:val="24"/>
          <w:szCs w:val="24"/>
          <w:rtl/>
        </w:rPr>
        <w:t xml:space="preserve"> במדעי החברה, האוניברסיטה הפתוחה </w:t>
      </w:r>
    </w:p>
    <w:p>
      <w:pPr>
        <w:pStyle w:val="a4"/>
        <w:numPr>
          <w:ilvl w:val="0"/>
          <w:numId w:val="15"/>
        </w:numPr>
        <w:spacing w:line="276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בגרות מלאה , תיכון "זיו" ירושלים.</w:t>
      </w:r>
    </w:p>
    <w:p>
      <w:pPr>
        <w:pStyle w:val="a4"/>
        <w:spacing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שפות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עברית – שפת אם | אנגלית – רמה גבוהה 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color w:val="000000"/>
          <w:sz w:val="24"/>
          <w:szCs w:val="24"/>
          <w:u w:val="single"/>
          <w:shd w:val="clear" w:color="auto" w:fill="FFFFFF"/>
          <w:rtl/>
        </w:rPr>
        <w:t xml:space="preserve">יישומי מחש</w:t>
      </w:r>
      <w:r>
        <w:rPr>
          <w:rFonts w:ascii="David" w:eastAsia="David" w:hAnsi="David" w:cs="David" w:hint="cs"/>
          <w:color w:val="000000"/>
          <w:sz w:val="24"/>
          <w:szCs w:val="24"/>
          <w:u w:val="single"/>
          <w:shd w:val="clear" w:color="auto" w:fill="FFFFFF"/>
          <w:rtl/>
        </w:rPr>
        <w:t xml:space="preserve">ב:</w:t>
      </w:r>
      <w:r>
        <w:rPr>
          <w:rFonts w:ascii="David" w:eastAsia="David" w:hAnsi="David" w:cs="David"/>
          <w:color w:val="000000"/>
          <w:sz w:val="24"/>
          <w:szCs w:val="24"/>
          <w:shd w:val="clear" w:color="auto" w:fill="FFFFFF"/>
        </w:rPr>
        <w:t xml:space="preserve"> </w:t>
      </w:r>
      <w:r>
        <w:rPr>
          <w:rFonts w:ascii="David" w:eastAsia="David" w:hAnsi="David" w:cs="David" w:hint="cs"/>
          <w:color w:val="000000"/>
          <w:sz w:val="24"/>
          <w:szCs w:val="24"/>
          <w:shd w:val="clear" w:color="auto" w:fill="FFFFFF"/>
          <w:rtl/>
        </w:rPr>
        <w:t xml:space="preserve"> </w:t>
      </w:r>
      <w:r>
        <w:rPr>
          <w:rFonts w:ascii="David" w:eastAsia="David" w:hAnsi="David" w:cs="David"/>
          <w:color w:val="000000"/>
          <w:sz w:val="24"/>
          <w:szCs w:val="24"/>
          <w:shd w:val="clear" w:color="auto" w:fill="FFFFFF"/>
          <w:rtl/>
        </w:rPr>
        <w:t xml:space="preserve">שליטה</w:t>
      </w:r>
      <w:r>
        <w:rPr>
          <w:rFonts w:ascii="David" w:eastAsia="David" w:hAnsi="David" w:cs="David" w:hint="cs"/>
          <w:color w:val="000000"/>
          <w:sz w:val="24"/>
          <w:szCs w:val="24"/>
          <w:shd w:val="clear" w:color="auto" w:fill="FFFFFF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4"/>
          <w:szCs w:val="24"/>
          <w:shd w:val="clear" w:color="auto" w:fill="FFFFFF"/>
          <w:rtl/>
        </w:rPr>
        <w:t xml:space="preserve">במערכת מרכב"ה</w:t>
      </w:r>
      <w:r>
        <w:rPr>
          <w:rFonts w:ascii="David" w:eastAsia="David" w:hAnsi="David" w:cs="David"/>
          <w:color w:val="000000"/>
          <w:sz w:val="24"/>
          <w:szCs w:val="24"/>
          <w:shd w:val="clear" w:color="auto" w:fill="FFFFFF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4"/>
          <w:szCs w:val="24"/>
          <w:shd w:val="clear" w:color="auto" w:fill="FFFFFF"/>
          <w:rtl/>
        </w:rPr>
        <w:t xml:space="preserve">ו</w:t>
      </w:r>
      <w:r>
        <w:rPr>
          <w:rFonts w:ascii="David" w:eastAsia="David" w:hAnsi="David" w:cs="David"/>
          <w:color w:val="000000"/>
          <w:sz w:val="24"/>
          <w:szCs w:val="24"/>
          <w:shd w:val="clear" w:color="auto" w:fill="FFFFFF"/>
          <w:rtl/>
        </w:rPr>
        <w:t xml:space="preserve">ביישומי</w:t>
      </w:r>
      <w:r>
        <w:rPr>
          <w:rFonts w:ascii="David" w:eastAsia="David" w:hAnsi="David" w:cs="David"/>
          <w:color w:val="000000"/>
          <w:sz w:val="24"/>
          <w:szCs w:val="24"/>
          <w:shd w:val="clear" w:color="auto" w:fill="FFFFFF"/>
        </w:rPr>
        <w:t xml:space="preserve"> Office 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u w:val="single"/>
          <w:rtl/>
        </w:rPr>
        <w:t xml:space="preserve">שירות צבאי</w:t>
      </w:r>
      <w:r>
        <w:rPr>
          <w:rFonts w:ascii="David" w:eastAsia="David" w:hAnsi="David" w:cs="David" w:hint="cs"/>
          <w:sz w:val="24"/>
          <w:szCs w:val="24"/>
          <w:u w:val="single"/>
          <w:rtl/>
        </w:rPr>
        <w:t xml:space="preserve">:</w:t>
      </w:r>
      <w:r>
        <w:rPr>
          <w:rFonts w:ascii="David" w:eastAsia="David" w:hAnsi="David" w:cs="David"/>
          <w:sz w:val="24"/>
          <w:szCs w:val="24"/>
          <w:rtl/>
        </w:rPr>
        <w:t xml:space="preserve"> חיל הרפואה , מזכירת שירותי רפואה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276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spacing w:line="276" w:lineRule="auto"/>
        <w:rPr>
          <w:rFonts w:ascii="David" w:eastAsia="David" w:hAnsi="David" w:cs="David"/>
          <w:rtl/>
        </w:rPr>
      </w:pPr>
      <w:r>
        <w:rPr>
          <w:rFonts w:ascii="David" w:eastAsia="David" w:hAnsi="David" w:cs="David"/>
          <w:rtl/>
        </w:rPr>
        <w:t xml:space="preserve">** המלצות יינתנו על פי דרישה</w:t>
      </w:r>
      <w:bookmarkStart w:id="2" w:name="_GoBack"/>
      <w:bookmarkEnd w:id="2"/>
    </w:p>
    <w:sectPr>
      <w:headerReference w:type="first" r:id="rId11"/>
      <w:headerReference w:type="even" r:id="rId12"/>
      <w:headerReference w:type="default" r:id="rId13"/>
      <w:type w:val="continuous"/>
      <w:pgSz w:w="12240" w:h="15840"/>
      <w:pgMar w:top="426" w:right="567" w:bottom="284" w:left="567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1494" w:val="num"/>
        </w:tabs>
        <w:spacing/>
        <w:ind w:left="1494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2214" w:val="num"/>
        </w:tabs>
        <w:spacing/>
        <w:ind w:left="2214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934" w:val="num"/>
        </w:tabs>
        <w:spacing/>
        <w:ind w:left="2934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3654" w:val="num"/>
        </w:tabs>
        <w:spacing/>
        <w:ind w:left="3654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4374" w:val="num"/>
        </w:tabs>
        <w:spacing/>
        <w:ind w:left="4374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5094" w:val="num"/>
        </w:tabs>
        <w:spacing/>
        <w:ind w:left="5094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814" w:val="num"/>
        </w:tabs>
        <w:spacing/>
        <w:ind w:left="5814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6534" w:val="num"/>
        </w:tabs>
        <w:spacing/>
        <w:ind w:left="6534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7254" w:val="num"/>
        </w:tabs>
        <w:spacing/>
        <w:ind w:left="7254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0"/>
      <w:numFmt w:val="bullet"/>
      <w:suff w:val="tab"/>
      <w:lvlText w:val="·"/>
      <w:pPr>
        <w:spacing/>
        <w:ind w:left="720" w:hanging="360"/>
      </w:pPr>
      <w:rPr>
        <w:rFonts w:eastAsiaTheme="minorHAnsi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2520" w:val="num"/>
        </w:tabs>
        <w:spacing/>
        <w:ind w:left="25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3240" w:val="num"/>
        </w:tabs>
        <w:spacing/>
        <w:ind w:left="32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3960" w:val="num"/>
        </w:tabs>
        <w:spacing/>
        <w:ind w:left="39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4680" w:val="num"/>
        </w:tabs>
        <w:spacing/>
        <w:ind w:left="46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5400" w:val="num"/>
        </w:tabs>
        <w:spacing/>
        <w:ind w:left="54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6120" w:val="num"/>
        </w:tabs>
        <w:spacing/>
        <w:ind w:left="61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6840" w:val="num"/>
        </w:tabs>
        <w:spacing/>
        <w:ind w:left="68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7560" w:val="num"/>
        </w:tabs>
        <w:spacing/>
        <w:ind w:left="75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8280" w:val="num"/>
        </w:tabs>
        <w:spacing/>
        <w:ind w:left="8280" w:hanging="360"/>
      </w:pPr>
      <w:rPr>
        <w:rFonts w:ascii="Wingdings" w:eastAsia="Wingdings" w:hAnsi="Wingdings" w:cs="Wingdings" w:hint="default"/>
        <w:sz w:val="20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o"/>
      <w:pPr>
        <w:spacing/>
        <w:ind w:left="720" w:hanging="360"/>
      </w:pPr>
      <w:rPr>
        <w:rFonts w:ascii="Courier New" w:eastAsia="Courier New" w:hAnsi="Courier New" w:cs="Courier New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8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F26F604"/>
  <w15:chartTrackingRefBased xmlns:w15="http://schemas.microsoft.com/office/word/2012/wordml"/>
  <w15:docId xmlns:w15="http://schemas.microsoft.com/office/word/2012/wordml" w15:val="{64D662A2-A934-49B8-AEEB-1AFE8448BB4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ql-align-justify" w:customStyle="1">
    <w:name w:val="ql-align-justify"/>
    <w:basedOn w:val="a"/>
    <w:pPr>
      <w:spacing/>
    </w:pPr>
    <w:rPr/>
  </w:style>
  <w:style w:type="paragraph" w:styleId="ql-align-right" w:customStyle="1">
    <w:name w:val="ql-align-right"/>
    <w:basedOn w:val="a"/>
    <w:pPr>
      <w:spacing/>
    </w:pPr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5">
    <w:name w:val="Emphasis"/>
    <w:basedOn w:val="a0"/>
    <w:qFormat/>
    <w:rPr>
      <w:i/>
      <w:iCs/>
    </w:rPr>
  </w:style>
</w:styles>
</file>

<file path=word/_rels/document.xml.rels>&#65279;<?xml version="1.0" encoding="utf-8" standalone="yes"?><Relationships xmlns="http://schemas.openxmlformats.org/package/2006/relationships"><Relationship Id="rId38" Type="http://schemas.openxmlformats.org/officeDocument/2006/relationships/styles" Target="styles.xml" /><Relationship Id="rId39" Type="http://schemas.openxmlformats.org/officeDocument/2006/relationships/settings" Target="settings.xml" /><Relationship Id="rId40" Type="http://schemas.openxmlformats.org/officeDocument/2006/relationships/numbering" Target="numbering.xml" /><Relationship Id="rId3" Type="http://schemas.openxmlformats.org/officeDocument/2006/relationships/header" Target="header3.xml" /><Relationship Id="rId6" Type="http://schemas.openxmlformats.org/officeDocument/2006/relationships/header" Target="header6.xml" /><Relationship Id="rId9" Type="http://schemas.openxmlformats.org/officeDocument/2006/relationships/header" Target="header9.xml" /><Relationship Id="rId12" Type="http://schemas.openxmlformats.org/officeDocument/2006/relationships/header" Target="header12.xml" /><Relationship Id="rId2" Type="http://schemas.openxmlformats.org/officeDocument/2006/relationships/header" Target="header2.xml" /><Relationship Id="rId5" Type="http://schemas.openxmlformats.org/officeDocument/2006/relationships/header" Target="header5.xml" /><Relationship Id="rId8" Type="http://schemas.openxmlformats.org/officeDocument/2006/relationships/header" Target="header8.xml" /><Relationship Id="rId11" Type="http://schemas.openxmlformats.org/officeDocument/2006/relationships/header" Target="header11.xml" /><Relationship Id="rId4" Type="http://schemas.openxmlformats.org/officeDocument/2006/relationships/header" Target="header4.xml" /><Relationship Id="rId7" Type="http://schemas.openxmlformats.org/officeDocument/2006/relationships/header" Target="header7.xml" /><Relationship Id="rId10" Type="http://schemas.openxmlformats.org/officeDocument/2006/relationships/header" Target="header10.xml" /><Relationship Id="rId13" Type="http://schemas.openxmlformats.org/officeDocument/2006/relationships/header" Target="header13.xml" /><Relationship Id="rId41" Type="http://schemas.openxmlformats.org/officeDocument/2006/relationships/fontTable" Target="fontTable.xml" /><Relationship Id="rId42" Type="http://schemas.openxmlformats.org/officeDocument/2006/relationships/theme" Target="theme/theme1.xml" /><Relationship Id="rId1" Type="http://schemas.openxmlformats.org/officeDocument/2006/relationships/hyperlink" Target="mailto:Orelbr2811@gmail.com" TargetMode="External" /><Relationship Id="rId4E9UTR" Type="http://schemas.openxmlformats.org/officeDocument/2006/relationships/image" Target="media/XLYWSU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_rels/header1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22</TotalTime>
  <Pages>1</Pages>
  <Words>332</Words>
  <Characters>1664</Characters>
  <Application>Microsoft Office Word</Application>
  <DocSecurity>0</DocSecurity>
  <Lines>13</Lines>
  <Paragraphs>3</Paragraphs>
  <Manager>AllJobs</Manager>
  <Company>AllJobs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אוראל דהן</cp:lastModifiedBy>
  <cp:lastPrinted>2023-11-16T14:28:00Z</cp:lastPrinted>
  <cp:revision>5</cp:revision>
  <dcterms:created xsi:type="dcterms:W3CDTF">2023-11-16T13:58:00Z</dcterms:created>
  <dcterms:modified xsi:type="dcterms:W3CDTF">2023-11-16T14:34:00Z</dcterms:modified>
</cp:coreProperties>
</file>