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jpeg" ContentType="image/jpeg"/>
  <Default Extension="wmf" ContentType="image/x-wmf"/>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header2.xml" ContentType="application/vnd.openxmlformats-officedocument.wordprocessingml.header+xml"/>
  <Override PartName="/word/header1.xml" ContentType="application/vnd.openxmlformats-officedocument.wordprocessingml.header+xml"/>
  <Override PartName="/word/header3.xml" ContentType="application/vnd.openxmlformats-officedocument.wordprocessingml.header+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openxmlformats.org/drawingml/2006/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10/wordprocessingInk" xmlns:wps="http://schemas.microsoft.com/office/word/2010/wordprocessingShape" mc:Ignorable="w14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9825"/>
            <a:graphic xmlns:a="http://schemas.openxmlformats.org/drawingml/2006/main">
              <a:graphicData uri="http://schemas.openxmlformats.org/drawingml/2006/picture">
                <pic:pic xmlns:pic="http://schemas.openxmlformats.org/drawingml/2006/picture">
                  <pic:nvPicPr>
                    <pic:cNvPr name="" id="159705"/>
                    <pic:cNvPicPr/>
                  </pic:nvPicPr>
                  <pic:blipFill>
                    <a:blip xmlns:r="http://schemas.openxmlformats.org/officeDocument/2006/relationships" r:embed="rIdQQY3HV"/>
                    <a:stretch>
                      <a:fillRect/>
                    </a:stretch>
                  </pic:blipFill>
                  <pic:spPr>
                    <a:xfrm>
                      <a:off y="0" x="0"/>
                      <a:ext cy="400000" cx="400000"/>
                    </a:xfrm>
                    <a:prstGeom prst="rect">
                      <a:avLst/>
                    </a:prstGeom>
                  </pic:spPr>
                </pic:pic>
              </a:graphicData>
            </a:graphic>
          </wp:anchor>
        </w:drawing>
      </w:r>
    </w:p>
    <w:p>
      <w:pPr>
        <w:spacing w:line="240" w:lineRule="auto"/>
        <w:jc w:val="center"/>
        <w:rPr>
          <w:rFonts w:ascii="Times New Roman" w:eastAsia="Times New Roman" w:hAnsi="Times New Roman" w:cs="Times New Roman"/>
          <w:sz w:val="24"/>
          <w:szCs w:val="24"/>
          <w14:ligatures w14:val="none"/>
        </w:rPr>
      </w:pPr>
      <w:r>
        <w:rPr>
          <w:rFonts w:ascii="Calibri" w:eastAsia="Times New Roman" w:hAnsi="Calibri" w:cs="Calibri"/>
          <w:color w:val="000000"/>
          <w:sz w:val="40"/>
          <w:szCs w:val="40"/>
          <w:u w:val="single"/>
          <w:rtl/>
          <w14:ligatures w14:val="none"/>
        </w:rPr>
        <w:t xml:space="preserve">קורות חיים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שם :איל בן חמו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מייל :</w:t>
      </w:r>
      <w:r>
        <w:rPr>
          <w:rFonts w:ascii="Calibri" w:eastAsia="Times New Roman" w:hAnsi="Calibri" w:cs="Calibri"/>
          <w:color w:val="000000"/>
          <w:sz w:val="28"/>
          <w:szCs w:val="28"/>
          <w14:ligatures w14:val="none"/>
        </w:rPr>
        <w:t xml:space="preserve">EYALBH66@GMAIL.COM</w:t>
      </w:r>
      <w:r>
        <w:rPr>
          <w:rFonts w:ascii="Calibri" w:eastAsia="Times New Roman" w:hAnsi="Calibri" w:cs="Calibri"/>
          <w:color w:val="000000"/>
          <w:sz w:val="28"/>
          <w:szCs w:val="28"/>
          <w:rtl/>
          <w14:ligatures w14:val="none"/>
        </w:rPr>
        <w:t xml:space="preserve">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טלפון: 050-6275758</w:t>
      </w:r>
    </w:p>
    <w:p>
      <w:pPr>
        <w:bidi w:val="false"/>
        <w:spacing w:after="0" w:line="240" w:lineRule="auto"/>
        <w:rPr>
          <w:rFonts w:ascii="Times New Roman" w:eastAsia="Times New Roman" w:hAnsi="Times New Roman" w:cs="Times New Roman"/>
          <w:sz w:val="24"/>
          <w:szCs w:val="24"/>
          <w:rtl/>
          <w14:ligatures w14:val="none"/>
        </w:rPr>
      </w:pPr>
    </w:p>
    <w:p>
      <w:pPr>
        <w:spacing w:line="240" w:lineRule="auto"/>
        <w:rPr>
          <w:rFonts w:ascii="Times New Roman" w:eastAsia="Times New Roman" w:hAnsi="Times New Roman" w:cs="Times New Roman"/>
          <w:sz w:val="24"/>
          <w:szCs w:val="24"/>
          <w14:ligatures w14:val="none"/>
        </w:rPr>
      </w:pPr>
      <w:r>
        <w:rPr>
          <w:rFonts w:ascii="Calibri" w:eastAsia="Times New Roman" w:hAnsi="Calibri" w:cs="Calibri"/>
          <w:b/>
          <w:bCs/>
          <w:color w:val="000000"/>
          <w:sz w:val="28"/>
          <w:szCs w:val="28"/>
          <w:u w:val="single"/>
          <w:rtl/>
          <w14:ligatures w14:val="none"/>
        </w:rPr>
        <w:t xml:space="preserve"> ניסיון תעסוקתי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 2014-2023   מכללה לאומית לשוטרים, מדריך ומפקד של מחלקות  בהכשרות חוקר מתקדם, חוקר מוסמך.</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 הסבה לחקירות , צוערי שוהם חקירות  והכשרות נוספות .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 עסקתי בפיתוח ידע  והדרכה   </w:t>
      </w:r>
      <w:r>
        <w:rPr>
          <w:rFonts w:ascii="Calibri" w:eastAsia="Times New Roman" w:hAnsi="Calibri" w:cs="Calibri"/>
          <w:b/>
          <w:bCs/>
          <w:color w:val="000000"/>
          <w:sz w:val="28"/>
          <w:szCs w:val="28"/>
          <w:u w:val="single"/>
          <w:rtl/>
          <w14:ligatures w14:val="none"/>
        </w:rPr>
        <w:t xml:space="preserve">השתחררתי בדרגת רנ"ג.</w:t>
      </w:r>
      <w:r>
        <w:rPr>
          <w:rFonts w:ascii="Calibri" w:eastAsia="Times New Roman" w:hAnsi="Calibri" w:cs="Calibri"/>
          <w:color w:val="000000"/>
          <w:sz w:val="28"/>
          <w:szCs w:val="28"/>
          <w:rtl/>
          <w14:ligatures w14:val="none"/>
        </w:rPr>
        <w:t xml:space="preserve">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2012-2014   מ"מ קצין חקירות נקודת גן יבנה</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1995-2012 ראש משרד נוער חקירות תחנת משטרת  קריית מלאכי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1993-1995  משטרת ישראל  סייר /ראש משמרת בסיור</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 </w:t>
      </w:r>
      <w:r>
        <w:rPr>
          <w:rFonts w:ascii="Calibri" w:eastAsia="Times New Roman" w:hAnsi="Calibri" w:cs="Calibri"/>
          <w:b/>
          <w:bCs/>
          <w:color w:val="000000"/>
          <w:sz w:val="28"/>
          <w:szCs w:val="28"/>
          <w:u w:val="single"/>
          <w:rtl/>
          <w14:ligatures w14:val="none"/>
        </w:rPr>
        <w:t xml:space="preserve">השכלה :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1981 -1984  לימודי תיכון בבי"ס צבאי של חיל המודיעין.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2003   -       תואר ראשון  בחינוך   </w:t>
      </w:r>
    </w:p>
    <w:p>
      <w:pPr>
        <w:spacing w:line="240" w:lineRule="auto"/>
        <w:rPr>
          <w:rFonts w:ascii="Times New Roman" w:eastAsia="Times New Roman" w:hAnsi="Times New Roman" w:cs="Times New Roman"/>
          <w:sz w:val="28"/>
          <w:szCs w:val="28"/>
          <w:rtl/>
          <w14:ligatures w14:val="none"/>
        </w:rPr>
      </w:pPr>
      <w:r>
        <w:rPr>
          <w:rFonts w:ascii="Calibri" w:eastAsia="Times New Roman" w:hAnsi="Calibri" w:cs="Calibri"/>
          <w:color w:val="000000"/>
          <w:sz w:val="28"/>
          <w:szCs w:val="28"/>
          <w:rtl/>
          <w14:ligatures w14:val="none"/>
        </w:rPr>
        <w:t xml:space="preserve"> 2007 -        הסמכה לחוקר פרטי -  בעל רישיון חוקר פרטי  .</w:t>
      </w:r>
      <w:r>
        <w:rPr>
          <w:rFonts w:ascii="Times New Roman" w:eastAsia="Times New Roman" w:hAnsi="Times New Roman" w:cs="Times New Roman" w:hint="cs"/>
          <w:sz w:val="28"/>
          <w:szCs w:val="28"/>
          <w:rtl/>
          <w14:ligatures w14:val="none"/>
        </w:rPr>
        <w:t xml:space="preserve"> </w:t>
      </w:r>
    </w:p>
    <w:p>
      <w:pPr>
        <w:spacing w:line="240" w:lineRule="auto"/>
        <w:rPr>
          <w:rFonts w:ascii="Times New Roman" w:eastAsia="Times New Roman" w:hAnsi="Times New Roman" w:cs="Times New Roman"/>
          <w:sz w:val="28"/>
          <w:szCs w:val="28"/>
          <w:rtl/>
          <w14:ligatures w14:val="none"/>
        </w:rPr>
      </w:pPr>
      <w:r>
        <w:rPr>
          <w:rFonts w:ascii="Times New Roman" w:eastAsia="Times New Roman" w:hAnsi="Times New Roman" w:cs="Times New Roman" w:hint="cs"/>
          <w:sz w:val="28"/>
          <w:szCs w:val="28"/>
          <w:rtl/>
          <w14:ligatures w14:val="none"/>
        </w:rPr>
        <w:t xml:space="preserve">2023-2024  - מדריך טיולים בחו"ל  - האוניברסיטה הפתוחה</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b/>
          <w:bCs/>
          <w:color w:val="000000"/>
          <w:sz w:val="28"/>
          <w:szCs w:val="28"/>
          <w:u w:val="single"/>
          <w:rtl/>
          <w14:ligatures w14:val="none"/>
        </w:rPr>
        <w:t xml:space="preserve"> שירות צבאי :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1984-1987  חיל המודיעין 8200.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b/>
          <w:bCs/>
          <w:color w:val="000000"/>
          <w:sz w:val="28"/>
          <w:szCs w:val="28"/>
          <w:u w:val="single"/>
          <w:rtl/>
          <w14:ligatures w14:val="none"/>
        </w:rPr>
        <w:t xml:space="preserve">שפות :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עברית שפת אם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אנגלית :ברמה טובה מאד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ערבית :רמה טובה</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color w:val="000000"/>
          <w:sz w:val="28"/>
          <w:szCs w:val="28"/>
          <w:rtl/>
          <w14:ligatures w14:val="none"/>
        </w:rPr>
        <w:t xml:space="preserve">ספרדית – רמה טובה </w:t>
      </w:r>
      <w:r>
        <w:rPr>
          <w:rFonts w:ascii="Times New Roman" w:eastAsia="Times New Roman" w:hAnsi="Times New Roman" w:cs="Times New Roman" w:hint="cs"/>
          <w:sz w:val="24"/>
          <w:szCs w:val="24"/>
          <w:rtl/>
          <w14:ligatures w14:val="none"/>
        </w:rPr>
        <w:t xml:space="preserve"> </w:t>
      </w:r>
    </w:p>
    <w:p>
      <w:pPr>
        <w:spacing w:line="240" w:lineRule="auto"/>
        <w:rPr>
          <w:rFonts w:ascii="Times New Roman" w:eastAsia="Times New Roman" w:hAnsi="Times New Roman" w:cs="Times New Roman"/>
          <w:b/>
          <w:bCs/>
          <w:sz w:val="24"/>
          <w:szCs w:val="24"/>
          <w:u w:val="single"/>
          <w:rtl/>
          <w14:ligatures w14:val="none"/>
        </w:rPr>
      </w:pPr>
      <w:r>
        <w:rPr>
          <w:rFonts w:ascii="Times New Roman" w:eastAsia="Times New Roman" w:hAnsi="Times New Roman" w:cs="Times New Roman" w:hint="cs"/>
          <w:b/>
          <w:bCs/>
          <w:sz w:val="24"/>
          <w:szCs w:val="24"/>
          <w:u w:val="single"/>
          <w:rtl/>
          <w14:ligatures w14:val="none"/>
        </w:rPr>
        <w:t xml:space="preserve">רישיון נהיגה </w:t>
      </w:r>
      <w:r>
        <w:rPr>
          <w:rFonts w:ascii="Times New Roman" w:eastAsia="Times New Roman" w:hAnsi="Times New Roman" w:cs="Times New Roman" w:hint="cs"/>
          <w:b/>
          <w:bCs/>
          <w:sz w:val="24"/>
          <w:szCs w:val="24"/>
          <w:u w:val="single"/>
          <w:rtl/>
          <w14:ligatures w14:val="none"/>
        </w:rPr>
        <w:t xml:space="preserve"> </w:t>
      </w:r>
    </w:p>
    <w:p>
      <w:pPr>
        <w:spacing w:line="240" w:lineRule="auto"/>
        <w:rPr>
          <w:rFonts w:ascii="Times New Roman" w:eastAsia="Times New Roman" w:hAnsi="Times New Roman" w:cs="Times New Roman"/>
          <w:sz w:val="24"/>
          <w:szCs w:val="24"/>
          <w:rtl/>
          <w14:ligatures w14:val="none"/>
        </w:rPr>
      </w:pPr>
      <w:r>
        <w:rPr>
          <w:rFonts w:ascii="Times New Roman" w:eastAsia="Times New Roman" w:hAnsi="Times New Roman" w:cs="Times New Roman" w:hint="cs"/>
          <w:b/>
          <w:bCs/>
          <w:sz w:val="24"/>
          <w:szCs w:val="24"/>
          <w14:ligatures w14:val="none"/>
        </w:rPr>
        <w:t xml:space="preserve">A</w:t>
      </w:r>
      <w:r>
        <w:rPr>
          <w:rFonts w:ascii="Times New Roman" w:eastAsia="Times New Roman" w:hAnsi="Times New Roman" w:cs="Times New Roman"/>
          <w:sz w:val="24"/>
          <w:szCs w:val="24"/>
          <w14:ligatures w14:val="none"/>
        </w:rPr>
        <w:t xml:space="preserve">.B.</w:t>
      </w:r>
      <w:r>
        <w:rPr>
          <w:rFonts w:ascii="Times New Roman" w:eastAsia="Times New Roman" w:hAnsi="Times New Roman" w:cs="Times New Roman"/>
          <w:b/>
          <w:bCs/>
          <w:sz w:val="24"/>
          <w:szCs w:val="24"/>
          <w14:ligatures w14:val="none"/>
        </w:rPr>
        <w:t xml:space="preserve">C1</w:t>
      </w:r>
      <w:r>
        <w:rPr>
          <w:rFonts w:ascii="Times New Roman" w:eastAsia="Times New Roman" w:hAnsi="Times New Roman" w:cs="Times New Roman" w:hint="cs"/>
          <w:sz w:val="24"/>
          <w:szCs w:val="24"/>
          <w:rtl/>
          <w14:ligatures w14:val="none"/>
        </w:rPr>
        <w:t xml:space="preserve"> </w:t>
      </w:r>
    </w:p>
    <w:p>
      <w:pPr>
        <w:spacing w:line="240" w:lineRule="auto"/>
        <w:rPr>
          <w:rFonts w:ascii="Times New Roman" w:eastAsia="Times New Roman" w:hAnsi="Times New Roman" w:cs="Times New Roman"/>
          <w:b/>
          <w:bCs/>
          <w:sz w:val="28"/>
          <w:szCs w:val="28"/>
          <w:u w:val="single"/>
          <w:rtl/>
          <w14:ligatures w14:val="none"/>
        </w:rPr>
      </w:pPr>
      <w:r>
        <w:rPr>
          <w:rFonts w:ascii="Times New Roman" w:eastAsia="Times New Roman" w:hAnsi="Times New Roman" w:cs="Times New Roman" w:hint="cs"/>
          <w:b/>
          <w:bCs/>
          <w:sz w:val="28"/>
          <w:szCs w:val="28"/>
          <w:u w:val="single"/>
          <w:rtl/>
          <w14:ligatures w14:val="none"/>
        </w:rPr>
        <w:t xml:space="preserve">נושא בנשק ובעל רישיון</w:t>
      </w:r>
    </w:p>
    <w:p>
      <w:pPr>
        <w:spacing w:line="240" w:lineRule="auto"/>
        <w:rPr>
          <w:rFonts w:ascii="Times New Roman" w:eastAsia="Times New Roman" w:hAnsi="Times New Roman" w:cs="Times New Roman"/>
          <w:sz w:val="24"/>
          <w:szCs w:val="24"/>
          <w14:ligatures w14:val="none"/>
        </w:rPr>
      </w:pPr>
      <w:r>
        <w:rPr>
          <w:rFonts w:ascii="Calibri" w:eastAsia="Times New Roman" w:hAnsi="Calibri" w:cs="Calibri"/>
          <w:color w:val="000000"/>
          <w:sz w:val="28"/>
          <w:szCs w:val="28"/>
          <w:rtl/>
          <w14:ligatures w14:val="none"/>
        </w:rPr>
        <w:t xml:space="preserve"> ב- 3</w:t>
      </w:r>
      <w:r>
        <w:rPr>
          <w:rFonts w:ascii="Calibri" w:eastAsia="Times New Roman" w:hAnsi="Calibri" w:cs="Calibri" w:hint="cs"/>
          <w:color w:val="000000"/>
          <w:sz w:val="28"/>
          <w:szCs w:val="28"/>
          <w:rtl/>
          <w14:ligatures w14:val="none"/>
        </w:rPr>
        <w:t xml:space="preserve">2</w:t>
      </w:r>
      <w:r>
        <w:rPr>
          <w:rFonts w:ascii="Calibri" w:eastAsia="Times New Roman" w:hAnsi="Calibri" w:cs="Calibri"/>
          <w:color w:val="000000"/>
          <w:sz w:val="28"/>
          <w:szCs w:val="28"/>
          <w:rtl/>
          <w14:ligatures w14:val="none"/>
        </w:rPr>
        <w:t xml:space="preserve"> שנותיי במשטרה   בצעתי תפקידים בכירים בניהול והדרכה במשטרת ישראל .  התמקצעתי בניהול ופיתוח תוכניות ידע בתחום החקירות ,אני מומחה בבניית תכנים בתחום  .אחראי על היישום בשטח תוך הקשבה לצרכים העולים מן השטח . כחוקר  נחשפתי  וטיפלתי במגוון אירועים פלילים,  ואחד התפקידים המרכזיים שמילאתי במשטרת ישראל  הוא :  פיקוד הן בתחום החקירות, וההדרכה במכללה הלאומית לשוטרים במשך תשע שנים  הכשרתי  </w:t>
      </w:r>
      <w:r>
        <w:rPr>
          <w:rFonts w:ascii="Calibri" w:eastAsia="Times New Roman" w:hAnsi="Calibri" w:cs="Calibri" w:hint="cs"/>
          <w:color w:val="000000"/>
          <w:sz w:val="28"/>
          <w:szCs w:val="28"/>
          <w:rtl/>
          <w14:ligatures w14:val="none"/>
        </w:rPr>
        <w:t xml:space="preserve">כאלף</w:t>
      </w:r>
      <w:r>
        <w:rPr>
          <w:rFonts w:ascii="Calibri" w:eastAsia="Times New Roman" w:hAnsi="Calibri" w:cs="Calibri"/>
          <w:color w:val="000000"/>
          <w:sz w:val="28"/>
          <w:szCs w:val="28"/>
          <w:rtl/>
          <w14:ligatures w14:val="none"/>
        </w:rPr>
        <w:t xml:space="preserve">  חקורים במערך הפרוס של המשטרה .הניסיון בתחום נתן לי כלים ויכולת למידה של  הצרכים משתנים בפיתוח תוכניות חדשניות ויוזמות בתפעול ופיתוח מערכי הדרכה והכשרות .הובלת תהליכים אסטרטגיים ,קידום תהליכי שינוי ,ותוכניות חדשניות פורצות דרך .מיקסום כישורי</w:t>
      </w:r>
      <w:r>
        <w:rPr>
          <w:rFonts w:ascii="Calibri" w:eastAsia="Times New Roman" w:hAnsi="Calibri" w:cs="Calibri" w:hint="cs"/>
          <w:color w:val="000000"/>
          <w:sz w:val="28"/>
          <w:szCs w:val="28"/>
          <w:rtl/>
          <w14:ligatures w14:val="none"/>
        </w:rPr>
        <w:t xml:space="preserve"> </w:t>
      </w:r>
      <w:r>
        <w:rPr>
          <w:rFonts w:ascii="Calibri" w:eastAsia="Times New Roman" w:hAnsi="Calibri" w:cs="Calibri"/>
          <w:color w:val="000000"/>
          <w:sz w:val="28"/>
          <w:szCs w:val="28"/>
          <w:rtl/>
          <w14:ligatures w14:val="none"/>
        </w:rPr>
        <w:t xml:space="preserve">השוטרים והגעתם למימוש יעדי הארגון </w:t>
      </w:r>
      <w:r>
        <w:rPr>
          <w:rFonts w:ascii="Calibri" w:eastAsia="Times New Roman" w:hAnsi="Calibri" w:cs="Calibri" w:hint="cs"/>
          <w:color w:val="000000"/>
          <w:sz w:val="28"/>
          <w:szCs w:val="28"/>
          <w:rtl/>
          <w14:ligatures w14:val="none"/>
        </w:rPr>
        <w:t xml:space="preserve">.</w:t>
      </w:r>
      <w:r>
        <w:rPr>
          <w:rFonts w:ascii="Calibri" w:eastAsia="Times New Roman" w:hAnsi="Calibri" w:cs="Calibri"/>
          <w:color w:val="000000"/>
          <w:sz w:val="28"/>
          <w:szCs w:val="28"/>
          <w:rtl/>
          <w14:ligatures w14:val="none"/>
        </w:rPr>
        <w:t xml:space="preserve"> </w:t>
      </w:r>
    </w:p>
    <w:p>
      <w:pPr>
        <w:spacing w:line="240" w:lineRule="auto"/>
        <w:rPr>
          <w:rFonts w:ascii="Times New Roman" w:eastAsia="Times New Roman" w:hAnsi="Times New Roman" w:cs="Times New Roman"/>
          <w:sz w:val="24"/>
          <w:szCs w:val="24"/>
          <w:rtl/>
          <w14:ligatures w14:val="none"/>
        </w:rPr>
      </w:pPr>
      <w:r>
        <w:rPr>
          <w:rFonts w:ascii="Calibri" w:eastAsia="Times New Roman" w:hAnsi="Calibri" w:cs="Calibri"/>
          <w:b/>
          <w:bCs/>
          <w:color w:val="000000"/>
          <w:sz w:val="28"/>
          <w:szCs w:val="28"/>
          <w:u w:val="single"/>
          <w:rtl/>
          <w14:ligatures w14:val="none"/>
        </w:rPr>
        <w:t xml:space="preserve">כישורים אישיים</w:t>
      </w:r>
      <w:r>
        <w:rPr>
          <w:rFonts w:ascii="Calibri" w:eastAsia="Times New Roman" w:hAnsi="Calibri" w:cs="Calibri"/>
          <w:color w:val="000000"/>
          <w:sz w:val="28"/>
          <w:szCs w:val="28"/>
          <w:rtl/>
          <w14:ligatures w14:val="none"/>
        </w:rPr>
        <w:t xml:space="preserve"> :בעל כושר ארגון וניהול, </w:t>
      </w:r>
      <w:r>
        <w:rPr>
          <w:rFonts w:ascii="Arial" w:eastAsia="Times New Roman" w:hAnsi="Arial" w:cs="Arial"/>
          <w:color w:val="000000"/>
          <w:sz w:val="28"/>
          <w:szCs w:val="28"/>
          <w:rtl/>
          <w14:ligatures w14:val="none"/>
        </w:rPr>
        <w:t xml:space="preserve">בעל משמעת עצמית , בעל  </w:t>
      </w:r>
      <w:r>
        <w:rPr>
          <w:rFonts w:ascii="Arial" w:eastAsia="Times New Roman" w:hAnsi="Arial" w:cs="Arial"/>
          <w:color w:val="212529"/>
          <w:sz w:val="27"/>
          <w:szCs w:val="27"/>
          <w:rtl/>
          <w14:ligatures w14:val="none"/>
        </w:rPr>
        <w:t xml:space="preserve">תודעת שירות גבוהה .סובלני , יכולת הקשבה והכלה גבוהים,  יכולת  לתפקד במצבי לחץ , </w:t>
      </w:r>
      <w:r>
        <w:rPr>
          <w:rFonts w:ascii="Arial" w:eastAsia="Times New Roman" w:hAnsi="Arial" w:cs="Arial" w:hint="cs"/>
          <w:color w:val="212529"/>
          <w:sz w:val="27"/>
          <w:szCs w:val="27"/>
          <w:rtl/>
          <w14:ligatures w14:val="none"/>
        </w:rPr>
        <w:t xml:space="preserve">יצ</w:t>
      </w:r>
      <w:r>
        <w:rPr>
          <w:rFonts w:ascii="Arial" w:eastAsia="Times New Roman" w:hAnsi="Arial" w:cs="Arial" w:hint="cs"/>
          <w:color w:val="212529"/>
          <w:sz w:val="27"/>
          <w:szCs w:val="27"/>
          <w:rtl/>
          <w14:ligatures w14:val="none"/>
        </w:rPr>
        <w:t xml:space="preserve">י</w:t>
      </w:r>
      <w:r>
        <w:rPr>
          <w:rFonts w:ascii="Arial" w:eastAsia="Times New Roman" w:hAnsi="Arial" w:cs="Arial" w:hint="cs"/>
          <w:color w:val="212529"/>
          <w:sz w:val="27"/>
          <w:szCs w:val="27"/>
          <w:rtl/>
          <w14:ligatures w14:val="none"/>
        </w:rPr>
        <w:t xml:space="preserve">רתיו</w:t>
      </w:r>
      <w:r>
        <w:rPr>
          <w:rFonts w:ascii="Arial" w:eastAsia="Times New Roman" w:hAnsi="Arial" w:cs="Arial" w:hint="eastAsia"/>
          <w:color w:val="212529"/>
          <w:sz w:val="27"/>
          <w:szCs w:val="27"/>
          <w:rtl/>
          <w14:ligatures w14:val="none"/>
        </w:rPr>
        <w:t xml:space="preserve">ת</w:t>
      </w:r>
      <w:r>
        <w:rPr>
          <w:rFonts w:ascii="Arial" w:eastAsia="Times New Roman" w:hAnsi="Arial" w:cs="Arial"/>
          <w:color w:val="212529"/>
          <w:sz w:val="27"/>
          <w:szCs w:val="27"/>
          <w:rtl/>
          <w14:ligatures w14:val="none"/>
        </w:rPr>
        <w:t xml:space="preserve">   ,</w:t>
      </w:r>
      <w:r>
        <w:rPr>
          <w:rFonts w:ascii="Calibri" w:eastAsia="Times New Roman" w:hAnsi="Calibri" w:cs="Calibri"/>
          <w:color w:val="000000"/>
          <w:sz w:val="28"/>
          <w:szCs w:val="28"/>
          <w:rtl/>
          <w14:ligatures w14:val="none"/>
        </w:rPr>
        <w:t xml:space="preserve">ותקשורת בין אישית מצוינת , רגישות </w:t>
      </w:r>
      <w:r>
        <w:rPr>
          <w:rFonts w:ascii="Calibri" w:eastAsia="Times New Roman" w:hAnsi="Calibri" w:cs="Calibri" w:hint="cs"/>
          <w:color w:val="000000"/>
          <w:sz w:val="28"/>
          <w:szCs w:val="28"/>
          <w:rtl/>
          <w14:ligatures w14:val="none"/>
        </w:rPr>
        <w:t xml:space="preserve">וכריזמטיו</w:t>
      </w:r>
      <w:r>
        <w:rPr>
          <w:rFonts w:ascii="Calibri" w:eastAsia="Times New Roman" w:hAnsi="Calibri" w:cs="Calibri" w:hint="eastAsia"/>
          <w:color w:val="000000"/>
          <w:sz w:val="28"/>
          <w:szCs w:val="28"/>
          <w:rtl/>
          <w14:ligatures w14:val="none"/>
        </w:rPr>
        <w:t xml:space="preserve">ת</w:t>
      </w:r>
      <w:r>
        <w:rPr>
          <w:rFonts w:ascii="Calibri" w:eastAsia="Times New Roman" w:hAnsi="Calibri" w:cs="Calibri"/>
          <w:color w:val="000000"/>
          <w:sz w:val="28"/>
          <w:szCs w:val="28"/>
          <w:rtl/>
          <w14:ligatures w14:val="none"/>
        </w:rPr>
        <w:t xml:space="preserve"> , מנהיגות והובלה  .ניהול צוותי עובדים .</w:t>
      </w:r>
    </w:p>
    <w:p>
      <w:pPr>
        <w:spacing/>
        <w:rPr/>
      </w:pPr>
    </w:p>
    <w:sectPr>
      <w:headerReference w:type="first" r:id="rId1"/>
      <w:headerReference w:type="even" r:id="rId2"/>
      <w:headerReference w:type="default" r:id="rId3"/>
      <w:type w:val="nextPage"/>
      <w:pgSz w:w="11906" w:h="16838"/>
      <w:pgMar w:top="1440" w:right="1800" w:bottom="1440" w:left="1800" w:footer="708" w:header="708" w:gutter="0"/>
      <w:pgBorders>
        <w:top w:val="none" w:sz="0" w:space="0" w:color="auto"/>
        <w:left w:val="none" w:sz="0" w:space="0" w:color="auto"/>
        <w:bottom w:val="none" w:sz="0" w:space="0" w:color="auto"/>
        <w:right w:val="none" w:sz="0" w:space="0" w:color="auto"/>
        <w:insideH w:val="none" w:sz="0" w:space="0" w:color="auto"/>
        <w:insideV w:val="none" w:sz="0" w:space="0" w:color="auto"/>
        <w:tl2br w:val="none" w:sz="0" w:space="0" w:color="auto"/>
        <w:tr2bl w:val="none" w:sz="0" w:space="0" w:color="auto"/>
      </w:pgBorders>
      <w:pgNumType w:fmt="decimal"/>
      <w:cols w:num="1" w:equalWidth="1" w:space="708"/>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2.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header3.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http://schemas.openxmlformats.org/wordprocessingml/2006/main">
  <w:p>
    <w:pPr>
      <w:spacing/>
      <w:rPr/>
    </w:pPr>
    <w:r>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pPr>
        <w:spacing/>
        <w:ind w:left="720"/>
      </w:pPr>
      <w:rPr>
        <w:rFonts w:ascii="Times New Roman" w:eastAsia="Times New Roman" w:hAnsi="Times New Roman" w:cs="Times New Roman"/>
      </w:rPr>
    </w:lvl>
    <w:lvl w:ilvl="1">
      <w:start w:val="1"/>
      <w:numFmt w:val="lowerLetter"/>
      <w:suff w:val="tab"/>
      <w:lvlText w:val="%2."/>
      <w:lvlJc w:val="right"/>
      <w:pPr>
        <w:spacing/>
        <w:ind w:left="1440"/>
      </w:pPr>
      <w:rPr>
        <w:rFonts w:ascii="Times New Roman" w:eastAsia="Times New Roman" w:hAnsi="Times New Roman" w:cs="Times New Roman"/>
      </w:rPr>
    </w:lvl>
    <w:lvl w:ilvl="2">
      <w:start w:val="1"/>
      <w:numFmt w:val="lowerRoman"/>
      <w:suff w:val="tab"/>
      <w:lvlText w:val="%3."/>
      <w:pPr>
        <w:spacing/>
        <w:ind w:left="2160"/>
      </w:pPr>
      <w:rPr>
        <w:rFonts w:ascii="Times New Roman" w:eastAsia="Times New Roman" w:hAnsi="Times New Roman" w:cs="Times New Roman"/>
      </w:rPr>
    </w:lvl>
    <w:lvl w:ilvl="3">
      <w:start w:val="1"/>
      <w:numFmt w:val="decimal"/>
      <w:suff w:val="tab"/>
      <w:lvlText w:val="%4."/>
      <w:pPr>
        <w:spacing/>
        <w:ind w:left="2880"/>
      </w:pPr>
      <w:rPr>
        <w:rFonts w:ascii="Times New Roman" w:eastAsia="Times New Roman" w:hAnsi="Times New Roman" w:cs="Times New Roman"/>
      </w:rPr>
    </w:lvl>
    <w:lvl w:ilvl="4">
      <w:start w:val="1"/>
      <w:numFmt w:val="lowerLetter"/>
      <w:suff w:val="tab"/>
      <w:lvlText w:val="%5."/>
      <w:lvlJc w:val="right"/>
      <w:pPr>
        <w:spacing/>
        <w:ind w:left="3600"/>
      </w:pPr>
      <w:rPr>
        <w:rFonts w:ascii="Times New Roman" w:eastAsia="Times New Roman" w:hAnsi="Times New Roman" w:cs="Times New Roman"/>
      </w:rPr>
    </w:lvl>
    <w:lvl w:ilvl="5">
      <w:start w:val="1"/>
      <w:numFmt w:val="lowerRoman"/>
      <w:suff w:val="tab"/>
      <w:lvlText w:val="%6."/>
      <w:pPr>
        <w:spacing/>
        <w:ind w:left="4320"/>
      </w:pPr>
      <w:rPr>
        <w:rFonts w:ascii="Times New Roman" w:eastAsia="Times New Roman" w:hAnsi="Times New Roman" w:cs="Times New Roman"/>
      </w:rPr>
    </w:lvl>
    <w:lvl w:ilvl="6">
      <w:start w:val="1"/>
      <w:numFmt w:val="decimal"/>
      <w:suff w:val="tab"/>
      <w:lvlText w:val="%7."/>
      <w:pPr>
        <w:spacing/>
        <w:ind w:left="5040"/>
      </w:pPr>
      <w:rPr>
        <w:rFonts w:ascii="Times New Roman" w:eastAsia="Times New Roman" w:hAnsi="Times New Roman" w:cs="Times New Roman"/>
      </w:rPr>
    </w:lvl>
    <w:lvl w:ilvl="7">
      <w:start w:val="1"/>
      <w:numFmt w:val="lowerLetter"/>
      <w:suff w:val="tab"/>
      <w:lvlText w:val="%8."/>
      <w:lvlJc w:val="right"/>
      <w:pPr>
        <w:spacing/>
        <w:ind w:left="5760"/>
      </w:pPr>
      <w:rPr>
        <w:rFonts w:ascii="Times New Roman" w:eastAsia="Times New Roman" w:hAnsi="Times New Roman" w:cs="Times New Roman"/>
      </w:rPr>
    </w:lvl>
    <w:lvl w:ilvl="8">
      <w:start w:val="1"/>
      <w:numFmt w:val="lowerRoman"/>
      <w:suff w:val="tab"/>
      <w:lvlText w:val="%9."/>
      <w:pPr>
        <w:spacing/>
        <w:ind w:left="6480"/>
      </w:pPr>
      <w:rPr>
        <w:rFonts w:ascii="Times New Roman" w:eastAsia="Times New Roman" w:hAnsi="Times New Roman" w:cs="Times New Roman"/>
      </w:rPr>
    </w:lvl>
  </w:abstractNum>
  <w:abstractNum w:abstractNumId="1">
    <w:multiLevelType w:val="multilevel"/>
    <w:lvl w:ilvl="0">
      <w:start w:val="1"/>
      <w:numFmt w:val="bullet"/>
      <w:suff w:val="tab"/>
      <w:lvlText w:val=""/>
      <w:pPr>
        <w:spacing/>
        <w:ind w:left="720"/>
      </w:pPr>
      <w:rPr>
        <w:rFonts w:ascii="Symbol" w:eastAsia="Symbol" w:hAnsi="Symbol" w:cs="Symbol"/>
      </w:rPr>
    </w:lvl>
    <w:lvl w:ilvl="1">
      <w:start w:val="1"/>
      <w:numFmt w:val="bullet"/>
      <w:suff w:val="tab"/>
      <w:lvlText w:val="o"/>
      <w:pPr>
        <w:spacing/>
        <w:ind w:left="1440"/>
      </w:pPr>
      <w:rPr>
        <w:rFonts w:ascii="Courier New" w:eastAsia="Courier New" w:hAnsi="Courier New" w:cs="Courier New"/>
      </w:rPr>
    </w:lvl>
    <w:lvl w:ilvl="2">
      <w:start w:val="1"/>
      <w:numFmt w:val="bullet"/>
      <w:suff w:val="tab"/>
      <w:lvlText w:val=""/>
      <w:pPr>
        <w:spacing/>
        <w:ind w:left="2160"/>
      </w:pPr>
      <w:rPr>
        <w:rFonts w:ascii="Wingdings" w:eastAsia="Wingdings" w:hAnsi="Wingdings" w:cs="Wingdings"/>
      </w:rPr>
    </w:lvl>
    <w:lvl w:ilvl="3">
      <w:start w:val="1"/>
      <w:numFmt w:val="bullet"/>
      <w:suff w:val="tab"/>
      <w:lvlText w:val=""/>
      <w:pPr>
        <w:spacing/>
        <w:ind w:left="2880"/>
      </w:pPr>
      <w:rPr>
        <w:rFonts w:ascii="Symbol" w:eastAsia="Symbol" w:hAnsi="Symbol" w:cs="Symbol"/>
      </w:rPr>
    </w:lvl>
    <w:lvl w:ilvl="4">
      <w:start w:val="1"/>
      <w:numFmt w:val="bullet"/>
      <w:suff w:val="tab"/>
      <w:lvlText w:val="o"/>
      <w:pPr>
        <w:spacing/>
        <w:ind w:left="3600"/>
      </w:pPr>
      <w:rPr>
        <w:rFonts w:ascii="Courier New" w:eastAsia="Courier New" w:hAnsi="Courier New" w:cs="Courier New"/>
      </w:rPr>
    </w:lvl>
    <w:lvl w:ilvl="5">
      <w:start w:val="1"/>
      <w:numFmt w:val="bullet"/>
      <w:suff w:val="tab"/>
      <w:lvlText w:val=""/>
      <w:pPr>
        <w:spacing/>
        <w:ind w:left="4320"/>
      </w:pPr>
      <w:rPr>
        <w:rFonts w:ascii="Wingdings" w:eastAsia="Wingdings" w:hAnsi="Wingdings" w:cs="Wingdings"/>
      </w:rPr>
    </w:lvl>
    <w:lvl w:ilvl="6">
      <w:start w:val="1"/>
      <w:numFmt w:val="bullet"/>
      <w:suff w:val="tab"/>
      <w:lvlText w:val=""/>
      <w:pPr>
        <w:spacing/>
        <w:ind w:left="5040"/>
      </w:pPr>
      <w:rPr>
        <w:rFonts w:ascii="Symbol" w:eastAsia="Symbol" w:hAnsi="Symbol" w:cs="Symbol"/>
      </w:rPr>
    </w:lvl>
    <w:lvl w:ilvl="7">
      <w:start w:val="1"/>
      <w:numFmt w:val="bullet"/>
      <w:suff w:val="tab"/>
      <w:lvlText w:val="o"/>
      <w:pPr>
        <w:spacing/>
        <w:ind w:left="5760"/>
      </w:pPr>
      <w:rPr>
        <w:rFonts w:ascii="Courier New" w:eastAsia="Courier New" w:hAnsi="Courier New" w:cs="Courier New"/>
      </w:rPr>
    </w:lvl>
    <w:lvl w:ilvl="8">
      <w:start w:val="1"/>
      <w:numFmt w:val="bullet"/>
      <w:suff w:val="tab"/>
      <w:lvlText w:val=""/>
      <w:pPr>
        <w:spacing/>
        <w:ind w:left="6480"/>
      </w:pPr>
      <w:rPr>
        <w:rFonts w:ascii="Wingdings" w:eastAsia="Wingdings" w:hAnsi="Wingdings" w:cs="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w15="http://schemas.microsoft.com/office/word/2012/wordml" xmlns:sl="http://schemas.openxmlformats.org/schemaLibrary/2006/main" xmlns:w="http://schemas.openxmlformats.org/wordprocessingml/2006/main" mc:Ignorable="w14 w15">
  <w:zoom w:percent="100"/>
  <w:proofState w:spelling="clean" w:grammar="clean"/>
  <w:defaultTabStop w:val="720"/>
  <w:characterSpacingControl w:val="doNotCompress"/>
  <w:footnotePr>
    <w:pos w:val="pageBottom"/>
    <w:numFmt w:val="decimal"/>
    <w:numRestart w:val="continuous"/>
    <w:numStart w:val="1"/>
  </w:footnotePr>
  <w:endnotePr>
    <w:pos w:val="docEnd"/>
    <w:numFmt w:val="lowerRoman"/>
    <w:numRestart w:val="continuous"/>
    <w:numStart w:val="1"/>
  </w:endnotePr>
  <w:decimalSymbol xmlns:w="http://schemas.openxmlformats.org/wordprocessingml/2006/main" w:val="."/>
  <w:listSeparator xmlns:w="http://schemas.openxmlformats.org/wordprocessingml/2006/main" w:val=","/>
  <w14:docId xmlns:w14="http://schemas.microsoft.com/office/word/2010/wordml" w14:val="0B5B1101"/>
  <w15:chartTrackingRefBased xmlns:w15="http://schemas.microsoft.com/office/word/2012/wordml"/>
  <w15:docId xmlns:w15="http://schemas.microsoft.com/office/word/2012/wordml" w15:val="{768E21C3-7A4B-4998-8FCE-564A3AB4A23C}"/>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he-I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eastAsiaTheme="minorHAnsi" w:hAnsiTheme="minorHAnsi" w:cstheme="minorBidi" w:ascii="Calibri"/>
        <w:sz w:val="22"/>
        <w:szCs w:val="22"/>
        <w:lang w:val="en-US" w:eastAsia="en-US" w:bidi="he-IL"/>
        <w14:ligatures w14:val="standardContextual"/>
      </w:rPr>
    </w:rPrDefault>
    <w:pPrDefault>
      <w:pPr>
        <w:spacing w:after="160" w:line="259" w:lineRule="auto"/>
      </w:pPr>
    </w:pPrDefault>
  </w:docDefaults>
  <w:latentStyles xmlns:w="http://schemas.openxmlformats.org/wordprocessingml/2006/main"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numbering" w:default="1" w:styleId="NoList">
    <w:name w:val="No List"/>
    <w:uiPriority w:val="99"/>
    <w:semiHidden/>
    <w:unhideWhenUsed/>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 w:default="1">
    <w:name w:val="Normal"/>
    <w:next w:val="Normal"/>
    <w:qFormat/>
    <w:pPr>
      <w:bidi/>
      <w:spacing/>
    </w:pPr>
    <w:rPr/>
  </w:style>
  <w:style w:type="character" w:styleId="a0" w:default="1">
    <w:name w:val="Default Paragraph Font"/>
    <w:semiHidden/>
    <w:unhideWhenUsed/>
    <w:rPr/>
  </w:style>
  <w:style w:type="table" w:styleId="a1" w:default="1">
    <w:name w:val="Normal Table"/>
    <w:semiHidden/>
    <w:unhideWhenUsed/>
    <w:tblPr>
      <w:tblInd w:w="0" w:type="dxa"/>
      <w:tblCellMar>
        <w:top w:w="0" w:type="dxa"/>
        <w:left w:w="108" w:type="dxa"/>
        <w:bottom w:w="0" w:type="dxa"/>
        <w:right w:w="108" w:type="dxa"/>
      </w:tblCellMar>
    </w:tblPr>
  </w:style>
  <w:style w:type="character" w:styleId="ts-alignment-element" w:customStyle="1">
    <w:name w:val="ts-alignment-element"/>
    <w:basedOn w:val="a0"/>
    <w:rPr/>
  </w:style>
</w:styles>
</file>

<file path=word/_rels/document.xml.rels>&#65279;<?xml version="1.0" encoding="utf-8" standalone="yes"?><Relationships xmlns="http://schemas.openxmlformats.org/package/2006/relationships"><Relationship Id="rId10" Type="http://schemas.openxmlformats.org/officeDocument/2006/relationships/styles" Target="styles.xml" /><Relationship Id="rId11" Type="http://schemas.openxmlformats.org/officeDocument/2006/relationships/settings" Target="settings.xml" /><Relationship Id="rId12" Type="http://schemas.openxmlformats.org/officeDocument/2006/relationships/numbering" Target="numbering.xml" /><Relationship Id="rId2" Type="http://schemas.openxmlformats.org/officeDocument/2006/relationships/header" Target="header2.xml" /><Relationship Id="rId1" Type="http://schemas.openxmlformats.org/officeDocument/2006/relationships/header" Target="header1.xml" /><Relationship Id="rId3" Type="http://schemas.openxmlformats.org/officeDocument/2006/relationships/header" Target="header3.xml" /><Relationship Id="rId13" Type="http://schemas.openxmlformats.org/officeDocument/2006/relationships/fontTable" Target="fontTable.xml" /><Relationship Id="rId14" Type="http://schemas.openxmlformats.org/officeDocument/2006/relationships/theme" Target="theme/theme1.xml" /><Relationship Id="rIdQQY3HV" Type="http://schemas.openxmlformats.org/officeDocument/2006/relationships/image" Target="media/ESW93Q.jpg"/></Relationships>
</file>

<file path=word/_rels/header1.xml.rels>&#65279;<?xml version="1.0" encoding="utf-8" standalone="yes"?><Relationships xmlns="http://schemas.openxmlformats.org/package/2006/relationships"></Relationships>
</file>

<file path=word/_rels/header2.xml.rels>&#65279;<?xml version="1.0" encoding="utf-8" standalone="yes"?><Relationships xmlns="http://schemas.openxmlformats.org/package/2006/relationships"></Relationships>
</file>

<file path=word/_rels/header3.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xmlns:a="http://schemas.openxmlformats.org/drawingml/2006/main"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Template>Normal</Template>
  <TotalTime>23</TotalTime>
  <Pages>2</Pages>
  <Words>290</Words>
  <Characters>1451</Characters>
  <Application>Microsoft Office Word</Application>
  <DocSecurity>0</DocSecurity>
  <Lines>12</Lines>
  <Paragraphs>3</Paragraphs>
  <Company/>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ספיר בן חמו</dc:creator>
  <cp:keywords/>
  <dc:description/>
  <cp:lastModifiedBy>Sapir Ben Hamo</cp:lastModifiedBy>
  <cp:lastPrinted>2023-07-26T07:25:00Z</cp:lastPrinted>
  <cp:revision>14</cp:revision>
  <dcterms:created xsi:type="dcterms:W3CDTF">2023-05-15T05:00:00Z</dcterms:created>
  <dcterms:modified xsi:type="dcterms:W3CDTF">2024-05-01T06:05:00Z</dcterms:modified>
</cp:coreProperties>
</file>