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1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586"/>
                    <pic:cNvPicPr/>
                  </pic:nvPicPr>
                  <pic:blipFill>
                    <a:blip xmlns:r="http://schemas.openxmlformats.org/officeDocument/2006/relationships" r:embed="rIdP4D2C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jc w:val="center"/>
        <w:rPr>
          <w:rFonts w:ascii="Arial" w:eastAsia="Arial" w:hAnsi="Arial" w:cs="Arial"/>
          <w:b/>
          <w:bCs/>
          <w:sz w:val="36"/>
          <w:szCs w:val="36"/>
          <w:u w:val="single"/>
          <w:rtl/>
        </w:rPr>
      </w:pPr>
      <w:r>
        <w:rPr>
          <w:rFonts w:ascii="Arial" w:eastAsia="Arial" w:hAnsi="Arial" w:cs="Arial"/>
          <w:b/>
          <w:bCs/>
          <w:sz w:val="36"/>
          <w:szCs w:val="36"/>
          <w:u w:val="single"/>
          <w:rtl/>
        </w:rPr>
        <w:t xml:space="preserve">קורות חיים</w:t>
      </w:r>
    </w:p>
    <w:p>
      <w:pPr>
        <w:spacing w:after="0" w:line="240" w:lineRule="auto"/>
        <w:jc w:val="center"/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</w:p>
    <w:tbl>
      <w:tblPr>
        <w:tblStyle w:val="a3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4158"/>
        <w:gridCol w:w="4148"/>
      </w:tblGrid>
      <w:tr>
        <w:trPr/>
        <w:tc>
          <w:tcPr>
            <w:tcW w:type="dxa" w:w="426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Arial" w:eastAsia="Arial" w:hAnsi="Arial" w:cs="Arial"/>
                <w:b/>
                <w:bCs/>
                <w:sz w:val="24"/>
                <w:szCs w:val="24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4"/>
                <w:szCs w:val="24"/>
                <w:rtl/>
              </w:rPr>
              <w:t xml:space="preserve">שם: ריקי בן </w:t>
            </w:r>
            <w:r>
              <w:rPr>
                <w:rFonts w:ascii="Arial" w:eastAsia="Arial" w:hAnsi="Arial" w:cs="Arial" w:hint="cs"/>
                <w:b/>
                <w:bCs/>
                <w:sz w:val="24"/>
                <w:szCs w:val="24"/>
                <w:rtl/>
              </w:rPr>
              <w:t xml:space="preserve">גיגי</w:t>
            </w:r>
          </w:p>
        </w:tc>
        <w:tc>
          <w:tcPr>
            <w:tcW w:type="dxa" w:w="426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Arial" w:eastAsia="Arial" w:hAnsi="Arial" w:cs="Arial"/>
                <w:b/>
                <w:bCs/>
                <w:sz w:val="24"/>
                <w:szCs w:val="24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4"/>
                <w:szCs w:val="24"/>
                <w:rtl/>
              </w:rPr>
              <w:t xml:space="preserve">כתובת: </w:t>
            </w:r>
            <w:r>
              <w:rPr>
                <w:rFonts w:ascii="Arial" w:eastAsia="Arial" w:hAnsi="Arial" w:cs="Arial" w:hint="cs"/>
                <w:b/>
                <w:bCs/>
                <w:sz w:val="24"/>
                <w:szCs w:val="24"/>
                <w:rtl/>
              </w:rPr>
              <w:t xml:space="preserve">העוגן 13</w:t>
            </w:r>
            <w:r>
              <w:rPr>
                <w:rFonts w:ascii="Arial" w:eastAsia="Arial" w:hAnsi="Arial" w:cs="Arial" w:hint="cs"/>
                <w:b/>
                <w:bCs/>
                <w:sz w:val="24"/>
                <w:szCs w:val="24"/>
                <w:rtl/>
              </w:rPr>
              <w:t xml:space="preserve">, </w:t>
            </w:r>
            <w:r>
              <w:rPr>
                <w:rFonts w:ascii="Arial" w:eastAsia="Arial" w:hAnsi="Arial" w:cs="Arial" w:hint="cs"/>
                <w:b/>
                <w:bCs/>
                <w:sz w:val="24"/>
                <w:szCs w:val="24"/>
                <w:rtl/>
              </w:rPr>
              <w:t xml:space="preserve">יבנה</w:t>
            </w:r>
          </w:p>
        </w:tc>
      </w:tr>
      <w:tr>
        <w:trPr/>
        <w:tc>
          <w:tcPr>
            <w:tcW w:type="dxa" w:w="426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Arial" w:eastAsia="Arial" w:hAnsi="Arial" w:cs="Arial"/>
                <w:b/>
                <w:bCs/>
                <w:sz w:val="24"/>
                <w:szCs w:val="24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4"/>
                <w:szCs w:val="24"/>
                <w:rtl/>
              </w:rPr>
              <w:t xml:space="preserve">ת.ז: 029391968</w:t>
            </w:r>
          </w:p>
        </w:tc>
        <w:tc>
          <w:tcPr>
            <w:tcW w:type="dxa" w:w="426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Arial" w:eastAsia="Arial" w:hAnsi="Arial" w:cs="Arial"/>
                <w:b/>
                <w:bCs/>
                <w:sz w:val="24"/>
                <w:szCs w:val="24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4"/>
                <w:szCs w:val="24"/>
                <w:rtl/>
              </w:rPr>
              <w:t xml:space="preserve">נייד: 054-2208579</w:t>
            </w:r>
          </w:p>
        </w:tc>
      </w:tr>
      <w:tr>
        <w:trPr/>
        <w:tc>
          <w:tcPr>
            <w:tcW w:type="dxa" w:w="426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Arial" w:eastAsia="Arial" w:hAnsi="Arial"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type="dxa" w:w="426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Arial" w:eastAsia="Arial" w:hAnsi="Arial" w:cs="Arial"/>
                <w:b/>
                <w:bCs/>
                <w:sz w:val="24"/>
                <w:szCs w:val="24"/>
                <w:rtl/>
              </w:rPr>
            </w:pPr>
          </w:p>
        </w:tc>
      </w:tr>
    </w:tbl>
    <w:p>
      <w:pPr>
        <w:spacing w:after="0" w:line="240" w:lineRule="auto"/>
        <w:rPr>
          <w:rFonts w:ascii="Arial" w:eastAsia="Arial" w:hAnsi="Arial" w:cs="Arial"/>
          <w:sz w:val="24"/>
          <w:szCs w:val="24"/>
          <w:rtl/>
        </w:rPr>
      </w:pPr>
    </w:p>
    <w:p>
      <w:pPr>
        <w:spacing w:after="0" w:line="240" w:lineRule="auto"/>
        <w:rPr>
          <w:rFonts w:ascii="Arial" w:eastAsia="Arial" w:hAnsi="Arial" w:cs="Arial"/>
          <w:b/>
          <w:bCs/>
          <w:sz w:val="28"/>
          <w:szCs w:val="28"/>
          <w:u w:val="single"/>
          <w:rtl/>
        </w:rPr>
      </w:pPr>
      <w:r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  <w:t xml:space="preserve">נסיון</w:t>
      </w:r>
      <w:r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  <w:t xml:space="preserve"> תעסוקתי:</w:t>
      </w:r>
    </w:p>
    <w:p>
      <w:pPr>
        <w:spacing w:before="240" w:after="0" w:line="240" w:lineRule="auto"/>
        <w:ind w:left="1503" w:hanging="1503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2013 עד היום</w:t>
      </w:r>
      <w:r>
        <w:rPr>
          <w:rFonts w:ascii="Arial" w:eastAsia="Arial" w:hAnsi="Arial" w:cs="Arial" w:hint="cs"/>
          <w:sz w:val="24"/>
          <w:szCs w:val="24"/>
          <w:rtl/>
        </w:rPr>
        <w:t xml:space="preserve">:</w:t>
      </w:r>
      <w:r>
        <w:rPr>
          <w:rFonts w:ascii="Arial" w:eastAsia="Arial" w:hAnsi="Arial" w:cs="Arial" w:hint="cs"/>
          <w:sz w:val="24"/>
          <w:szCs w:val="24"/>
          <w:rtl/>
        </w:rPr>
        <w:tab/>
      </w: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מנהלת חשבונות</w:t>
      </w: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 ראשית-</w:t>
      </w: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אקזוטיקה שיווק עשבי תיבול טריים</w:t>
      </w: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 </w:t>
      </w:r>
    </w:p>
    <w:p>
      <w:pPr>
        <w:pStyle w:val="a4"/>
        <w:numPr>
          <w:ilvl w:val="0"/>
          <w:numId w:val="4"/>
        </w:numPr>
        <w:spacing w:after="0" w:line="240" w:lineRule="auto"/>
        <w:ind w:left="1785" w:hanging="28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הנהלת חשבונות כללית עד מאזן בוחן כולל סגירה מאזן.</w:t>
      </w:r>
    </w:p>
    <w:p>
      <w:pPr>
        <w:pStyle w:val="a4"/>
        <w:numPr>
          <w:ilvl w:val="0"/>
          <w:numId w:val="4"/>
        </w:numPr>
        <w:spacing w:after="0" w:line="240" w:lineRule="auto"/>
        <w:ind w:left="1785" w:hanging="28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התאמות בנקים, </w:t>
      </w:r>
      <w:r>
        <w:rPr>
          <w:rFonts w:ascii="Arial" w:eastAsia="Arial" w:hAnsi="Arial" w:cs="Arial" w:hint="cs"/>
          <w:sz w:val="24"/>
          <w:szCs w:val="24"/>
          <w:rtl/>
        </w:rPr>
        <w:t xml:space="preserve">כרטיסי אשראי, </w:t>
      </w:r>
      <w:r>
        <w:rPr>
          <w:rFonts w:ascii="Arial" w:eastAsia="Arial" w:hAnsi="Arial" w:cs="Arial" w:hint="cs"/>
          <w:sz w:val="24"/>
          <w:szCs w:val="24"/>
          <w:rtl/>
        </w:rPr>
        <w:t xml:space="preserve">ספקים ולקוחות</w:t>
      </w:r>
      <w:r>
        <w:rPr>
          <w:rFonts w:ascii="Arial" w:eastAsia="Arial" w:hAnsi="Arial" w:cs="Arial" w:hint="cs"/>
          <w:sz w:val="24"/>
          <w:szCs w:val="24"/>
          <w:rtl/>
        </w:rPr>
        <w:t xml:space="preserve">.</w:t>
      </w:r>
    </w:p>
    <w:p>
      <w:pPr>
        <w:pStyle w:val="a4"/>
        <w:numPr>
          <w:ilvl w:val="0"/>
          <w:numId w:val="4"/>
        </w:numPr>
        <w:spacing w:after="0" w:line="240" w:lineRule="auto"/>
        <w:ind w:left="1785" w:hanging="28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רישום והכנה של משכורות החברה</w:t>
      </w:r>
      <w:r>
        <w:rPr>
          <w:rFonts w:ascii="Arial" w:eastAsia="Arial" w:hAnsi="Arial" w:cs="Arial" w:hint="cs"/>
          <w:sz w:val="24"/>
          <w:szCs w:val="24"/>
          <w:rtl/>
        </w:rPr>
        <w:t xml:space="preserve">.</w:t>
      </w:r>
    </w:p>
    <w:p>
      <w:pPr>
        <w:pStyle w:val="a4"/>
        <w:numPr>
          <w:ilvl w:val="0"/>
          <w:numId w:val="4"/>
        </w:numPr>
        <w:spacing w:after="0" w:line="240" w:lineRule="auto"/>
        <w:ind w:left="1785" w:hanging="28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דיווחים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חודשיים </w:t>
      </w:r>
      <w:r>
        <w:rPr>
          <w:rFonts w:ascii="Arial" w:eastAsia="Arial" w:hAnsi="Arial" w:cs="Arial" w:hint="cs"/>
          <w:sz w:val="24"/>
          <w:szCs w:val="24"/>
          <w:rtl/>
        </w:rPr>
        <w:t xml:space="preserve">לרשויות</w:t>
      </w:r>
      <w:r>
        <w:rPr>
          <w:rFonts w:ascii="Arial" w:eastAsia="Arial" w:hAnsi="Arial" w:cs="Arial" w:hint="cs"/>
          <w:sz w:val="24"/>
          <w:szCs w:val="24"/>
          <w:rtl/>
        </w:rPr>
        <w:t xml:space="preserve"> המס</w:t>
      </w:r>
      <w:r>
        <w:rPr>
          <w:rFonts w:ascii="Arial" w:eastAsia="Arial" w:hAnsi="Arial" w:cs="Arial" w:hint="cs"/>
          <w:sz w:val="24"/>
          <w:szCs w:val="24"/>
          <w:rtl/>
        </w:rPr>
        <w:t xml:space="preserve">.</w:t>
      </w:r>
    </w:p>
    <w:p>
      <w:pPr>
        <w:pStyle w:val="a4"/>
        <w:numPr>
          <w:ilvl w:val="0"/>
          <w:numId w:val="4"/>
        </w:numPr>
        <w:spacing w:after="0" w:line="240" w:lineRule="auto"/>
        <w:ind w:left="1785" w:hanging="28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הכנת תשלומים לספקים באמצעות שיקים ומסב.</w:t>
      </w:r>
    </w:p>
    <w:p>
      <w:pPr>
        <w:pStyle w:val="a4"/>
        <w:numPr>
          <w:ilvl w:val="0"/>
          <w:numId w:val="4"/>
        </w:numPr>
        <w:spacing w:after="0" w:line="240" w:lineRule="auto"/>
        <w:ind w:left="1785" w:hanging="28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קשר ישיר מול הבנקים.</w:t>
      </w:r>
    </w:p>
    <w:p>
      <w:pPr>
        <w:pStyle w:val="a4"/>
        <w:numPr>
          <w:ilvl w:val="0"/>
          <w:numId w:val="4"/>
        </w:numPr>
        <w:spacing w:after="0" w:line="240" w:lineRule="auto"/>
        <w:ind w:left="1785" w:hanging="28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דיווח</w:t>
      </w:r>
      <w:r>
        <w:rPr>
          <w:rFonts w:ascii="Arial" w:eastAsia="Arial" w:hAnsi="Arial" w:cs="Arial" w:hint="cs"/>
          <w:sz w:val="24"/>
          <w:szCs w:val="24"/>
          <w:rtl/>
        </w:rPr>
        <w:t xml:space="preserve">ים</w:t>
      </w:r>
      <w:r>
        <w:rPr>
          <w:rFonts w:ascii="Arial" w:eastAsia="Arial" w:hAnsi="Arial" w:cs="Arial" w:hint="cs"/>
          <w:sz w:val="24"/>
          <w:szCs w:val="24"/>
          <w:rtl/>
        </w:rPr>
        <w:t xml:space="preserve"> + ניהול חודשי </w:t>
      </w:r>
      <w:r>
        <w:rPr>
          <w:rFonts w:ascii="Arial" w:eastAsia="Arial" w:hAnsi="Arial" w:cs="Arial" w:hint="cs"/>
          <w:sz w:val="24"/>
          <w:szCs w:val="24"/>
          <w:rtl/>
        </w:rPr>
        <w:t xml:space="preserve">כספי </w:t>
      </w:r>
      <w:r>
        <w:rPr>
          <w:rFonts w:ascii="Arial" w:eastAsia="Arial" w:hAnsi="Arial" w:cs="Arial" w:hint="cs"/>
          <w:sz w:val="24"/>
          <w:szCs w:val="24"/>
          <w:rtl/>
        </w:rPr>
        <w:t xml:space="preserve">קופות פנסיה וקופות גמל.</w:t>
      </w:r>
    </w:p>
    <w:p>
      <w:pPr>
        <w:pStyle w:val="a4"/>
        <w:numPr>
          <w:ilvl w:val="0"/>
          <w:numId w:val="4"/>
        </w:numPr>
        <w:spacing w:after="0" w:line="240" w:lineRule="auto"/>
        <w:ind w:left="1785" w:hanging="28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אחראית לביטוחי כלי רכב פרטיים + משאיות.</w:t>
      </w:r>
    </w:p>
    <w:p>
      <w:pPr>
        <w:pStyle w:val="a4"/>
        <w:numPr>
          <w:ilvl w:val="0"/>
          <w:numId w:val="4"/>
        </w:numPr>
        <w:spacing w:after="0" w:line="240" w:lineRule="auto"/>
        <w:ind w:left="1785" w:hanging="28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הכנת ניירות ע</w:t>
      </w:r>
      <w:bookmarkStart w:id="2" w:name="_GoBack"/>
      <w:bookmarkEnd w:id="2"/>
      <w:r>
        <w:rPr>
          <w:rFonts w:ascii="Arial" w:eastAsia="Arial" w:hAnsi="Arial" w:cs="Arial" w:hint="cs"/>
          <w:sz w:val="24"/>
          <w:szCs w:val="24"/>
          <w:rtl/>
        </w:rPr>
        <w:t xml:space="preserve">בודה, התאמות ואישורים להעברה לרו"ח של החברה לצורך דוחות כספיים שנתיים</w:t>
      </w:r>
    </w:p>
    <w:p>
      <w:pPr>
        <w:spacing w:before="240" w:after="0" w:line="240" w:lineRule="auto"/>
        <w:ind w:left="1503" w:hanging="1503"/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2012-2013:</w:t>
      </w:r>
      <w:r>
        <w:rPr>
          <w:rFonts w:ascii="Arial" w:eastAsia="Arial" w:hAnsi="Arial" w:cs="Arial" w:hint="cs"/>
          <w:sz w:val="24"/>
          <w:szCs w:val="24"/>
          <w:rtl/>
        </w:rPr>
        <w:tab/>
      </w: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מנהלת חשבונות ראשית- </w:t>
      </w: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חב' עידית לוגיסטיקה מזון</w:t>
      </w: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 </w:t>
      </w:r>
    </w:p>
    <w:p>
      <w:pPr>
        <w:pStyle w:val="a4"/>
        <w:numPr>
          <w:ilvl w:val="0"/>
          <w:numId w:val="4"/>
        </w:numPr>
        <w:spacing w:after="0" w:line="240" w:lineRule="auto"/>
        <w:ind w:left="1785" w:hanging="28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הנהלת חשבונות כללית עד למאזן כולל סגירת מאזן</w:t>
      </w:r>
    </w:p>
    <w:p>
      <w:pPr>
        <w:pStyle w:val="a4"/>
        <w:numPr>
          <w:ilvl w:val="0"/>
          <w:numId w:val="4"/>
        </w:numPr>
        <w:spacing w:after="0" w:line="240" w:lineRule="auto"/>
        <w:ind w:left="1785" w:hanging="28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התנהלות מול לקוחות, ספקים ומתן מענה לגורמים פנים ארגוניים</w:t>
      </w:r>
    </w:p>
    <w:p>
      <w:pPr>
        <w:pStyle w:val="a4"/>
        <w:numPr>
          <w:ilvl w:val="0"/>
          <w:numId w:val="4"/>
        </w:numPr>
        <w:spacing w:after="0" w:line="240" w:lineRule="auto"/>
        <w:ind w:left="1785" w:hanging="28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ניהול כל ההכנסות וההוצאות של החברה</w:t>
      </w:r>
    </w:p>
    <w:p>
      <w:pPr>
        <w:pStyle w:val="a4"/>
        <w:numPr>
          <w:ilvl w:val="0"/>
          <w:numId w:val="4"/>
        </w:numPr>
        <w:spacing w:after="0" w:line="240" w:lineRule="auto"/>
        <w:ind w:left="1785" w:hanging="28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ריכוז ודיווח לרשויות המס</w:t>
      </w:r>
    </w:p>
    <w:p>
      <w:pPr>
        <w:pStyle w:val="a4"/>
        <w:numPr>
          <w:ilvl w:val="0"/>
          <w:numId w:val="4"/>
        </w:numPr>
        <w:spacing w:after="0" w:line="240" w:lineRule="auto"/>
        <w:ind w:left="1785" w:hanging="28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הכנת תשלומים לספקים, תשלומי </w:t>
      </w:r>
      <w:r>
        <w:rPr>
          <w:rFonts w:ascii="Arial" w:eastAsia="Arial" w:hAnsi="Arial" w:cs="Arial" w:hint="cs"/>
          <w:sz w:val="24"/>
          <w:szCs w:val="24"/>
          <w:rtl/>
        </w:rPr>
        <w:t xml:space="preserve">מס"ב</w:t>
      </w:r>
      <w:r>
        <w:rPr>
          <w:rFonts w:ascii="Arial" w:eastAsia="Arial" w:hAnsi="Arial" w:cs="Arial" w:hint="cs"/>
          <w:sz w:val="24"/>
          <w:szCs w:val="24"/>
          <w:rtl/>
        </w:rPr>
        <w:t xml:space="preserve"> ושיקים</w:t>
      </w:r>
    </w:p>
    <w:p>
      <w:pPr>
        <w:pStyle w:val="a4"/>
        <w:numPr>
          <w:ilvl w:val="0"/>
          <w:numId w:val="4"/>
        </w:numPr>
        <w:spacing w:after="0" w:line="240" w:lineRule="auto"/>
        <w:ind w:left="1785" w:hanging="28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התאמות בנק וניהול תזרים על בסיס יומי</w:t>
      </w:r>
    </w:p>
    <w:p>
      <w:pPr>
        <w:pStyle w:val="a4"/>
        <w:numPr>
          <w:ilvl w:val="0"/>
          <w:numId w:val="4"/>
        </w:numPr>
        <w:spacing w:after="0" w:line="240" w:lineRule="auto"/>
        <w:ind w:left="1785" w:hanging="28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הכנת ניירות עבודה לרו"ח ומתן מענה בביקורת</w:t>
      </w:r>
    </w:p>
    <w:p>
      <w:pPr>
        <w:pStyle w:val="a4"/>
        <w:numPr>
          <w:ilvl w:val="0"/>
          <w:numId w:val="4"/>
        </w:numPr>
        <w:spacing w:after="0" w:line="240" w:lineRule="auto"/>
        <w:ind w:left="1785" w:hanging="28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דוחות תקופתיים להנהלה</w:t>
      </w:r>
    </w:p>
    <w:p>
      <w:pPr>
        <w:pStyle w:val="a4"/>
        <w:numPr>
          <w:ilvl w:val="0"/>
          <w:numId w:val="4"/>
        </w:numPr>
        <w:spacing w:after="0" w:line="240" w:lineRule="auto"/>
        <w:ind w:left="1785" w:hanging="28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עבודה בכפוף </w:t>
      </w:r>
      <w:r>
        <w:rPr>
          <w:rFonts w:ascii="Arial" w:eastAsia="Arial" w:hAnsi="Arial" w:cs="Arial" w:hint="cs"/>
          <w:sz w:val="24"/>
          <w:szCs w:val="24"/>
          <w:rtl/>
        </w:rPr>
        <w:t xml:space="preserve">לחשבת</w:t>
      </w:r>
      <w:r>
        <w:rPr>
          <w:rFonts w:ascii="Arial" w:eastAsia="Arial" w:hAnsi="Arial" w:cs="Arial" w:hint="cs"/>
          <w:sz w:val="24"/>
          <w:szCs w:val="24"/>
          <w:rtl/>
        </w:rPr>
        <w:t xml:space="preserve"> החברה ולסמנכ"ל כספים</w:t>
      </w:r>
    </w:p>
    <w:p>
      <w:pPr>
        <w:pStyle w:val="a4"/>
        <w:numPr>
          <w:ilvl w:val="0"/>
          <w:numId w:val="4"/>
        </w:numPr>
        <w:spacing w:after="0" w:line="240" w:lineRule="auto"/>
        <w:ind w:left="1785" w:hanging="28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ניהול עובדת</w:t>
      </w:r>
    </w:p>
    <w:p>
      <w:pPr>
        <w:spacing w:before="240" w:after="0" w:line="240" w:lineRule="auto"/>
        <w:ind w:left="1503" w:hanging="1503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1997-2011:</w:t>
      </w:r>
      <w:r>
        <w:rPr>
          <w:rFonts w:ascii="Arial" w:eastAsia="Arial" w:hAnsi="Arial" w:cs="Arial" w:hint="cs"/>
          <w:sz w:val="24"/>
          <w:szCs w:val="24"/>
          <w:rtl/>
        </w:rPr>
        <w:tab/>
      </w: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מנהלת חשבונות ראשית- </w:t>
      </w: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אינפורמט</w:t>
      </w: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 מחשבים בע"מ </w:t>
      </w:r>
    </w:p>
    <w:p>
      <w:pPr>
        <w:pStyle w:val="a4"/>
        <w:numPr>
          <w:ilvl w:val="0"/>
          <w:numId w:val="4"/>
        </w:numPr>
        <w:spacing w:after="0" w:line="240" w:lineRule="auto"/>
        <w:ind w:left="1785" w:hanging="28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ניהול חשבונות של החברה</w:t>
      </w:r>
    </w:p>
    <w:p>
      <w:pPr>
        <w:pStyle w:val="a4"/>
        <w:numPr>
          <w:ilvl w:val="0"/>
          <w:numId w:val="4"/>
        </w:numPr>
        <w:spacing w:after="0" w:line="240" w:lineRule="auto"/>
        <w:ind w:left="1785" w:hanging="28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קליטת רכישות למערכת המלאי</w:t>
      </w:r>
    </w:p>
    <w:p>
      <w:pPr>
        <w:pStyle w:val="a4"/>
        <w:numPr>
          <w:ilvl w:val="0"/>
          <w:numId w:val="4"/>
        </w:numPr>
        <w:spacing w:after="0" w:line="240" w:lineRule="auto"/>
        <w:ind w:left="1785" w:hanging="28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דוחות תקופתיים להנהלה</w:t>
      </w:r>
    </w:p>
    <w:p>
      <w:pPr>
        <w:pStyle w:val="a4"/>
        <w:numPr>
          <w:ilvl w:val="0"/>
          <w:numId w:val="4"/>
        </w:numPr>
        <w:spacing w:after="0" w:line="240" w:lineRule="auto"/>
        <w:ind w:left="1785" w:hanging="28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טיפול במשכורות ונלוות לכל עובדי החברה</w:t>
      </w:r>
    </w:p>
    <w:p>
      <w:pPr>
        <w:pStyle w:val="a4"/>
        <w:numPr>
          <w:ilvl w:val="0"/>
          <w:numId w:val="4"/>
        </w:numPr>
        <w:spacing w:after="0" w:line="240" w:lineRule="auto"/>
        <w:ind w:left="1785" w:hanging="28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טיפול בדיווחים לרשויות</w:t>
      </w:r>
    </w:p>
    <w:p>
      <w:pPr>
        <w:pStyle w:val="a4"/>
        <w:numPr>
          <w:ilvl w:val="0"/>
          <w:numId w:val="4"/>
        </w:numPr>
        <w:spacing w:after="0" w:line="240" w:lineRule="auto"/>
        <w:ind w:left="1785" w:hanging="28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טיפול ומעקב אחר תזרים המזומנים</w:t>
      </w:r>
    </w:p>
    <w:p>
      <w:pPr>
        <w:pStyle w:val="a4"/>
        <w:numPr>
          <w:ilvl w:val="0"/>
          <w:numId w:val="4"/>
        </w:numPr>
        <w:spacing w:after="0" w:line="240" w:lineRule="auto"/>
        <w:ind w:left="1785" w:hanging="28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קשר ישיר עם הבנקים, ספקים ולקוחות</w:t>
      </w:r>
    </w:p>
    <w:p>
      <w:pPr>
        <w:pStyle w:val="a4"/>
        <w:numPr>
          <w:ilvl w:val="0"/>
          <w:numId w:val="4"/>
        </w:numPr>
        <w:spacing w:after="0" w:line="240" w:lineRule="auto"/>
        <w:ind w:left="1785" w:hanging="28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הכנת ניירות עבודה, התאמות ואישורים להעברה לרו"ח של החברה לצורך דוחות כספיים שנתיים</w:t>
      </w:r>
    </w:p>
    <w:p>
      <w:pPr>
        <w:spacing w:before="240" w:after="0" w:line="240" w:lineRule="auto"/>
        <w:ind w:left="1503" w:hanging="1503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1993-1996:</w:t>
      </w:r>
      <w:r>
        <w:rPr>
          <w:rFonts w:ascii="Arial" w:eastAsia="Arial" w:hAnsi="Arial" w:cs="Arial" w:hint="cs"/>
          <w:sz w:val="24"/>
          <w:szCs w:val="24"/>
          <w:rtl/>
        </w:rPr>
        <w:tab/>
      </w: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מוקדנית-</w:t>
      </w: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בזק מוקד 199</w:t>
      </w:r>
    </w:p>
    <w:p>
      <w:pPr>
        <w:spacing w:after="0" w:line="240" w:lineRule="auto"/>
        <w:ind w:left="1502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התפקיד כלל: שרות לקוחות פרטיים מידע ובירורים על חשבונות, תעריפים, הזמנת שירותים שונים כגון: שירות אינטרנט, תשלום חשבונות בכרטיס אשראי </w:t>
      </w:r>
      <w:r>
        <w:rPr>
          <w:rFonts w:ascii="Arial" w:eastAsia="Arial" w:hAnsi="Arial" w:cs="Arial" w:hint="cs"/>
          <w:sz w:val="24"/>
          <w:szCs w:val="24"/>
          <w:rtl/>
        </w:rPr>
        <w:t xml:space="preserve">וכו</w:t>
      </w:r>
      <w:r>
        <w:rPr>
          <w:rFonts w:ascii="Arial" w:eastAsia="Arial" w:hAnsi="Arial" w:cs="Arial" w:hint="cs"/>
          <w:sz w:val="24"/>
          <w:szCs w:val="24"/>
          <w:rtl/>
        </w:rPr>
        <w:t xml:space="preserve">'.</w:t>
      </w:r>
    </w:p>
    <w:p>
      <w:pPr>
        <w:spacing w:after="0" w:line="240" w:lineRule="auto"/>
        <w:ind w:left="1502"/>
        <w:rPr>
          <w:rFonts w:ascii="Arial" w:eastAsia="Arial" w:hAnsi="Arial" w:cs="Arial"/>
          <w:sz w:val="24"/>
          <w:szCs w:val="24"/>
          <w:rtl/>
        </w:rPr>
      </w:pPr>
    </w:p>
    <w:p>
      <w:pPr>
        <w:spacing w:after="0" w:line="240" w:lineRule="auto"/>
        <w:ind w:left="1502"/>
        <w:rPr>
          <w:rFonts w:ascii="Arial" w:eastAsia="Arial" w:hAnsi="Arial" w:cs="Arial"/>
          <w:sz w:val="24"/>
          <w:szCs w:val="24"/>
          <w:rtl/>
        </w:rPr>
      </w:pPr>
    </w:p>
    <w:p>
      <w:pPr>
        <w:spacing w:after="0" w:line="240" w:lineRule="auto"/>
        <w:ind w:left="1502"/>
        <w:rPr>
          <w:rFonts w:ascii="Arial" w:eastAsia="Arial" w:hAnsi="Arial" w:cs="Arial"/>
          <w:sz w:val="24"/>
          <w:szCs w:val="24"/>
          <w:rtl/>
        </w:rPr>
      </w:pPr>
    </w:p>
    <w:p>
      <w:pPr>
        <w:spacing w:after="0" w:line="240" w:lineRule="auto"/>
        <w:ind w:left="1502"/>
        <w:rPr>
          <w:rFonts w:ascii="Arial" w:eastAsia="Arial" w:hAnsi="Arial" w:cs="Arial"/>
          <w:sz w:val="24"/>
          <w:szCs w:val="24"/>
          <w:rtl/>
        </w:rPr>
      </w:pPr>
    </w:p>
    <w:p>
      <w:pPr>
        <w:spacing w:after="0" w:line="240" w:lineRule="auto"/>
        <w:ind w:left="1502"/>
        <w:rPr>
          <w:rFonts w:ascii="Arial" w:eastAsia="Arial" w:hAnsi="Arial" w:cs="Arial"/>
          <w:sz w:val="24"/>
          <w:szCs w:val="24"/>
          <w:rtl/>
        </w:rPr>
      </w:pPr>
    </w:p>
    <w:p>
      <w:pPr>
        <w:spacing w:after="0" w:line="240" w:lineRule="auto"/>
        <w:ind w:left="1502"/>
        <w:rPr>
          <w:rFonts w:ascii="Arial" w:eastAsia="Arial" w:hAnsi="Arial" w:cs="Arial"/>
          <w:sz w:val="24"/>
          <w:szCs w:val="24"/>
          <w:rtl/>
        </w:rPr>
      </w:pPr>
    </w:p>
    <w:p>
      <w:pPr>
        <w:spacing w:before="240" w:after="0" w:line="240" w:lineRule="auto"/>
        <w:rPr>
          <w:rFonts w:ascii="Arial" w:eastAsia="Arial" w:hAnsi="Arial" w:cs="Arial"/>
          <w:b/>
          <w:bCs/>
          <w:sz w:val="28"/>
          <w:szCs w:val="28"/>
          <w:u w:val="single"/>
          <w:rtl/>
        </w:rPr>
      </w:pPr>
      <w:r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  <w:t xml:space="preserve">השכלה</w:t>
      </w:r>
    </w:p>
    <w:p>
      <w:pPr>
        <w:spacing w:after="0" w:line="240" w:lineRule="auto"/>
        <w:ind w:left="1502" w:hanging="1502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בוגרת 12 שנות לימוד </w:t>
      </w:r>
    </w:p>
    <w:p>
      <w:pPr>
        <w:spacing w:before="240" w:after="0" w:line="240" w:lineRule="auto"/>
        <w:rPr>
          <w:rFonts w:ascii="Arial" w:eastAsia="Arial" w:hAnsi="Arial" w:cs="Arial"/>
          <w:b/>
          <w:bCs/>
          <w:sz w:val="28"/>
          <w:szCs w:val="28"/>
          <w:u w:val="single"/>
          <w:rtl/>
        </w:rPr>
      </w:pPr>
      <w:r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  <w:t xml:space="preserve">שפות</w:t>
      </w:r>
    </w:p>
    <w:p>
      <w:pPr>
        <w:pStyle w:val="a4"/>
        <w:numPr>
          <w:ilvl w:val="0"/>
          <w:numId w:val="3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עברית </w:t>
      </w:r>
      <w:r>
        <w:rPr>
          <w:rFonts w:ascii="Arial" w:eastAsia="Arial" w:hAnsi="Arial" w:cs="Arial"/>
          <w:sz w:val="24"/>
          <w:szCs w:val="24"/>
          <w:rtl/>
        </w:rPr>
        <w:t xml:space="preserve">–</w:t>
      </w:r>
      <w:r>
        <w:rPr>
          <w:rFonts w:ascii="Arial" w:eastAsia="Arial" w:hAnsi="Arial" w:cs="Arial" w:hint="cs"/>
          <w:sz w:val="24"/>
          <w:szCs w:val="24"/>
          <w:rtl/>
        </w:rPr>
        <w:t xml:space="preserve"> שפת אם</w:t>
      </w:r>
    </w:p>
    <w:p>
      <w:pPr>
        <w:pStyle w:val="a4"/>
        <w:numPr>
          <w:ilvl w:val="0"/>
          <w:numId w:val="3"/>
        </w:numPr>
        <w:spacing w:after="0" w:line="240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אנגלית </w:t>
      </w:r>
      <w:r>
        <w:rPr>
          <w:rFonts w:ascii="Arial" w:eastAsia="Arial" w:hAnsi="Arial" w:cs="Arial"/>
          <w:sz w:val="24"/>
          <w:szCs w:val="24"/>
          <w:rtl/>
        </w:rPr>
        <w:t xml:space="preserve">–</w:t>
      </w:r>
      <w:r>
        <w:rPr>
          <w:rFonts w:ascii="Arial" w:eastAsia="Arial" w:hAnsi="Arial" w:cs="Arial" w:hint="cs"/>
          <w:sz w:val="24"/>
          <w:szCs w:val="24"/>
          <w:rtl/>
        </w:rPr>
        <w:t xml:space="preserve"> ברמה טובה</w:t>
      </w:r>
    </w:p>
    <w:p>
      <w:pPr>
        <w:spacing w:before="240" w:after="0" w:line="240" w:lineRule="auto"/>
        <w:rPr>
          <w:rFonts w:ascii="Arial" w:eastAsia="Arial" w:hAnsi="Arial" w:cs="Arial"/>
          <w:b/>
          <w:bCs/>
          <w:sz w:val="28"/>
          <w:szCs w:val="28"/>
          <w:u w:val="single"/>
          <w:rtl/>
        </w:rPr>
      </w:pPr>
      <w:r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  <w:t xml:space="preserve">קורסים</w:t>
      </w:r>
    </w:p>
    <w:p>
      <w:pPr>
        <w:pStyle w:val="a4"/>
        <w:numPr>
          <w:ilvl w:val="0"/>
          <w:numId w:val="3"/>
        </w:numPr>
        <w:spacing w:after="0" w:line="240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קורס </w:t>
      </w:r>
      <w:r>
        <w:rPr>
          <w:rFonts w:ascii="Arial" w:eastAsia="Arial" w:hAnsi="Arial" w:cs="Arial" w:hint="cs"/>
          <w:sz w:val="24"/>
          <w:szCs w:val="24"/>
          <w:rtl/>
        </w:rPr>
        <w:t xml:space="preserve">הנהח"ש</w:t>
      </w:r>
      <w:r>
        <w:rPr>
          <w:rFonts w:ascii="Arial" w:eastAsia="Arial" w:hAnsi="Arial" w:cs="Arial" w:hint="cs"/>
          <w:sz w:val="24"/>
          <w:szCs w:val="24"/>
          <w:rtl/>
        </w:rPr>
        <w:t xml:space="preserve"> 1+2 במכללה </w:t>
      </w:r>
      <w:r>
        <w:rPr>
          <w:rFonts w:ascii="Arial" w:eastAsia="Arial" w:hAnsi="Arial" w:cs="Arial" w:hint="cs"/>
          <w:sz w:val="24"/>
          <w:szCs w:val="24"/>
          <w:rtl/>
        </w:rPr>
        <w:t xml:space="preserve">למינהל</w:t>
      </w:r>
      <w:r>
        <w:rPr>
          <w:rFonts w:ascii="Arial" w:eastAsia="Arial" w:hAnsi="Arial" w:cs="Arial" w:hint="cs"/>
          <w:sz w:val="24"/>
          <w:szCs w:val="24"/>
          <w:rtl/>
        </w:rPr>
        <w:t xml:space="preserve"> "גינת ת"א".</w:t>
      </w:r>
    </w:p>
    <w:p>
      <w:pPr>
        <w:pStyle w:val="a4"/>
        <w:numPr>
          <w:ilvl w:val="0"/>
          <w:numId w:val="3"/>
        </w:numPr>
        <w:spacing w:after="0" w:line="240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קורס </w:t>
      </w:r>
      <w:r>
        <w:rPr>
          <w:rFonts w:ascii="Arial" w:eastAsia="Arial" w:hAnsi="Arial" w:cs="Arial" w:hint="cs"/>
          <w:sz w:val="24"/>
          <w:szCs w:val="24"/>
          <w:rtl/>
        </w:rPr>
        <w:t xml:space="preserve">חשבות</w:t>
      </w:r>
      <w:r>
        <w:rPr>
          <w:rFonts w:ascii="Arial" w:eastAsia="Arial" w:hAnsi="Arial" w:cs="Arial" w:hint="cs"/>
          <w:sz w:val="24"/>
          <w:szCs w:val="24"/>
          <w:rtl/>
        </w:rPr>
        <w:t xml:space="preserve"> שכר במכללה </w:t>
      </w:r>
      <w:r>
        <w:rPr>
          <w:rFonts w:ascii="Arial" w:eastAsia="Arial" w:hAnsi="Arial" w:cs="Arial" w:hint="cs"/>
          <w:sz w:val="24"/>
          <w:szCs w:val="24"/>
          <w:rtl/>
        </w:rPr>
        <w:t xml:space="preserve">למינהל</w:t>
      </w:r>
      <w:r>
        <w:rPr>
          <w:rFonts w:ascii="Arial" w:eastAsia="Arial" w:hAnsi="Arial" w:cs="Arial" w:hint="cs"/>
          <w:sz w:val="24"/>
          <w:szCs w:val="24"/>
          <w:rtl/>
        </w:rPr>
        <w:t xml:space="preserve"> ראשל"צ</w:t>
      </w:r>
    </w:p>
    <w:p>
      <w:pPr>
        <w:spacing w:before="240" w:after="0" w:line="240" w:lineRule="auto"/>
        <w:rPr>
          <w:rFonts w:ascii="Arial" w:eastAsia="Arial" w:hAnsi="Arial" w:cs="Arial"/>
          <w:b/>
          <w:bCs/>
          <w:sz w:val="28"/>
          <w:szCs w:val="28"/>
          <w:u w:val="single"/>
          <w:rtl/>
        </w:rPr>
      </w:pPr>
      <w:r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  <w:t xml:space="preserve">תוכנות מחשב</w:t>
      </w:r>
    </w:p>
    <w:p>
      <w:pPr>
        <w:spacing w:after="0" w:line="240" w:lineRule="auto"/>
        <w:ind w:left="1502" w:hanging="1502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שליטה בחשבשבת ו-</w:t>
      </w:r>
      <w:r>
        <w:rPr>
          <w:rFonts w:ascii="Arial" w:eastAsia="Arial" w:hAnsi="Arial" w:cs="Arial"/>
          <w:sz w:val="24"/>
          <w:szCs w:val="24"/>
        </w:rPr>
        <w:t xml:space="preserve">SAP</w:t>
      </w:r>
      <w:r>
        <w:rPr>
          <w:rFonts w:ascii="Arial" w:eastAsia="Arial" w:hAnsi="Arial" w:cs="Arial" w:hint="cs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</w:rPr>
        <w:t xml:space="preserve">ERP</w:t>
      </w:r>
      <w:r>
        <w:rPr>
          <w:rFonts w:ascii="Arial" w:eastAsia="Arial" w:hAnsi="Arial" w:cs="Arial" w:hint="cs"/>
          <w:sz w:val="24"/>
          <w:szCs w:val="24"/>
          <w:rtl/>
        </w:rPr>
        <w:t xml:space="preserve"> קו מערכות, </w:t>
      </w:r>
      <w:r>
        <w:rPr>
          <w:rFonts w:ascii="Arial" w:eastAsia="Arial" w:hAnsi="Arial" w:cs="Arial" w:hint="cs"/>
          <w:sz w:val="24"/>
          <w:szCs w:val="24"/>
          <w:rtl/>
        </w:rPr>
        <w:t xml:space="preserve">שליטה בתוכנות אופיס השונות</w:t>
      </w:r>
    </w:p>
    <w:p>
      <w:pPr>
        <w:spacing w:before="240" w:after="0" w:line="240" w:lineRule="auto"/>
        <w:rPr>
          <w:rFonts w:ascii="Arial" w:eastAsia="Arial" w:hAnsi="Arial" w:cs="Arial"/>
          <w:b/>
          <w:bCs/>
          <w:sz w:val="28"/>
          <w:szCs w:val="28"/>
          <w:u w:val="single"/>
          <w:rtl/>
        </w:rPr>
      </w:pPr>
      <w:r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  <w:t xml:space="preserve">שירות צבאי</w:t>
      </w:r>
    </w:p>
    <w:p>
      <w:pPr>
        <w:spacing w:after="0" w:line="240" w:lineRule="auto"/>
        <w:ind w:left="1502" w:hanging="1502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1991-1993 שרות סדיר בתפקיד לבורנטית בחיל רפואה צריפין</w:t>
      </w:r>
    </w:p>
    <w:p>
      <w:pPr>
        <w:spacing w:before="240" w:after="0" w:line="240" w:lineRule="auto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ת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כ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ו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נות אישיות</w:t>
      </w:r>
    </w:p>
    <w:p>
      <w:pPr>
        <w:spacing w:after="0" w:line="240" w:lineRule="auto"/>
        <w:ind w:left="84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זריזות ויסודיות בעבודה, יכולת ניהול זמן ועבודה עצמאית, יכולת ארגון ותודעת שירות מעולה, עבודה בצוות ויחסי אנוש מעולים, בעלת אמביציה ומוכנות לעבודה קשה, רציניות, אחריות ואמינות, יכולת להתמודד עם אתגרים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5:docId xmlns:w15="http://schemas.microsoft.com/office/word/2012/wordml" w15:val="{8A61F9A9-C8E2-48A6-9CFE-8DAC03352B7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a4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P4D2CY" Type="http://schemas.openxmlformats.org/officeDocument/2006/relationships/image" Target="media/S6NPX2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</TotalTime>
  <Pages>1</Pages>
  <Words>331</Words>
  <Characters>1659</Characters>
  <Application>Microsoft Office Word</Application>
  <DocSecurity>0</DocSecurity>
  <Lines>13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</dc:creator>
  <cp:lastModifiedBy>riki bengigi</cp:lastModifiedBy>
  <cp:revision>4</cp:revision>
  <dcterms:created xsi:type="dcterms:W3CDTF">2019-08-13T07:26:00Z</dcterms:created>
  <dcterms:modified xsi:type="dcterms:W3CDTF">2021-01-27T10:05:00Z</dcterms:modified>
</cp:coreProperties>
</file>