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3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792"/>
                    <pic:cNvPicPr/>
                  </pic:nvPicPr>
                  <pic:blipFill>
                    <a:blip xmlns:r="http://schemas.openxmlformats.org/officeDocument/2006/relationships" r:embed="rIdH7EQV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אליה חנה קטורזה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0586556114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eliaserfaty26@gmail.com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נתניה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2017 - 2016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משפט מקרקעין  בתעודת סוכן נדל"ן , לשכת עורכי הדין בישראל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2006 - 2005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מסטר 2 במינהל עסקים בין לאומי  במנהל עסקים, יצוא יבוא, פיטוח פרויקט, מרקטינג, מישפט בין לאומי, מכירות , אוניברסיטת </w:t>
      </w:r>
      <w:r>
        <w:rPr>
          <w:rFonts w:ascii="Arial" w:eastAsia="Arial" w:hAnsi="Arial" w:cs="Arial"/>
          <w:b/>
          <w:bCs/>
          <w:sz w:val="22"/>
          <w:szCs w:val="22"/>
        </w:rPr>
        <w:t>Évry Val Essonne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מסטר במנהל עסקים, מרקטינג, יצוא ויבוא, מיסוי, משה ומתן, פעולות פיננסים בין לאומיות, בניהול פרויקטים, מנגמנת,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1995 - 1991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תואר שני  במסטר במישפט פרטי, עסקיים ומשפט בין לאומי  ,  אוניברסיטת פנטהון סורבון פריז 1 </w:t>
      </w:r>
      <w:r>
        <w:rPr>
          <w:rFonts w:ascii="Arial" w:eastAsia="Arial" w:hAnsi="Arial" w:cs="Arial"/>
          <w:b/>
          <w:bCs/>
          <w:sz w:val="22"/>
          <w:szCs w:val="22"/>
        </w:rPr>
        <w:t>La Sorbonne University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מסטר במישפט עסקי אורופאי ובין לאומי ומינהל עסקים,  חוזים, בנקאות, מיסוי בין לאומי, פטנטים,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2020 - 2017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יועצת נדל"ן , </w:t>
      </w:r>
      <w:r>
        <w:rPr>
          <w:rFonts w:ascii="Arial" w:eastAsia="Arial" w:hAnsi="Arial" w:cs="Arial"/>
          <w:b/>
          <w:bCs/>
          <w:sz w:val="22"/>
          <w:szCs w:val="22"/>
        </w:rPr>
        <w:t>Real Amazing Estate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הקמת חברה לייעוץ ושווק נדל"ן בארץ, חיפוש  נכסים, השכרה מכירה..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2012 - 2006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ניהול עמותות וארגונים , </w:t>
      </w:r>
      <w:r>
        <w:rPr>
          <w:rFonts w:ascii="Arial" w:eastAsia="Arial" w:hAnsi="Arial" w:cs="Arial"/>
          <w:b/>
          <w:bCs/>
          <w:sz w:val="22"/>
          <w:szCs w:val="22"/>
        </w:rPr>
        <w:t>Céder Dpm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2000 - 1997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עוד , שריר שיוו פרידמן עוד ושות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</w:rPr>
        <w:t>Providing counsel to Israeli hight tech companies ,  writing of legal documents, legal due diligence and bord assembly reports, loans,agreement, share purchase agreements Board meetingsand Board Assembly reports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ניהול פרויקטים חברתיים בדרגה לאומי, פעולות תרבותיות, פרסום, גיוס הון,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צרפתית 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 - שוטפת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למשרה חלקית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להעתקת מגורים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40288">
      <w:r>
        <w:separator/>
      </w:r>
    </w:p>
  </w:endnote>
  <w:endnote w:type="continuationSeparator" w:id="0">
    <w:p w:rsidR="00000000" w:rsidRDefault="00940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40288">
      <w:r>
        <w:separator/>
      </w:r>
    </w:p>
  </w:footnote>
  <w:footnote w:type="continuationSeparator" w:id="0">
    <w:p w:rsidR="00000000" w:rsidRDefault="00940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40288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940288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FCB430-DB21-44CC-99F8-C8FA960FF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H7EQVK" Type="http://schemas.openxmlformats.org/officeDocument/2006/relationships/image" Target="media/QMWLJY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1079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2023-12-26T08:20:00Z</dcterms:created>
  <dcterms:modified xsi:type="dcterms:W3CDTF">1601-01-01T00:00:00Z</dcterms:modified>
</cp:coreProperties>
</file>