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511"/>
                    <pic:cNvPicPr/>
                  </pic:nvPicPr>
                  <pic:blipFill>
                    <a:blip xmlns:r="http://schemas.openxmlformats.org/officeDocument/2006/relationships" r:embed="rId3UPHM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0915" w:val="right"/>
        </w:tabs>
        <w:bidi w:val="false"/>
        <w:spacing w:after="0"/>
        <w:ind w:left="720" w:right="390"/>
        <w:jc w:val="left"/>
        <w:rPr>
          <w:sz w:val="40"/>
          <w:szCs w:val="40"/>
        </w:rPr>
      </w:pPr>
      <w:r>
        <w:rPr>
          <w:b/>
          <w:color w:val="0000FF"/>
          <w:u w:val="single"/>
        </w:rPr>
        <w:t xml:space="preserve">elno</w:t>
      </w:r>
      <w:r>
        <w:rPr>
          <w:b/>
          <w:color w:val="0000FF"/>
          <w:u w:val="single"/>
        </w:rPr>
        <w:t xml:space="preserve">rabp@gmail.com</w:t>
      </w:r>
      <w:r>
        <w:rPr>
          <w:b/>
        </w:rPr>
        <w:t xml:space="preserve"> | 050-2334654 </w:t>
      </w:r>
      <w:r>
        <w:rPr>
          <w:b/>
        </w:rPr>
        <w:tab/>
      </w:r>
      <w:r>
        <w:rPr>
          <w:rFonts w:hAnsiTheme="majorBidi" w:cstheme="majorBidi" w:ascii="Times New Roman" w:eastAsia="Times New Roman"/>
          <w:b/>
          <w:bCs/>
          <w:color w:val="4472C4"/>
          <w:sz w:val="40"/>
          <w:szCs w:val="40"/>
          <w:rtl/>
        </w:rPr>
        <w:t xml:space="preserve">אלנורה בר</w:t>
      </w:r>
      <w:r>
        <w:rPr>
          <w:rFonts w:hAnsiTheme="majorBidi" w:cstheme="majorBidi" w:ascii="Times New Roman" w:eastAsia="Times New Roman"/>
          <w:b/>
          <w:bCs/>
          <w:color w:val="4472C4"/>
          <w:sz w:val="40"/>
          <w:szCs w:val="40"/>
          <w:rtl/>
        </w:rPr>
        <w:t xml:space="preserve">-</w:t>
      </w:r>
      <w:r>
        <w:rPr>
          <w:rFonts w:hAnsiTheme="majorBidi" w:cstheme="majorBidi" w:ascii="Times New Roman" w:eastAsia="Times New Roman"/>
          <w:b/>
          <w:bCs/>
          <w:color w:val="4472C4"/>
          <w:sz w:val="40"/>
          <w:szCs w:val="40"/>
          <w:rtl/>
        </w:rPr>
        <w:t xml:space="preserve">פנחס</w:t>
      </w:r>
      <w:r>
        <w:rPr>
          <w:sz w:val="40"/>
          <w:szCs w:val="40"/>
        </w:rPr>
        <w:t xml:space="preserve"> </w:t>
      </w:r>
    </w:p>
    <w:p>
      <w:pPr>
        <w:spacing w:after="117"/>
        <w:ind w:left="390" w:right="-248"/>
        <w:jc w:val="left"/>
        <w:rPr/>
      </w:pPr>
      <w:r>
        <w:rPr>
          <w:noProof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6C007A81" id="Group 8594" o:spid="_x0000_s1026" style="width:527.25pt;height:3pt;mso-position-horizontal-relative:char;mso-position-vertical-relative:line" coordsize="66960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">
            <v:shape id="Shape 21851" o:spid="_x0000_s1027" style="position:absolute;top:254;width:66960;height:127;visibility:visible;mso-wrap-style:square;v-text-anchor:top" coordsize="66960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" path="m,l6696075,r,12700l,12700,,e" fillcolor="#365f91" stroked="f" strokeweight="0">
              <v:stroke miterlimit="83231f" joinstyle="miter"/>
              <v:path arrowok="t" textboxrect="0,0,6696075,12700"/>
            </v:shape>
            <v:shape id="Shape 21852" o:spid="_x0000_s1028" style="position:absolute;width:66960;height:127;visibility:visible;mso-wrap-style:square;v-text-anchor:top" coordsize="66960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" path="m,l6696075,r,12700l,12700,,e" fillcolor="#365f91" stroked="f" strokeweight="0">
              <v:stroke miterlimit="83231f" joinstyle="miter"/>
              <v:path arrowok="t" textboxrect="0,0,6696075,12700"/>
            </v:shape>
            <w10:anchorlock xmlns:w10="urn:schemas-microsoft-com:office:word"/>
          </v:group>
        </w:pict>
      </w:r>
    </w:p>
    <w:p>
      <w:pPr>
        <w:spacing w:after="0" w:line="425" w:lineRule="auto"/>
        <w:ind w:left="806" w:right="8504" w:hanging="1"/>
        <w:jc w:val="left"/>
        <w:rPr>
          <w:rFonts w:hAnsiTheme="majorBidi" w:cstheme="majorBidi" w:ascii="Times New Roman" w:eastAsia="Times New Roman"/>
          <w:color w:val="4472C4"/>
        </w:rPr>
      </w:pPr>
      <w:r>
        <w:rPr>
          <w:rFonts w:hAnsiTheme="majorBidi" w:cstheme="majorBidi" w:ascii="Times New Roman" w:eastAsia="Times New Roman" w:hint="cs"/>
          <w:b/>
          <w:bCs/>
          <w:color w:val="4472C4"/>
          <w:sz w:val="24"/>
          <w:szCs w:val="24"/>
          <w:rtl/>
        </w:rPr>
        <w:t xml:space="preserve">תחומי ידע ומומחיות</w:t>
      </w:r>
      <w:r>
        <w:rPr>
          <w:rFonts w:hAnsiTheme="majorBidi" w:cstheme="majorBidi" w:ascii="Times New Roman" w:eastAsia="Times New Roman"/>
          <w:b/>
          <w:bCs/>
          <w:color w:val="4472C4"/>
          <w:sz w:val="24"/>
          <w:szCs w:val="24"/>
          <w:rtl/>
        </w:rPr>
        <w:t xml:space="preserve">: </w:t>
      </w:r>
    </w:p>
    <w:p>
      <w:pPr>
        <w:numPr>
          <w:ilvl w:val="0"/>
          <w:numId w:val="5"/>
        </w:numPr>
        <w:spacing w:after="86" w:line="276" w:lineRule="auto"/>
        <w:ind w:left="1322" w:hanging="370"/>
        <w:jc w:val="left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מהנדסת חומרים</w:t>
      </w:r>
      <w:r>
        <w:rPr>
          <w:rFonts w:hAnsiTheme="majorBidi" w:cstheme="majorBidi" w:ascii="Times New Roman" w:eastAsia="Arial"/>
          <w:sz w:val="20"/>
          <w:szCs w:val="20"/>
        </w:rPr>
        <w:t xml:space="preserve">)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.</w:t>
      </w:r>
      <w:r>
        <w:rPr>
          <w:rFonts w:hAnsiTheme="majorBidi" w:cstheme="majorBidi" w:ascii="Times New Roman" w:eastAsia="Arial"/>
          <w:sz w:val="20"/>
          <w:szCs w:val="20"/>
        </w:rPr>
        <w:t xml:space="preserve">B.Sc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בהנדסת חומרים מתקדמים</w:t>
      </w:r>
      <w:r>
        <w:rPr>
          <w:rFonts w:hAnsiTheme="majorBidi" w:cstheme="majorBidi" w:ascii="Times New Roman" w:eastAsia="Arial"/>
          <w:sz w:val="20"/>
          <w:szCs w:val="20"/>
        </w:rPr>
        <w:t xml:space="preserve">(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עם ניסיון בתעשי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ת פארמה, מכשור רפואי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, חדרים נקיים ומעבדות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 לפי דרישות </w:t>
      </w:r>
      <w:r>
        <w:rPr>
          <w:rFonts w:hAnsiTheme="majorBidi" w:cstheme="majorBidi" w:ascii="Times New Roman" w:eastAsia="Arial" w:hint="cs"/>
          <w:sz w:val="20"/>
          <w:szCs w:val="20"/>
        </w:rPr>
        <w:t xml:space="preserve">ISO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 ו-</w:t>
      </w:r>
      <w:r>
        <w:rPr>
          <w:rFonts w:hAnsiTheme="majorBidi" w:cstheme="majorBidi" w:ascii="Times New Roman" w:eastAsia="Arial" w:hint="cs"/>
          <w:sz w:val="20"/>
          <w:szCs w:val="20"/>
        </w:rPr>
        <w:t xml:space="preserve">GMP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. </w:t>
      </w:r>
    </w:p>
    <w:p>
      <w:pPr>
        <w:numPr>
          <w:ilvl w:val="0"/>
          <w:numId w:val="5"/>
        </w:numPr>
        <w:spacing w:after="86"/>
        <w:ind w:left="1322" w:hanging="370"/>
        <w:jc w:val="left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סיוע והובלת ביקורות, רישום ואישור מסמכים,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 כתיבת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חריגות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,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שחרור אצוות,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ניטור מיקרוביאלי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,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הדרכות והסמכות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, אישור חומרי גלם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.</w:t>
      </w:r>
    </w:p>
    <w:p>
      <w:pPr>
        <w:numPr>
          <w:ilvl w:val="0"/>
          <w:numId w:val="5"/>
        </w:numPr>
        <w:spacing w:after="86"/>
        <w:ind w:left="1322" w:hanging="370"/>
        <w:jc w:val="lef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ניהול ותחזוקה של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מכשירי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יצור, בדיקות אנלי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ט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יות ובקרת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תהליך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ואיכות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, ביצוע ניסויים וניתוח תוצאות. </w:t>
      </w:r>
    </w:p>
    <w:p>
      <w:pPr>
        <w:numPr>
          <w:ilvl w:val="0"/>
          <w:numId w:val="5"/>
        </w:numPr>
        <w:spacing w:after="86"/>
        <w:ind w:left="1322" w:hanging="370"/>
        <w:jc w:val="lef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הכרות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ועבודה עם מגוון מכשירים אנליטיים.  </w:t>
      </w:r>
    </w:p>
    <w:p>
      <w:pPr>
        <w:numPr>
          <w:ilvl w:val="0"/>
          <w:numId w:val="5"/>
        </w:numPr>
        <w:spacing w:after="86"/>
        <w:ind w:left="1322" w:hanging="370"/>
        <w:jc w:val="lef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בעלת יכולת ניתוח אנליטית ומוטיבציה גבוהה להשתלב בפרויקטים וטכנולוגיות חדשות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 עם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ראיה מערכתית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. </w:t>
      </w:r>
    </w:p>
    <w:p>
      <w:pPr>
        <w:numPr>
          <w:ilvl w:val="0"/>
          <w:numId w:val="5"/>
        </w:numPr>
        <w:spacing w:after="86"/>
        <w:ind w:left="1322" w:hanging="370"/>
        <w:jc w:val="lef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בעלת יכולת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עבודה תחת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לחץ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,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ניהול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ריבוי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משימות במקביל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,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תקשורת בין אישית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טובה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,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ממוקדת מטרה,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אחראית,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יסודית ושיטתית. </w:t>
      </w:r>
    </w:p>
    <w:p>
      <w:pPr>
        <w:spacing w:after="91" w:line="360" w:lineRule="auto"/>
        <w:ind w:left="815" w:hanging="10"/>
        <w:jc w:val="left"/>
        <w:rPr>
          <w:rFonts w:hAnsiTheme="majorBidi" w:cstheme="majorBidi" w:ascii="Times New Roman" w:eastAsia="Times New Roman"/>
          <w:b/>
          <w:bCs/>
          <w:color w:val="4472C4"/>
          <w:sz w:val="16"/>
          <w:szCs w:val="16"/>
          <w:rtl/>
        </w:rPr>
      </w:pPr>
    </w:p>
    <w:p>
      <w:pPr>
        <w:spacing w:after="91" w:line="360" w:lineRule="auto"/>
        <w:ind w:left="815" w:hanging="10"/>
        <w:jc w:val="left"/>
        <w:rPr>
          <w:rFonts w:hAnsiTheme="majorBidi" w:cstheme="majorBidi" w:ascii="Times New Roman" w:eastAsia="Times New Roman"/>
          <w:b/>
          <w:bCs/>
          <w:color w:val="4472C4"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/>
          <w:bCs/>
          <w:color w:val="4472C4"/>
          <w:sz w:val="24"/>
          <w:szCs w:val="24"/>
          <w:rtl/>
        </w:rPr>
        <w:t xml:space="preserve">ניסיון מקצועי</w:t>
      </w:r>
      <w:r>
        <w:rPr>
          <w:rFonts w:hAnsiTheme="majorBidi" w:cstheme="majorBidi" w:ascii="Times New Roman" w:eastAsia="Times New Roman"/>
          <w:b/>
          <w:bCs/>
          <w:color w:val="4472C4"/>
          <w:sz w:val="24"/>
          <w:szCs w:val="24"/>
          <w:rtl/>
        </w:rPr>
        <w:t xml:space="preserve">: </w:t>
      </w:r>
    </w:p>
    <w:p>
      <w:pPr>
        <w:spacing w:after="91"/>
        <w:ind w:left="815" w:hanging="10"/>
        <w:jc w:val="left"/>
        <w:rPr>
          <w:rFonts w:hAnsiTheme="majorBidi" w:cstheme="majorBidi" w:ascii="Times New Roman" w:eastAsia="Times New Roman"/>
          <w:b/>
          <w:bCs/>
          <w:sz w:val="20"/>
          <w:szCs w:val="20"/>
          <w:rtl/>
        </w:rPr>
      </w:pPr>
      <w:r>
        <w:rPr>
          <w:rFonts w:hAnsiTheme="majorBidi" w:cstheme="majorBidi" w:ascii="Times New Roman" w:eastAsia="Arial" w:hint="cs"/>
          <w:b/>
          <w:bCs/>
          <w:sz w:val="20"/>
          <w:szCs w:val="20"/>
          <w:rtl/>
        </w:rPr>
        <w:t xml:space="preserve">2023</w:t>
      </w:r>
      <w:r>
        <w:rPr>
          <w:rFonts w:hAnsiTheme="majorBidi" w:cstheme="majorBidi" w:ascii="Times New Roman" w:eastAsia="Arial" w:hint="cs"/>
          <w:b/>
          <w:bCs/>
          <w:sz w:val="20"/>
          <w:szCs w:val="20"/>
          <w:rtl/>
        </w:rPr>
        <w:t xml:space="preserve">-</w:t>
      </w: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 w:hint="cs"/>
          <w:b/>
          <w:bCs/>
          <w:sz w:val="20"/>
          <w:szCs w:val="20"/>
          <w:rtl/>
        </w:rPr>
        <w:t xml:space="preserve">היום</w:t>
      </w: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                    </w:t>
      </w:r>
      <w:r>
        <w:rPr>
          <w:rFonts w:hAnsiTheme="majorBidi" w:cstheme="majorBidi" w:ascii="Times New Roman" w:eastAsia="Times New Roman"/>
          <w:b/>
          <w:bCs/>
          <w:sz w:val="20"/>
          <w:szCs w:val="20"/>
        </w:rPr>
        <w:t xml:space="preserve">QA Specialist</w:t>
      </w:r>
      <w:r>
        <w:rPr>
          <w:rFonts w:hAnsiTheme="majorBidi" w:cstheme="majorBidi" w:ascii="Times New Roman" w:eastAsia="Times New Roman"/>
          <w:b/>
          <w:bCs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חברת  </w:t>
      </w:r>
      <w:r>
        <w:rPr>
          <w:rFonts w:hAnsiTheme="majorBidi" w:cstheme="majorBidi" w:ascii="Times New Roman" w:eastAsia="Times New Roman"/>
          <w:sz w:val="20"/>
          <w:szCs w:val="20"/>
        </w:rPr>
        <w:t xml:space="preserve">Abbvie</w:t>
      </w:r>
      <w:r>
        <w:rPr>
          <w:rFonts w:hAnsiTheme="majorBidi" w:cstheme="majorBidi" w:ascii="Times New Roman" w:eastAsia="Times New Roman"/>
          <w:sz w:val="20"/>
          <w:szCs w:val="20"/>
        </w:rPr>
        <w:t xml:space="preserve">”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"</w:t>
      </w:r>
      <w:r>
        <w:rPr>
          <w:rFonts w:hAnsiTheme="majorBidi" w:cstheme="majorBidi" w:ascii="Times New Roman" w:eastAsia="Times New Roman" w:hint="cs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(אלרגן)</w:t>
      </w: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(</w:t>
      </w:r>
      <w:r>
        <w:rPr>
          <w:rFonts w:hAnsiTheme="majorBidi" w:cstheme="majorBidi" w:ascii="Times New Roman" w:eastAsia="Times New Roman"/>
          <w:sz w:val="20"/>
          <w:szCs w:val="20"/>
        </w:rPr>
        <w:t xml:space="preserve">medical device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)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בדיקת פרוטוקולים ו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שחרור תיקי אצוות לשוק המקומי והגלובלי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.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הכנה ובדיקת מסמכים תחת תנאי המכשור הרפואי ובהתאם לתקני </w:t>
      </w:r>
      <w:r>
        <w:rPr>
          <w:rFonts w:hAnsiTheme="majorBidi" w:cstheme="majorBidi" w:ascii="Times New Roman" w:eastAsia="Arial"/>
          <w:sz w:val="20"/>
          <w:szCs w:val="20"/>
        </w:rPr>
        <w:t xml:space="preserve">ISO 13485:2016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.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אחריות על מערך תיקוף המסמכים והסמכת עובדים.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עבודה מול ממשקים מרובים ( מחלקות הייצור, האריזה, ההנדסה ובקרת איכות).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קבלה ובדיקת חומרי גלם ואישורם לשימוש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. 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אישור ובדיקת גרפיקות.</w:t>
      </w:r>
    </w:p>
    <w:p>
      <w:pPr>
        <w:pStyle w:val="ListParagraph"/>
        <w:numPr>
          <w:ilvl w:val="0"/>
          <w:numId w:val="7"/>
        </w:numPr>
        <w:spacing w:after="54" w:line="480" w:lineRule="auto"/>
        <w:ind w:right="2186"/>
        <w:jc w:val="left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ביקור מפעלים ותהליכי הכנה אצל הספקים .</w:t>
      </w:r>
    </w:p>
    <w:p>
      <w:pPr>
        <w:spacing w:after="16"/>
        <w:ind w:left="957" w:hanging="10"/>
        <w:jc w:val="lef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Arial"/>
          <w:b/>
          <w:bCs/>
          <w:sz w:val="20"/>
          <w:szCs w:val="20"/>
        </w:rPr>
        <w:t xml:space="preserve">20</w:t>
      </w:r>
      <w:r>
        <w:rPr>
          <w:rFonts w:hAnsiTheme="majorBidi" w:cstheme="majorBidi" w:ascii="Times New Roman" w:eastAsia="Arial"/>
          <w:b/>
          <w:bCs/>
          <w:sz w:val="20"/>
          <w:szCs w:val="20"/>
        </w:rPr>
        <w:t xml:space="preserve">21</w:t>
      </w:r>
      <w:r>
        <w:rPr>
          <w:rFonts w:hAnsiTheme="majorBidi" w:cstheme="majorBidi" w:ascii="Times New Roman" w:eastAsia="Arial" w:hint="cs"/>
          <w:b/>
          <w:bCs/>
          <w:sz w:val="20"/>
          <w:szCs w:val="20"/>
          <w:rtl/>
        </w:rPr>
        <w:t xml:space="preserve">-</w:t>
      </w: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 w:hint="cs"/>
          <w:b/>
          <w:bCs/>
          <w:sz w:val="20"/>
          <w:szCs w:val="20"/>
          <w:rtl/>
        </w:rPr>
        <w:t xml:space="preserve">023</w:t>
      </w:r>
      <w:r>
        <w:rPr>
          <w:rFonts w:hAnsiTheme="majorBidi" w:cstheme="majorBidi" w:ascii="Times New Roman" w:eastAsia="Arial"/>
          <w:b/>
          <w:bCs/>
          <w:sz w:val="20"/>
          <w:szCs w:val="20"/>
        </w:rPr>
        <w:t xml:space="preserve">2</w:t>
      </w: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                    </w:t>
      </w:r>
      <w:r>
        <w:rPr>
          <w:rFonts w:hAnsiTheme="majorBidi" w:cstheme="majorBidi" w:ascii="Times New Roman" w:eastAsia="Arial" w:hint="cs"/>
          <w:b/>
          <w:bCs/>
          <w:sz w:val="20"/>
          <w:szCs w:val="20"/>
          <w:rtl/>
        </w:rPr>
        <w:t xml:space="preserve">מנהלת </w:t>
      </w:r>
      <w:r>
        <w:rPr>
          <w:rFonts w:hAnsiTheme="majorBidi" w:cstheme="majorBidi" w:ascii="Times New Roman" w:eastAsia="Arial" w:hint="cs"/>
          <w:b/>
          <w:bCs/>
          <w:sz w:val="20"/>
          <w:szCs w:val="20"/>
        </w:rPr>
        <w:t xml:space="preserve">QA</w:t>
      </w: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חברת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אשבול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(מזון)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הכנת מסמכים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ו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ניהול של מערך הבטחת האיכות בהתאם ל- </w:t>
      </w:r>
      <w:r>
        <w:rPr>
          <w:rFonts w:hAnsiTheme="majorBidi" w:cstheme="majorBidi" w:ascii="Times New Roman" w:eastAsia="Arial"/>
          <w:sz w:val="20"/>
          <w:szCs w:val="20"/>
        </w:rPr>
        <w:t xml:space="preserve">ISO 9001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 ו-</w:t>
      </w:r>
      <w:r>
        <w:rPr>
          <w:rFonts w:hAnsiTheme="majorBidi" w:cstheme="majorBidi" w:ascii="Times New Roman" w:eastAsia="Arial"/>
          <w:sz w:val="20"/>
          <w:szCs w:val="20"/>
        </w:rPr>
        <w:t xml:space="preserve"> FSSC 22000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.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הכנה לביקורת משרד הבריאות לאישור </w:t>
      </w:r>
      <w:r>
        <w:rPr>
          <w:rFonts w:hAnsiTheme="majorBidi" w:cstheme="majorBidi" w:ascii="Times New Roman" w:eastAsia="Arial"/>
          <w:sz w:val="20"/>
          <w:szCs w:val="20"/>
        </w:rPr>
        <w:t xml:space="preserve">GMP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.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ליווי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 ועריכת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ביקורות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ומבדקים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פנימי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ים וחיצוניים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במפע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ל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, טיפול בליקויים ודיווח לאחר מכן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.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כתיבה ועדכון נהלים והוראות עבודה, הפקת דו"חות וטפסים בהתאם לצורך.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תיעוד וניהול ישיבות הנהלה וישיבות </w:t>
      </w:r>
      <w:r>
        <w:rPr>
          <w:rFonts w:hAnsiTheme="majorBidi" w:cstheme="majorBidi" w:ascii="Times New Roman" w:eastAsia="Arial"/>
          <w:sz w:val="20"/>
          <w:szCs w:val="20"/>
        </w:rPr>
        <w:t xml:space="preserve">HACCP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.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דיווח אפקטיביות על מערכת </w:t>
      </w:r>
      <w:r>
        <w:rPr>
          <w:rFonts w:hAnsiTheme="majorBidi" w:cstheme="majorBidi" w:ascii="Times New Roman" w:eastAsia="Arial"/>
          <w:sz w:val="20"/>
          <w:szCs w:val="20"/>
        </w:rPr>
        <w:t xml:space="preserve">HACCP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 להנהלה.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תכנון וניהול בדיקות מיקרוביאליות עבור המוצרים, חומרי גלם והסביבה.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עבודה עם ממשקים ( מחלקות הייצור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, הציפוי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והאריזה). 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הדרכת עובדים וניהול הצוות.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קבלה וטיפול בתלונות לקוח.</w:t>
      </w:r>
    </w:p>
    <w:p>
      <w:pPr>
        <w:numPr>
          <w:ilvl w:val="0"/>
          <w:numId w:val="7"/>
        </w:numPr>
        <w:spacing w:after="0" w:line="240" w:lineRule="auto"/>
        <w:ind w:right="58"/>
        <w:jc w:val="both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קבלה ובדיקת חומרי גלם ואישורם לשימוש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. </w:t>
      </w:r>
    </w:p>
    <w:p>
      <w:pPr>
        <w:pStyle w:val="ListParagraph"/>
        <w:numPr>
          <w:ilvl w:val="0"/>
          <w:numId w:val="7"/>
        </w:numPr>
        <w:spacing w:after="54" w:line="480" w:lineRule="auto"/>
        <w:ind w:right="2186"/>
        <w:jc w:val="left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ביקור מפעלים ותהליכי הכנה אצל הספקים .</w:t>
      </w:r>
    </w:p>
    <w:p>
      <w:pPr>
        <w:spacing w:after="16" w:line="360" w:lineRule="auto"/>
        <w:ind w:left="957"/>
        <w:jc w:val="left"/>
        <w:rPr>
          <w:rFonts w:hAnsiTheme="majorBidi" w:cstheme="majorBidi" w:ascii="Times New Roman" w:eastAsia="Arial"/>
          <w:b/>
          <w:bCs/>
          <w:sz w:val="20"/>
          <w:szCs w:val="20"/>
        </w:rPr>
      </w:pPr>
      <w:r>
        <w:rPr>
          <w:rFonts w:hAnsiTheme="majorBidi" w:cstheme="majorBidi" w:ascii="Times New Roman" w:eastAsia="Arial"/>
          <w:b/>
          <w:bCs/>
          <w:sz w:val="20"/>
          <w:szCs w:val="20"/>
        </w:rPr>
        <w:t xml:space="preserve">2018</w:t>
      </w:r>
      <w:r>
        <w:rPr>
          <w:rFonts w:hAnsiTheme="majorBidi" w:cstheme="majorBidi" w:ascii="Times New Roman" w:eastAsia="Arial" w:hint="cs"/>
          <w:b/>
          <w:bCs/>
          <w:sz w:val="20"/>
          <w:szCs w:val="20"/>
          <w:rtl/>
        </w:rPr>
        <w:t xml:space="preserve">-</w:t>
      </w: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 w:hint="cs"/>
          <w:b/>
          <w:bCs/>
          <w:sz w:val="20"/>
          <w:szCs w:val="20"/>
          <w:rtl/>
        </w:rPr>
        <w:t xml:space="preserve">2021</w:t>
      </w: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                    מהנדסת בקרת איכות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חברת ש.ר.י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(רדיו תרופו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ת)</w:t>
      </w:r>
    </w:p>
    <w:p>
      <w:pPr>
        <w:pStyle w:val="ListParagraph"/>
        <w:numPr>
          <w:ilvl w:val="0"/>
          <w:numId w:val="7"/>
        </w:numPr>
        <w:spacing w:after="54" w:line="240" w:lineRule="auto"/>
        <w:ind w:right="2186"/>
        <w:jc w:val="left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אחראית בקרת איכות לחומרים מיוחדים.</w:t>
      </w:r>
    </w:p>
    <w:p>
      <w:pPr>
        <w:pStyle w:val="ListParagraph"/>
        <w:numPr>
          <w:ilvl w:val="0"/>
          <w:numId w:val="7"/>
        </w:numPr>
        <w:spacing w:after="54" w:line="240" w:lineRule="auto"/>
        <w:ind w:right="2186"/>
        <w:jc w:val="left"/>
        <w:rPr>
          <w:rFonts w:hAnsiTheme="majorBidi" w:cstheme="majorBidi" w:ascii="Times New Roman" w:eastAsia="Arial"/>
          <w:sz w:val="20"/>
          <w:szCs w:val="20"/>
          <w:rtl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בקרת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ת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הליך ואיכות של רדיותרופות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המשמשות להדמיה גרעינית מולקולרית.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</w:t>
      </w:r>
    </w:p>
    <w:p>
      <w:pPr>
        <w:pStyle w:val="ListParagraph"/>
        <w:numPr>
          <w:ilvl w:val="0"/>
          <w:numId w:val="7"/>
        </w:numPr>
        <w:spacing w:after="54" w:line="240" w:lineRule="auto"/>
        <w:ind w:right="2186"/>
        <w:jc w:val="left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ביצוע בדיקות אנליטיות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בהתאם לדרישות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/>
          <w:sz w:val="20"/>
        </w:rPr>
        <w:t xml:space="preserve">ISO</w:t>
      </w:r>
      <w:r>
        <w:rPr>
          <w:rFonts w:hAnsiTheme="majorBidi" w:cstheme="majorBidi" w:ascii="Times New Roman" w:eastAsia="Arial" w:hint="cs"/>
          <w:sz w:val="20"/>
          <w:rtl/>
        </w:rPr>
        <w:t xml:space="preserve"> ו-</w:t>
      </w:r>
      <w:r>
        <w:rPr>
          <w:rFonts w:hAnsiTheme="majorBidi" w:cstheme="majorBidi" w:ascii="Times New Roman" w:eastAsia="Arial"/>
          <w:sz w:val="20"/>
        </w:rPr>
        <w:t xml:space="preserve">GMP</w:t>
      </w:r>
      <w:r>
        <w:rPr>
          <w:rFonts w:hAnsiTheme="majorBidi" w:cstheme="majorBidi" w:ascii="Times New Roman" w:eastAsia="Arial" w:hint="cs"/>
          <w:sz w:val="20"/>
          <w:rtl/>
        </w:rPr>
        <w:t xml:space="preserve">.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 </w:t>
      </w:r>
    </w:p>
    <w:p>
      <w:pPr>
        <w:pStyle w:val="ListParagraph"/>
        <w:numPr>
          <w:ilvl w:val="0"/>
          <w:numId w:val="7"/>
        </w:numPr>
        <w:spacing w:after="54" w:line="240" w:lineRule="auto"/>
        <w:ind w:right="2186"/>
        <w:jc w:val="left"/>
        <w:rPr>
          <w:rFonts w:hAnsiTheme="majorBidi" w:cstheme="majorBidi" w:ascii="Times New Roman" w:eastAsia="Arial"/>
          <w:sz w:val="20"/>
          <w:szCs w:val="20"/>
          <w:rtl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ביצוע ולידציה ו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בדיקות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יציבות עבור חומרים שונים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. </w:t>
      </w:r>
    </w:p>
    <w:p>
      <w:pPr>
        <w:pStyle w:val="ListParagraph"/>
        <w:numPr>
          <w:ilvl w:val="0"/>
          <w:numId w:val="7"/>
        </w:numPr>
        <w:spacing w:after="54" w:line="240" w:lineRule="auto"/>
        <w:ind w:right="2186"/>
        <w:jc w:val="left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הכנת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שיטות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 במכשירים אנליטיים.</w:t>
      </w:r>
    </w:p>
    <w:p>
      <w:pPr>
        <w:pStyle w:val="ListParagraph"/>
        <w:numPr>
          <w:ilvl w:val="0"/>
          <w:numId w:val="7"/>
        </w:numPr>
        <w:spacing w:after="54" w:line="240" w:lineRule="auto"/>
        <w:ind w:right="2186"/>
        <w:jc w:val="left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כתיבת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נהלים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 ו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פרוטוקולים.</w:t>
      </w:r>
    </w:p>
    <w:p>
      <w:pPr>
        <w:pStyle w:val="ListParagraph"/>
        <w:numPr>
          <w:ilvl w:val="0"/>
          <w:numId w:val="7"/>
        </w:numPr>
        <w:spacing w:after="54" w:line="240" w:lineRule="auto"/>
        <w:ind w:right="2186"/>
        <w:jc w:val="left"/>
        <w:rPr>
          <w:rFonts w:hAnsiTheme="majorBidi" w:cstheme="majorBidi" w:ascii="Times New Roman" w:eastAsia="Arial"/>
          <w:sz w:val="20"/>
          <w:szCs w:val="20"/>
          <w:rtl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ביצוע הכנות אספטיות כחלק מתהליך היצור ב-</w:t>
      </w:r>
      <w:r>
        <w:rPr>
          <w:rFonts w:hAnsiTheme="majorBidi" w:cstheme="majorBidi" w:ascii="Times New Roman" w:eastAsia="Arial" w:hint="cs"/>
          <w:sz w:val="20"/>
          <w:szCs w:val="20"/>
        </w:rPr>
        <w:t xml:space="preserve">G</w:t>
      </w:r>
      <w:r>
        <w:rPr>
          <w:rFonts w:hAnsiTheme="majorBidi" w:cstheme="majorBidi" w:ascii="Times New Roman" w:eastAsia="Arial"/>
          <w:sz w:val="20"/>
          <w:szCs w:val="20"/>
        </w:rPr>
        <w:t xml:space="preserve">rade</w:t>
      </w:r>
      <w:r>
        <w:rPr>
          <w:rFonts w:hAnsiTheme="majorBidi" w:cstheme="majorBidi" w:ascii="Times New Roman" w:eastAsia="Arial" w:hint="cs"/>
          <w:sz w:val="20"/>
          <w:szCs w:val="20"/>
        </w:rPr>
        <w:t xml:space="preserve"> A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7"/>
        </w:numPr>
        <w:spacing w:after="54" w:line="480" w:lineRule="auto"/>
        <w:ind w:right="2186"/>
        <w:jc w:val="left"/>
        <w:rPr>
          <w:rFonts w:hAnsiTheme="majorBidi" w:cstheme="majorBidi" w:ascii="Times New Roman" w:eastAsia="Arial"/>
          <w:sz w:val="20"/>
          <w:szCs w:val="20"/>
          <w:rtl/>
        </w:rPr>
      </w:pP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אחראית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ניטור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פיזיקלי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ומיקרוביאלי במתקנים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ה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שונים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.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</w:t>
      </w:r>
    </w:p>
    <w:p>
      <w:pPr>
        <w:spacing w:after="16" w:line="360" w:lineRule="auto"/>
        <w:ind w:left="957"/>
        <w:jc w:val="lef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Arial"/>
          <w:b/>
          <w:bCs/>
          <w:sz w:val="20"/>
          <w:szCs w:val="20"/>
        </w:rPr>
        <w:t xml:space="preserve">201</w:t>
      </w:r>
      <w:r>
        <w:rPr>
          <w:rFonts w:hAnsiTheme="majorBidi" w:cstheme="majorBidi" w:ascii="Times New Roman" w:eastAsia="Arial"/>
          <w:b/>
          <w:bCs/>
          <w:sz w:val="20"/>
          <w:szCs w:val="20"/>
        </w:rPr>
        <w:t xml:space="preserve">7</w:t>
      </w: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-</w:t>
      </w:r>
      <w:r>
        <w:rPr>
          <w:rFonts w:hAnsiTheme="majorBidi" w:cstheme="majorBidi" w:ascii="Times New Roman" w:eastAsia="Arial"/>
          <w:b/>
          <w:bCs/>
          <w:sz w:val="20"/>
          <w:szCs w:val="20"/>
        </w:rPr>
        <w:t xml:space="preserve">201</w:t>
      </w:r>
      <w:r>
        <w:rPr>
          <w:rFonts w:hAnsiTheme="majorBidi" w:cstheme="majorBidi" w:ascii="Times New Roman" w:eastAsia="Arial"/>
          <w:b/>
          <w:bCs/>
          <w:sz w:val="20"/>
          <w:szCs w:val="20"/>
        </w:rPr>
        <w:t xml:space="preserve">8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                    </w:t>
      </w: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מהנדסת תהליך באינטל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 </w:t>
      </w:r>
    </w:p>
    <w:p>
      <w:pPr>
        <w:pStyle w:val="ListParagraph"/>
        <w:numPr>
          <w:ilvl w:val="0"/>
          <w:numId w:val="6"/>
        </w:numPr>
        <w:spacing w:after="17" w:line="240" w:lineRule="auto"/>
        <w:ind w:right="1701"/>
        <w:jc w:val="left"/>
        <w:rPr>
          <w:rFonts w:hAnsiTheme="majorBidi" w:cstheme="majorBidi" w:ascii="Times New Roman" w:eastAsia="Arial"/>
          <w:sz w:val="20"/>
          <w:szCs w:val="20"/>
          <w:rtl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עבודה בתחומי מחקר,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פיתוח ויצור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ננו-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רכיבי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אלקטרונ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יקה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. </w:t>
      </w:r>
    </w:p>
    <w:p>
      <w:pPr>
        <w:pStyle w:val="ListParagraph"/>
        <w:numPr>
          <w:ilvl w:val="0"/>
          <w:numId w:val="6"/>
        </w:numPr>
        <w:spacing w:after="17" w:line="240" w:lineRule="auto"/>
        <w:ind w:right="1701"/>
        <w:jc w:val="left"/>
        <w:rPr>
          <w:rFonts w:hAnsiTheme="majorBidi" w:cstheme="majorBidi" w:ascii="Times New Roman" w:eastAsia="Arial"/>
          <w:sz w:val="20"/>
          <w:szCs w:val="20"/>
          <w:rtl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אחראית תחזוקה שוטפת של מכונות יצור העובדות על טכנולוגיה חדשנית. </w:t>
      </w:r>
    </w:p>
    <w:p>
      <w:pPr>
        <w:pStyle w:val="ListParagraph"/>
        <w:numPr>
          <w:ilvl w:val="0"/>
          <w:numId w:val="6"/>
        </w:numPr>
        <w:spacing w:after="0" w:line="240" w:lineRule="auto"/>
        <w:ind w:right="1701"/>
        <w:jc w:val="left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שליטה מלאה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במגוון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תוכנות ומערכות טכנולוגיות מתקדמות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. </w:t>
      </w:r>
    </w:p>
    <w:p>
      <w:pPr>
        <w:pStyle w:val="ListParagraph"/>
        <w:numPr>
          <w:ilvl w:val="0"/>
          <w:numId w:val="6"/>
        </w:numPr>
        <w:spacing w:after="0" w:line="480" w:lineRule="auto"/>
        <w:ind w:right="1418"/>
        <w:jc w:val="left"/>
        <w:rPr>
          <w:rFonts w:hAnsiTheme="majorBidi" w:cstheme="majorBidi" w:ascii="Times New Roman" w:eastAsia="Arial"/>
          <w:sz w:val="20"/>
          <w:szCs w:val="20"/>
          <w:rtl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אחראית על תהליך יצור ובקרת המוצר. </w:t>
      </w:r>
    </w:p>
    <w:p>
      <w:pPr>
        <w:spacing w:after="123" w:line="276" w:lineRule="auto"/>
        <w:ind w:left="815"/>
        <w:jc w:val="left"/>
        <w:rPr>
          <w:rFonts w:hAnsiTheme="majorBidi" w:cstheme="majorBidi" w:ascii="Times New Roman" w:eastAsia="Times New Roman"/>
          <w:b/>
          <w:bCs/>
          <w:color w:val="4472C4"/>
          <w:sz w:val="24"/>
          <w:szCs w:val="24"/>
        </w:rPr>
      </w:pPr>
      <w:r>
        <w:rPr>
          <w:rFonts w:hAnsiTheme="majorBidi" w:cstheme="majorBidi" w:ascii="Times New Roman" w:eastAsia="Times New Roman"/>
          <w:b/>
          <w:bCs/>
          <w:color w:val="4472C4"/>
          <w:sz w:val="24"/>
          <w:szCs w:val="24"/>
          <w:rtl/>
        </w:rPr>
        <w:t xml:space="preserve">מכשירים ותוכנות: </w:t>
      </w:r>
    </w:p>
    <w:p>
      <w:pPr>
        <w:pStyle w:val="ListParagraph"/>
        <w:spacing w:after="0" w:line="276" w:lineRule="auto"/>
        <w:ind w:left="1819" w:right="1418"/>
        <w:jc w:val="left"/>
        <w:rPr>
          <w:rFonts w:hAnsiTheme="majorBidi" w:cstheme="majorBidi" w:ascii="Times New Roman" w:eastAsia="Arial"/>
          <w:sz w:val="20"/>
          <w:szCs w:val="20"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• </w:t>
      </w:r>
      <w:r>
        <w:rPr>
          <w:rFonts w:hAnsiTheme="majorBidi" w:cstheme="majorBidi" w:ascii="Times New Roman" w:eastAsia="Arial"/>
          <w:sz w:val="20"/>
          <w:szCs w:val="20"/>
        </w:rPr>
        <w:t xml:space="preserve">  HPLC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•</w:t>
      </w:r>
      <w:r>
        <w:rPr>
          <w:rFonts w:hAnsiTheme="majorBidi" w:cstheme="majorBidi" w:ascii="Times New Roman" w:eastAsia="Arial"/>
          <w:sz w:val="20"/>
          <w:szCs w:val="20"/>
        </w:rPr>
        <w:t xml:space="preserve">  GC 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•</w:t>
      </w:r>
      <w:r>
        <w:rPr>
          <w:rFonts w:hAnsiTheme="majorBidi" w:cstheme="majorBidi" w:ascii="Times New Roman" w:eastAsia="Arial"/>
          <w:sz w:val="20"/>
          <w:szCs w:val="20"/>
        </w:rPr>
        <w:t xml:space="preserve">  Radio TLC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•</w:t>
      </w:r>
      <w:r>
        <w:rPr>
          <w:rFonts w:hAnsiTheme="majorBidi" w:cstheme="majorBidi" w:ascii="Times New Roman" w:eastAsia="Arial"/>
          <w:sz w:val="20"/>
          <w:szCs w:val="20"/>
        </w:rPr>
        <w:t xml:space="preserve">    Dose Calibrator 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• </w:t>
      </w:r>
      <w:r>
        <w:rPr>
          <w:rFonts w:hAnsiTheme="majorBidi" w:cstheme="majorBidi" w:ascii="Times New Roman" w:eastAsia="Arial"/>
          <w:sz w:val="20"/>
          <w:szCs w:val="20"/>
        </w:rPr>
        <w:t xml:space="preserve">   Well Counter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• </w:t>
      </w:r>
      <w:r>
        <w:rPr>
          <w:rFonts w:hAnsiTheme="majorBidi" w:cstheme="majorBidi" w:ascii="Times New Roman" w:eastAsia="Arial"/>
          <w:sz w:val="20"/>
          <w:szCs w:val="20"/>
        </w:rPr>
        <w:t xml:space="preserve">   </w:t>
      </w:r>
      <w:r>
        <w:rPr>
          <w:rFonts w:hAnsiTheme="majorBidi" w:cstheme="majorBidi" w:ascii="Times New Roman" w:eastAsia="Arial"/>
          <w:sz w:val="20"/>
          <w:szCs w:val="20"/>
        </w:rPr>
        <w:t xml:space="preserve">Partical</w:t>
      </w:r>
      <w:r>
        <w:rPr>
          <w:rFonts w:hAnsiTheme="majorBidi" w:cstheme="majorBidi" w:ascii="Times New Roman" w:eastAsia="Arial"/>
          <w:sz w:val="20"/>
          <w:szCs w:val="20"/>
        </w:rPr>
        <w:t xml:space="preserve"> Counter 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• </w:t>
      </w:r>
      <w:r>
        <w:rPr>
          <w:rFonts w:hAnsiTheme="majorBidi" w:cstheme="majorBidi" w:ascii="Times New Roman" w:eastAsia="Arial"/>
          <w:sz w:val="20"/>
          <w:szCs w:val="20"/>
        </w:rPr>
        <w:t xml:space="preserve">  Pts  </w:t>
      </w:r>
    </w:p>
    <w:p>
      <w:pPr>
        <w:pStyle w:val="ListParagraph"/>
        <w:spacing w:after="0" w:line="360" w:lineRule="auto"/>
        <w:ind w:left="1819" w:right="1418"/>
        <w:jc w:val="left"/>
        <w:rPr>
          <w:rFonts w:hAnsiTheme="majorBidi" w:cstheme="majorBidi" w:ascii="Times New Roman" w:eastAsia="Arial"/>
          <w:sz w:val="20"/>
          <w:szCs w:val="20"/>
          <w:rtl/>
        </w:rPr>
      </w:pPr>
      <w:r>
        <w:rPr>
          <w:rFonts w:hAnsiTheme="majorBidi" w:cstheme="majorBidi" w:ascii="Times New Roman" w:eastAsia="Arial"/>
          <w:sz w:val="20"/>
          <w:szCs w:val="20"/>
          <w:rtl/>
        </w:rPr>
        <w:t xml:space="preserve">•</w:t>
      </w:r>
      <w:r>
        <w:rPr>
          <w:rFonts w:hAnsiTheme="majorBidi" w:cstheme="majorBidi" w:ascii="Times New Roman" w:eastAsia="Arial"/>
          <w:sz w:val="20"/>
          <w:szCs w:val="20"/>
        </w:rPr>
        <w:t xml:space="preserve">      PH  meter 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•</w:t>
      </w:r>
      <w:r>
        <w:rPr>
          <w:rFonts w:hAnsiTheme="majorBidi" w:cstheme="majorBidi" w:ascii="Times New Roman" w:eastAsia="Arial"/>
          <w:sz w:val="20"/>
          <w:szCs w:val="20"/>
        </w:rPr>
        <w:t xml:space="preserve"> air sampler 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•</w:t>
      </w:r>
      <w:r>
        <w:rPr>
          <w:rFonts w:hAnsiTheme="majorBidi" w:cstheme="majorBidi" w:ascii="Times New Roman" w:eastAsia="Arial"/>
          <w:sz w:val="20"/>
          <w:szCs w:val="20"/>
        </w:rPr>
        <w:t xml:space="preserve">  Jump 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• </w:t>
      </w:r>
      <w:r>
        <w:rPr>
          <w:rFonts w:hAnsiTheme="majorBidi" w:cstheme="majorBidi" w:ascii="Times New Roman" w:eastAsia="Arial"/>
          <w:sz w:val="20"/>
          <w:szCs w:val="20"/>
        </w:rPr>
        <w:t xml:space="preserve">   EP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•</w:t>
      </w:r>
      <w:r>
        <w:rPr>
          <w:rFonts w:hAnsiTheme="majorBidi" w:cstheme="majorBidi" w:ascii="Times New Roman" w:eastAsia="Arial"/>
          <w:sz w:val="20"/>
          <w:szCs w:val="20"/>
        </w:rPr>
        <w:t xml:space="preserve">  Data base 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•</w:t>
      </w:r>
      <w:r>
        <w:rPr>
          <w:rFonts w:hAnsiTheme="majorBidi" w:cstheme="majorBidi" w:ascii="Times New Roman" w:eastAsia="Arial"/>
          <w:sz w:val="20"/>
          <w:szCs w:val="20"/>
        </w:rPr>
        <w:t xml:space="preserve">  </w:t>
      </w:r>
      <w:r>
        <w:rPr>
          <w:rFonts w:hAnsiTheme="majorBidi" w:cstheme="majorBidi" w:ascii="Times New Roman" w:eastAsia="Arial"/>
          <w:sz w:val="20"/>
          <w:szCs w:val="20"/>
        </w:rPr>
        <w:t xml:space="preserve">Matlab</w:t>
      </w:r>
      <w:r>
        <w:rPr>
          <w:rFonts w:hAnsiTheme="majorBidi" w:cstheme="majorBidi" w:ascii="Times New Roman" w:eastAsia="Arial"/>
          <w:sz w:val="20"/>
          <w:szCs w:val="20"/>
        </w:rPr>
        <w:t xml:space="preserve"> 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•</w:t>
      </w:r>
      <w:r>
        <w:rPr>
          <w:rFonts w:hAnsiTheme="majorBidi" w:cstheme="majorBidi" w:ascii="Times New Roman" w:eastAsia="Arial"/>
          <w:sz w:val="20"/>
          <w:szCs w:val="20"/>
        </w:rPr>
        <w:t xml:space="preserve">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/>
          <w:sz w:val="20"/>
          <w:szCs w:val="20"/>
        </w:rPr>
        <w:t xml:space="preserve">  C++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•</w:t>
      </w:r>
      <w:r>
        <w:rPr>
          <w:rFonts w:hAnsiTheme="majorBidi" w:cstheme="majorBidi" w:ascii="Times New Roman" w:eastAsia="Arial"/>
          <w:sz w:val="20"/>
          <w:szCs w:val="20"/>
        </w:rPr>
        <w:t xml:space="preserve"> 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יישומי</w:t>
      </w:r>
      <w:r>
        <w:rPr>
          <w:rFonts w:hAnsiTheme="majorBidi" w:cstheme="majorBidi" w:ascii="Times New Roman" w:eastAsia="Arial"/>
          <w:sz w:val="20"/>
          <w:szCs w:val="20"/>
        </w:rPr>
        <w:t xml:space="preserve"> Office</w:t>
      </w:r>
    </w:p>
    <w:p>
      <w:pPr>
        <w:spacing w:after="0" w:line="240" w:lineRule="auto"/>
        <w:ind w:left="564" w:right="1418"/>
        <w:jc w:val="left"/>
        <w:rPr>
          <w:rFonts w:hAnsiTheme="majorBidi" w:cstheme="majorBidi" w:ascii="Times New Roman" w:eastAsia="Arial"/>
          <w:sz w:val="20"/>
          <w:szCs w:val="20"/>
          <w:rtl/>
        </w:rPr>
      </w:pPr>
    </w:p>
    <w:p>
      <w:pPr>
        <w:spacing w:after="123" w:line="276" w:lineRule="auto"/>
        <w:ind w:left="815"/>
        <w:jc w:val="left"/>
        <w:rPr>
          <w:rFonts w:hAnsiTheme="majorBidi" w:cstheme="majorBidi" w:ascii="Times New Roman" w:eastAsia="Times New Roman"/>
          <w:b/>
          <w:bCs/>
          <w:color w:val="4472C4"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/>
          <w:bCs/>
          <w:color w:val="4472C4"/>
          <w:sz w:val="24"/>
          <w:szCs w:val="24"/>
          <w:rtl/>
        </w:rPr>
        <w:t xml:space="preserve">השכלה: </w:t>
      </w:r>
    </w:p>
    <w:p>
      <w:pPr>
        <w:pStyle w:val="ListParagraph"/>
        <w:numPr>
          <w:ilvl w:val="0"/>
          <w:numId w:val="10"/>
        </w:numPr>
        <w:spacing w:after="54" w:line="240" w:lineRule="auto"/>
        <w:jc w:val="lef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.</w:t>
      </w:r>
      <w:r>
        <w:rPr>
          <w:rFonts w:hAnsiTheme="majorBidi" w:cstheme="majorBidi" w:ascii="Times New Roman" w:eastAsia="Arial"/>
          <w:b/>
          <w:sz w:val="20"/>
        </w:rPr>
        <w:t xml:space="preserve">B.Sc</w:t>
      </w: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 בהנדסת חומרים מתקדמים                                 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התמחות במיקרואלקטרוניקה ב</w:t>
      </w:r>
      <w:r>
        <w:rPr>
          <w:rFonts w:hAnsiTheme="majorBidi" w:cstheme="majorBidi" w:ascii="Times New Roman" w:eastAsia="Arial" w:hint="cs"/>
          <w:sz w:val="20"/>
          <w:szCs w:val="20"/>
          <w:rtl/>
        </w:rPr>
        <w:t xml:space="preserve">מכללת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עזריאלי </w:t>
      </w:r>
    </w:p>
    <w:p>
      <w:pPr>
        <w:pStyle w:val="ListParagraph"/>
        <w:numPr>
          <w:ilvl w:val="0"/>
          <w:numId w:val="10"/>
        </w:numPr>
        <w:spacing w:after="14" w:line="240" w:lineRule="auto"/>
        <w:jc w:val="lef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מכינה קדם אקדמית                                                    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בהצטיינות באוניברסיטה העברית  </w:t>
      </w:r>
    </w:p>
    <w:p>
      <w:pPr>
        <w:pStyle w:val="ListParagraph"/>
        <w:numPr>
          <w:ilvl w:val="0"/>
          <w:numId w:val="10"/>
        </w:numPr>
        <w:spacing w:after="275" w:line="240" w:lineRule="auto"/>
        <w:jc w:val="lef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בגרות מלאה במגמת מתמטיקה ופיזיקה                        </w:t>
      </w:r>
      <w:r>
        <w:rPr>
          <w:rFonts w:hAnsiTheme="majorBidi" w:cstheme="majorBidi" w:ascii="Times New Roman" w:eastAsia="Arial" w:hint="cs"/>
          <w:b/>
          <w:bCs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בהצטיינות    </w:t>
      </w:r>
      <w:r>
        <w:rPr>
          <w:rFonts w:hAnsiTheme="majorBidi" w:cstheme="majorBidi" w:ascii="Times New Roman" w:eastAsia="Arial"/>
          <w:b/>
          <w:bCs/>
          <w:sz w:val="20"/>
          <w:szCs w:val="20"/>
          <w:rtl/>
        </w:rPr>
        <w:t xml:space="preserve"> </w:t>
      </w:r>
    </w:p>
    <w:p>
      <w:pPr>
        <w:spacing w:after="0" w:line="240" w:lineRule="auto"/>
        <w:ind w:left="564" w:right="1418"/>
        <w:jc w:val="left"/>
        <w:rPr>
          <w:rFonts w:hAnsiTheme="majorBidi" w:cstheme="majorBidi" w:ascii="Times New Roman" w:eastAsia="Arial"/>
          <w:sz w:val="20"/>
          <w:szCs w:val="20"/>
          <w:rtl/>
        </w:rPr>
      </w:pPr>
    </w:p>
    <w:p>
      <w:pPr>
        <w:spacing w:after="0"/>
        <w:ind w:left="815" w:hanging="10"/>
        <w:jc w:val="lef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b/>
          <w:bCs/>
          <w:color w:val="4472C4"/>
          <w:sz w:val="24"/>
          <w:szCs w:val="24"/>
          <w:rtl/>
        </w:rPr>
        <w:t xml:space="preserve">שפות:</w:t>
      </w:r>
      <w:r>
        <w:rPr>
          <w:rFonts w:hAnsiTheme="majorBidi" w:cstheme="majorBidi" w:ascii="Times New Roman" w:eastAsia="Arial"/>
          <w:color w:val="4472C4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Arial"/>
          <w:sz w:val="20"/>
          <w:szCs w:val="20"/>
          <w:rtl/>
        </w:rPr>
        <w:t xml:space="preserve">עברית─ כשפת אם │ אנגלית─ טובה│ פרסית─ שפת אם│ ערבית─ בסיסית </w:t>
      </w:r>
    </w:p>
    <w:p>
      <w:pPr>
        <w:spacing w:after="0" w:line="240" w:lineRule="auto"/>
        <w:ind w:left="564" w:right="1418"/>
        <w:jc w:val="left"/>
        <w:rPr>
          <w:rFonts w:hAnsiTheme="majorBidi" w:cstheme="majorBidi" w:ascii="Times New Roman" w:eastAsia="Arial"/>
          <w:sz w:val="20"/>
          <w:szCs w:val="20"/>
        </w:rPr>
        <w:sectPr>
          <w:headerReference w:type="first" r:id="rId1"/>
          <w:headerReference w:type="even" r:id="rId2"/>
          <w:headerReference w:type="default" r:id="rId3"/>
          <w:type w:val="nextPage"/>
          <w:pgSz w:w="12240" w:h="20160"/>
          <w:pgMar w:top="428" w:right="601" w:bottom="1531" w:left="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  <w:bidi/>
          <w:docGrid w:linePitch="299"/>
        </w:sectPr>
      </w:pPr>
    </w:p>
    <w:p>
      <w:pPr>
        <w:spacing w:after="0"/>
        <w:ind w:left="815" w:hanging="10"/>
        <w:jc w:val="left"/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</w:pPr>
    </w:p>
    <w:sectPr>
      <w:headerReference w:type="first" r:id="rId4"/>
      <w:headerReference w:type="even" r:id="rId5"/>
      <w:headerReference w:type="default" r:id="rId6"/>
      <w:type w:val="continuous"/>
      <w:pgSz w:w="12240" w:h="20160"/>
      <w:pgMar w:top="428" w:right="601" w:bottom="1531" w:left="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52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24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6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8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0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2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4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6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85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pPr>
        <w:spacing/>
        <w:ind w:left="415"/>
      </w:pPr>
      <w:rPr>
        <w:rFonts w:ascii="Arial" w:eastAsia="Arial" w:hAnsi="Arial" w:cs="Arial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363"/>
      </w:pPr>
      <w:rPr>
        <w:rFonts w:ascii="Arial" w:eastAsia="Arial" w:hAnsi="Arial" w:cs="Arial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2083"/>
      </w:pPr>
      <w:rPr>
        <w:rFonts w:ascii="Arial" w:eastAsia="Arial" w:hAnsi="Arial" w:cs="Arial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803"/>
      </w:pPr>
      <w:rPr>
        <w:rFonts w:ascii="Arial" w:eastAsia="Arial" w:hAnsi="Arial" w:cs="Arial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523"/>
      </w:pPr>
      <w:rPr>
        <w:rFonts w:ascii="Arial" w:eastAsia="Arial" w:hAnsi="Arial" w:cs="Arial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243"/>
      </w:pPr>
      <w:rPr>
        <w:rFonts w:ascii="Arial" w:eastAsia="Arial" w:hAnsi="Arial" w:cs="Arial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4963"/>
      </w:pPr>
      <w:rPr>
        <w:rFonts w:ascii="Arial" w:eastAsia="Arial" w:hAnsi="Arial" w:cs="Arial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683"/>
      </w:pPr>
      <w:rPr>
        <w:rFonts w:ascii="Arial" w:eastAsia="Arial" w:hAnsi="Arial" w:cs="Arial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403"/>
      </w:pPr>
      <w:rPr>
        <w:rFonts w:ascii="Arial" w:eastAsia="Arial" w:hAnsi="Arial" w:cs="Arial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"/>
      <w:pPr>
        <w:spacing/>
        <w:ind w:left="564"/>
      </w:pPr>
      <w:rPr>
        <w:rFonts w:ascii="Wingdings" w:eastAsia="Wingdings" w:hAnsi="Wingdings" w:cs="Wingdings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289"/>
      </w:pPr>
      <w:rPr>
        <w:rFonts w:ascii="Wingdings" w:eastAsia="Wingdings" w:hAnsi="Wingdings" w:cs="Wingdings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2009"/>
      </w:pPr>
      <w:rPr>
        <w:rFonts w:ascii="Wingdings" w:eastAsia="Wingdings" w:hAnsi="Wingdings" w:cs="Wingdings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729"/>
      </w:pPr>
      <w:rPr>
        <w:rFonts w:ascii="Wingdings" w:eastAsia="Wingdings" w:hAnsi="Wingdings" w:cs="Wingdings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449"/>
      </w:pPr>
      <w:rPr>
        <w:rFonts w:ascii="Wingdings" w:eastAsia="Wingdings" w:hAnsi="Wingdings" w:cs="Wingdings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169"/>
      </w:pPr>
      <w:rPr>
        <w:rFonts w:ascii="Wingdings" w:eastAsia="Wingdings" w:hAnsi="Wingdings" w:cs="Wingdings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4889"/>
      </w:pPr>
      <w:rPr>
        <w:rFonts w:ascii="Wingdings" w:eastAsia="Wingdings" w:hAnsi="Wingdings" w:cs="Wingdings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609"/>
      </w:pPr>
      <w:rPr>
        <w:rFonts w:ascii="Wingdings" w:eastAsia="Wingdings" w:hAnsi="Wingdings" w:cs="Wingdings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329"/>
      </w:pPr>
      <w:rPr>
        <w:rFonts w:ascii="Wingdings" w:eastAsia="Wingdings" w:hAnsi="Wingdings" w:cs="Wingdings"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81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3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5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7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9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1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3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5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79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181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3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5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7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9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1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3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5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79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8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3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5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7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9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1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3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5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76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66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38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0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2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4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6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8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0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27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"/>
      <w:pPr>
        <w:spacing/>
        <w:ind w:left="502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hideSpellingErrors xmlns:w="http://schemas.openxmlformats.org/wordprocessingml/2006/main"/>
  <w:hideGrammaticalErrors xmlns:w="http://schemas.openxmlformats.org/wordprocessingml/2006/main"/>
  <w:savePreviewPicture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F924BBA"/>
  <w15:docId xmlns:w15="http://schemas.microsoft.com/office/word/2012/wordml" w15:val="{58588DA5-27AC-45F7-9836-3E379660F757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  <w:jc w:val="right"/>
    </w:pPr>
    <w:rPr>
      <w:rFonts w:ascii="Calibri" w:eastAsia="Calibri" w:hAnsi="Calibri" w:cs="Calibri"/>
      <w:color w:val="00000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Emphasis">
    <w:name w:val="Emphasis"/>
    <w:basedOn w:val="DefaultParagraphFont"/>
    <w:qFormat/>
    <w:rPr>
      <w:i/>
      <w:iCs/>
    </w:rPr>
  </w:style>
</w:styles>
</file>

<file path=word/_rels/document.xml.rels>&#65279;<?xml version="1.0" encoding="utf-8" standalone="yes"?><Relationships xmlns="http://schemas.openxmlformats.org/package/2006/relationships"><Relationship Id="rId19" Type="http://schemas.openxmlformats.org/officeDocument/2006/relationships/styles" Target="styles.xml" /><Relationship Id="rId20" Type="http://schemas.openxmlformats.org/officeDocument/2006/relationships/settings" Target="settings.xml" /><Relationship Id="rId21" Type="http://schemas.openxmlformats.org/officeDocument/2006/relationships/numbering" Target="numbering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22" Type="http://schemas.openxmlformats.org/officeDocument/2006/relationships/fontTable" Target="fontTable.xml" /><Relationship Id="rId23" Type="http://schemas.openxmlformats.org/officeDocument/2006/relationships/theme" Target="theme/theme1.xml" /><Relationship Id="rId3UPHMA" Type="http://schemas.openxmlformats.org/officeDocument/2006/relationships/image" Target="media/QU7EY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37</TotalTime>
  <Pages>1</Pages>
  <Words>450</Words>
  <Characters>2568</Characters>
  <Application>Microsoft Office Word</Application>
  <DocSecurity>0</DocSecurity>
  <Lines>21</Lines>
  <Paragraphs>6</Paragraphs>
  <Company>Hewlett-Packard Company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 Pinhas, Elnora</dc:creator>
  <cp:keywords>CTPClassification=CTP_NT</cp:keywords>
  <cp:lastModifiedBy>Bar Pinhas, Elnora</cp:lastModifiedBy>
  <cp:lastPrinted>2023-09-06T09:45:00Z</cp:lastPrinted>
  <cp:revision>22</cp:revision>
  <dcterms:created xsi:type="dcterms:W3CDTF">2023-10-01T10:29:00Z</dcterms:created>
  <dcterms:modified xsi:type="dcterms:W3CDTF">2023-11-13T09:58:00Z</dcterms:modified>
</cp:coreProperties>
</file>