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355"/>
                    <pic:cNvPicPr/>
                  </pic:nvPicPr>
                  <pic:blipFill>
                    <a:blip xmlns:r="http://schemas.openxmlformats.org/officeDocument/2006/relationships" r:embed="rIdHEAQQ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-340"/>
        <w:jc w:val="center"/>
        <w:rPr>
          <w:rFonts w:ascii="Tahoma" w:eastAsia="Arial" w:hAnsi="Tahoma" w:cs="Tahoma"/>
          <w:b/>
          <w:bCs/>
        </w:rPr>
      </w:pPr>
      <w:bookmarkStart w:id="2" w:name="OLE_LINK2"/>
      <w:bookmarkStart w:id="3" w:name="OLE_LINK1"/>
      <w:r>
        <w:rPr>
          <w:rFonts w:ascii="Tahoma" w:eastAsia="Arial" w:hAnsi="Tahoma" w:cs="Tahoma"/>
          <w:b/>
          <w:bCs/>
          <w:rtl/>
        </w:rPr>
        <w:t xml:space="preserve">אסי בצרי</w:t>
      </w:r>
    </w:p>
    <w:p>
      <w:pPr>
        <w:spacing w:line="240" w:lineRule="auto"/>
        <w:ind w:left="-340"/>
        <w:jc w:val="center"/>
        <w:rPr>
          <w:rFonts w:ascii="Tahoma" w:eastAsia="Arial" w:hAnsi="Tahoma" w:cs="Tahoma"/>
          <w:b/>
          <w:bCs/>
          <w:rtl/>
        </w:rPr>
      </w:pPr>
      <w:r>
        <w:rPr>
          <w:rFonts w:ascii="Tahoma" w:eastAsia="Arial" w:hAnsi="Tahoma" w:cs="Tahoma"/>
          <w:b/>
          <w:bCs/>
          <w:rtl/>
        </w:rPr>
        <w:t xml:space="preserve">מגורים: ראש העין</w:t>
      </w:r>
    </w:p>
    <w:p>
      <w:pPr>
        <w:spacing w:line="240" w:lineRule="auto"/>
        <w:ind w:left="-340"/>
        <w:jc w:val="center"/>
        <w:rPr>
          <w:rFonts w:ascii="Tahoma" w:eastAsia="Arial" w:hAnsi="Tahoma" w:cs="Tahoma"/>
          <w:b/>
          <w:bCs/>
          <w:rtl/>
        </w:rPr>
      </w:pPr>
      <w:r>
        <w:rPr>
          <w:rFonts w:ascii="Tahoma" w:eastAsia="Arial" w:hAnsi="Tahoma" w:cs="Tahoma"/>
          <w:b/>
          <w:bCs/>
          <w:rtl/>
        </w:rPr>
        <w:t xml:space="preserve">ת"ז: 034346478 | 053-6677767</w:t>
      </w:r>
    </w:p>
    <w:p>
      <w:pPr>
        <w:pStyle w:val="a3"/>
        <w:spacing w:line="240" w:lineRule="auto"/>
        <w:ind w:left="-340"/>
        <w:jc w:val="center"/>
        <w:rPr>
          <w:rFonts w:eastAsia="Arial"/>
          <w:b/>
          <w:bCs/>
          <w:color w:val="0070C0"/>
          <w:sz w:val="28"/>
          <w:szCs w:val="28"/>
          <w:u w:val="single"/>
          <w:rtl/>
        </w:rPr>
      </w:pPr>
      <w:hyperlink r:id="rId1" w:history="1">
        <w:r>
          <w:rPr>
            <w:rStyle w:val="Hyperlink"/>
            <w:rFonts w:eastAsia="Arial"/>
            <w:b/>
            <w:color w:val="0070C0"/>
            <w:sz w:val="28"/>
            <w:szCs w:val="28"/>
          </w:rPr>
          <w:t xml:space="preserve">asafbazri@gmail.com</w:t>
        </w:r>
      </w:hyperlink>
      <w:bookmarkEnd w:id="2"/>
    </w:p>
    <w:p>
      <w:pPr>
        <w:pStyle w:val="a3"/>
        <w:pBdr>
          <w:bottom w:val="single" w:sz="12" w:space="1" w:color="000000"/>
        </w:pBdr>
        <w:spacing w:line="240" w:lineRule="auto"/>
        <w:ind w:left="-340"/>
        <w:jc w:val="center"/>
        <w:rPr>
          <w:rFonts w:eastAsia="Arial"/>
          <w:b/>
          <w:bCs/>
          <w:color w:val="0070C0"/>
          <w:sz w:val="18"/>
          <w:szCs w:val="18"/>
          <w:u w:val="single"/>
          <w:rtl/>
        </w:rPr>
      </w:pPr>
    </w:p>
    <w:p>
      <w:pPr>
        <w:spacing w:before="100" w:beforeAutospacing="1" w:line="333" w:lineRule="auto"/>
        <w:ind w:left="-340" w:right="-340"/>
        <w:jc w:val="left"/>
        <w:rPr>
          <w:rFonts w:ascii="Tahoma" w:eastAsia="Tahoma" w:hAnsi="Tahoma" w:cs="Tahoma"/>
          <w:sz w:val="20"/>
          <w:szCs w:val="20"/>
          <w:shd w:val="clear" w:color="auto" w:fill="FBF0EC"/>
          <w:rtl/>
        </w:rPr>
      </w:pPr>
    </w:p>
    <w:p>
      <w:pPr>
        <w:spacing w:line="240" w:lineRule="auto"/>
        <w:jc w:val="left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* בעל ניסיון רב בתכנון והובלת תהליכים ארגוניים ופרויקטים חוצי ארגון.</w:t>
      </w:r>
    </w:p>
    <w:p>
      <w:pPr>
        <w:spacing w:line="240" w:lineRule="auto"/>
        <w:jc w:val="left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* עבודה בסביבה מרובת ממשקים, המשלב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ת</w:t>
      </w:r>
      <w:r>
        <w:rPr>
          <w:rFonts w:ascii="Tahoma" w:eastAsia="Tahoma" w:hAnsi="Tahoma" w:cs="Tahoma"/>
          <w:sz w:val="20"/>
          <w:szCs w:val="20"/>
          <w:rtl/>
        </w:rPr>
        <w:t xml:space="preserve"> בין עולם האונליין לעולם </w:t>
      </w:r>
      <w:r>
        <w:rPr>
          <w:rFonts w:ascii="Tahoma" w:eastAsia="Tahoma" w:hAnsi="Tahoma" w:cs="Tahoma"/>
          <w:sz w:val="20"/>
          <w:szCs w:val="20"/>
          <w:rtl/>
        </w:rPr>
        <w:t xml:space="preserve">הריטייל</w:t>
      </w:r>
      <w:r>
        <w:rPr>
          <w:rFonts w:ascii="Tahoma" w:eastAsia="Tahoma" w:hAnsi="Tahoma" w:cs="Tahoma"/>
          <w:sz w:val="20"/>
          <w:szCs w:val="20"/>
          <w:rtl/>
        </w:rPr>
        <w:t xml:space="preserve"> אופליין</w:t>
      </w:r>
    </w:p>
    <w:p>
      <w:pPr>
        <w:spacing w:line="240" w:lineRule="auto"/>
        <w:jc w:val="left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* ניסיון בעבודה עם מערכות מתקדמות – </w:t>
      </w:r>
      <w:r>
        <w:rPr>
          <w:rFonts w:ascii="Tahoma" w:eastAsia="Arial" w:hAnsi="Tahoma" w:cs="Tahoma"/>
          <w:b/>
          <w:color w:val="474747"/>
          <w:sz w:val="20"/>
          <w:szCs w:val="20"/>
        </w:rPr>
        <w:t xml:space="preserve">Salesforce \ BI</w:t>
      </w:r>
      <w:r>
        <w:rPr>
          <w:rFonts w:ascii="Tahoma" w:eastAsia="Arial" w:hAnsi="Tahoma" w:cs="Tahoma"/>
          <w:b/>
          <w:color w:val="474747"/>
          <w:sz w:val="20"/>
          <w:szCs w:val="20"/>
        </w:rPr>
        <w:t xml:space="preserve">\AI</w:t>
      </w:r>
    </w:p>
    <w:p>
      <w:pPr>
        <w:spacing w:line="240" w:lineRule="auto"/>
        <w:jc w:val="left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* ראייה מרחבית ובניית תהליכי עבודה – פיתוח מהלכים אסטרטגיים אל מול הארגון ולקוחותיו.</w:t>
      </w:r>
      <w:r>
        <w:rPr>
          <w:rFonts w:ascii="Tahoma" w:eastAsia="Tahoma" w:hAnsi="Tahoma" w:cs="Tahoma" w:hint="cs"/>
          <w:sz w:val="20"/>
          <w:szCs w:val="20"/>
          <w:rtl/>
        </w:rPr>
        <w:t xml:space="preserve"> </w:t>
      </w:r>
    </w:p>
    <w:p>
      <w:pPr>
        <w:spacing w:line="240" w:lineRule="auto"/>
        <w:jc w:val="left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מתפקד מצוין במצבי לחץ, מעיד על עצמי אדם שמחובר לאנשים שאיתו ויכול להוביל למטרה הרצויה</w:t>
      </w:r>
    </w:p>
    <w:p>
      <w:pPr>
        <w:spacing w:line="240" w:lineRule="auto"/>
        <w:ind w:right="135"/>
        <w:jc w:val="left"/>
        <w:rPr>
          <w:rFonts w:ascii="Tahoma" w:eastAsia="Tahoma" w:hAnsi="Tahoma" w:cs="Tahoma"/>
          <w:sz w:val="20"/>
          <w:szCs w:val="20"/>
        </w:rPr>
      </w:pPr>
    </w:p>
    <w:p>
      <w:pPr>
        <w:spacing w:after="18" w:line="303" w:lineRule="auto"/>
        <w:ind w:right="5424"/>
        <w:jc w:val="both"/>
        <w:rPr>
          <w:rFonts w:ascii="Tahoma" w:eastAsia="Arial" w:hAnsi="Tahoma" w:cs="Tahoma"/>
          <w:b/>
          <w:bCs/>
          <w:sz w:val="20"/>
          <w:szCs w:val="20"/>
          <w:u w:val="single"/>
          <w:rtl/>
        </w:rPr>
      </w:pP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ניסיון תעסוקתי:</w:t>
      </w:r>
    </w:p>
    <w:p>
      <w:pPr>
        <w:spacing w:after="18" w:line="303" w:lineRule="auto"/>
        <w:ind w:right="5424"/>
        <w:jc w:val="both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נוכחי 2021</w:t>
      </w:r>
    </w:p>
    <w:p>
      <w:pPr>
        <w:bidi w:val="false"/>
        <w:spacing w:after="68" w:line="240" w:lineRule="auto"/>
        <w:ind w:left="400" w:hanging="1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מנהל אזור תחום האונליין 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קמעונאות </w:t>
      </w:r>
    </w:p>
    <w:p>
      <w:pPr>
        <w:spacing w:after="68" w:line="240" w:lineRule="auto"/>
        <w:jc w:val="both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ניהול אונליין לשלושה מותגים במקביל - קרפור קוויק ו</w:t>
      </w:r>
      <w:r>
        <w:rPr>
          <w:rFonts w:ascii="Tahoma" w:eastAsia="Tahoma" w:hAnsi="Tahoma" w:cs="Tahoma"/>
          <w:sz w:val="20"/>
          <w:szCs w:val="20"/>
          <w:rtl/>
        </w:rPr>
        <w:t xml:space="preserve">יינות ביתן </w:t>
      </w:r>
      <w:r>
        <w:rPr>
          <w:rFonts w:ascii="Tahoma" w:eastAsia="Tahoma" w:hAnsi="Tahoma" w:cs="Tahoma"/>
          <w:sz w:val="20"/>
          <w:szCs w:val="20"/>
          <w:rtl/>
        </w:rPr>
        <w:t xml:space="preserve">בסנכרון אל מול מחלקות האופליין </w:t>
      </w:r>
      <w:r>
        <w:rPr>
          <w:rFonts w:ascii="Tahoma" w:eastAsia="Arial" w:hAnsi="Tahoma" w:cs="Tahoma"/>
          <w:sz w:val="20"/>
          <w:szCs w:val="20"/>
          <w:rtl/>
        </w:rPr>
        <w:t xml:space="preserve">וה</w:t>
      </w:r>
      <w:r>
        <w:rPr>
          <w:rFonts w:ascii="Tahoma" w:eastAsia="Arial" w:hAnsi="Tahoma" w:cs="Tahoma"/>
          <w:sz w:val="20"/>
          <w:szCs w:val="20"/>
          <w:rtl/>
        </w:rPr>
        <w:t xml:space="preserve">שירות </w:t>
      </w:r>
    </w:p>
    <w:p>
      <w:pPr>
        <w:spacing w:after="68" w:line="240" w:lineRule="auto"/>
        <w:jc w:val="left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תחומי אחריות:</w:t>
      </w:r>
    </w:p>
    <w:p>
      <w:pPr>
        <w:spacing w:after="116" w:line="240" w:lineRule="auto"/>
        <w:ind w:left="95" w:hanging="10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 w:hint="cs"/>
          <w:sz w:val="20"/>
          <w:szCs w:val="20"/>
          <w:rtl/>
        </w:rPr>
        <w:t xml:space="preserve">ניהול מנהלי סניפים וצוותי עובדים,</w:t>
      </w:r>
      <w:r>
        <w:rPr>
          <w:rFonts w:ascii="Tahoma" w:eastAsia="Arial" w:hAnsi="Tahoma" w:cs="Tahoma"/>
          <w:b/>
          <w:bCs/>
          <w:sz w:val="20"/>
          <w:szCs w:val="20"/>
          <w:rtl/>
        </w:rPr>
        <w:t xml:space="preserve"> </w:t>
      </w:r>
      <w:r>
        <w:rPr>
          <w:rFonts w:ascii="Tahoma" w:eastAsia="Arial" w:hAnsi="Tahoma" w:cs="Tahoma"/>
          <w:sz w:val="20"/>
          <w:szCs w:val="20"/>
          <w:rtl/>
        </w:rPr>
        <w:t xml:space="preserve">קליטה והדרכת עובדים </w:t>
      </w:r>
      <w:r>
        <w:rPr>
          <w:rFonts w:ascii="Tahoma" w:eastAsia="Arial" w:hAnsi="Tahoma" w:cs="Tahoma"/>
          <w:sz w:val="20"/>
          <w:szCs w:val="20"/>
          <w:rtl/>
        </w:rPr>
        <w:t xml:space="preserve">בשיתוף מול מש"א אירגוני</w:t>
      </w:r>
      <w:r>
        <w:rPr>
          <w:rFonts w:ascii="Tahoma" w:eastAsia="Arial" w:hAnsi="Tahoma" w:cs="Tahoma" w:hint="cs"/>
          <w:sz w:val="20"/>
          <w:szCs w:val="20"/>
          <w:rtl/>
        </w:rPr>
        <w:t xml:space="preserve">, </w:t>
      </w:r>
      <w:r>
        <w:rPr>
          <w:rFonts w:ascii="Tahoma" w:eastAsia="Arial" w:hAnsi="Tahoma" w:cs="Tahoma"/>
          <w:sz w:val="20"/>
          <w:szCs w:val="20"/>
          <w:rtl/>
        </w:rPr>
        <w:t xml:space="preserve">וספקים חיצוניים</w:t>
      </w:r>
      <w:r>
        <w:rPr>
          <w:rFonts w:ascii="Tahoma" w:eastAsia="Tahoma" w:hAnsi="Tahoma" w:cs="Tahoma"/>
          <w:sz w:val="20"/>
          <w:szCs w:val="20"/>
          <w:rtl/>
        </w:rPr>
        <w:t xml:space="preserve"> (חברות כ"א וקבלני משנה)</w:t>
      </w:r>
    </w:p>
    <w:p>
      <w:pPr>
        <w:spacing w:after="97" w:line="240" w:lineRule="auto"/>
        <w:ind w:hanging="10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 ניהול </w:t>
      </w:r>
      <w:r>
        <w:rPr>
          <w:rFonts w:ascii="Tahoma" w:eastAsia="Arial" w:hAnsi="Tahoma" w:cs="Tahoma"/>
          <w:sz w:val="20"/>
          <w:szCs w:val="20"/>
        </w:rPr>
        <w:t xml:space="preserve">KPI</w:t>
      </w:r>
      <w:r>
        <w:rPr>
          <w:rFonts w:ascii="Tahoma" w:eastAsia="Arial" w:hAnsi="Tahoma" w:cs="Tahoma"/>
          <w:sz w:val="20"/>
          <w:szCs w:val="20"/>
          <w:rtl/>
        </w:rPr>
        <w:t xml:space="preserve"> אזורי\ פר סניף, בניית מודל בונוסים ותקציב על פי אופי הסניף וקהל הלקוחות</w:t>
      </w:r>
    </w:p>
    <w:p>
      <w:pPr>
        <w:spacing w:after="68" w:line="240" w:lineRule="auto"/>
        <w:ind w:hanging="10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 בניית הליכי עבודה עבור מחלקות האונליין פיתוח המרחב בדגש על הגדלת לקוחות, </w:t>
      </w:r>
      <w:r>
        <w:rPr>
          <w:rFonts w:ascii="Tahoma" w:eastAsia="Arial" w:hAnsi="Tahoma" w:cs="Tahoma" w:hint="cs"/>
          <w:sz w:val="20"/>
          <w:szCs w:val="20"/>
          <w:rtl/>
        </w:rPr>
        <w:t xml:space="preserve">בקרה ע"פ דרישה ועמידה ביעדי חברה</w:t>
      </w:r>
      <w:r>
        <w:rPr>
          <w:rFonts w:ascii="Tahoma" w:eastAsia="Arial" w:hAnsi="Tahoma" w:cs="Tahoma"/>
          <w:sz w:val="20"/>
          <w:szCs w:val="20"/>
          <w:rtl/>
        </w:rPr>
        <w:t xml:space="preserve"> </w:t>
      </w:r>
    </w:p>
    <w:p>
      <w:pPr>
        <w:spacing w:after="83" w:line="240" w:lineRule="auto"/>
        <w:ind w:left="10" w:hanging="10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b/>
          <w:bCs/>
          <w:sz w:val="20"/>
          <w:szCs w:val="20"/>
          <w:u w:val="single"/>
        </w:rPr>
        <w:t xml:space="preserve">2020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- </w:t>
      </w:r>
      <w:r>
        <w:rPr>
          <w:rFonts w:ascii="Tahoma" w:eastAsia="Arial" w:hAnsi="Tahoma" w:cs="Tahoma"/>
          <w:b/>
          <w:bCs/>
          <w:sz w:val="20"/>
          <w:szCs w:val="20"/>
          <w:u w:val="single"/>
        </w:rPr>
        <w:t xml:space="preserve">2017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: מנהל 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איזור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בחברת סטארט-אפ </w:t>
      </w:r>
      <w:r>
        <w:rPr>
          <w:rFonts w:ascii="Tahoma" w:eastAsia="Arial" w:hAnsi="Tahoma" w:cs="Tahoma"/>
          <w:b/>
          <w:sz w:val="20"/>
          <w:szCs w:val="20"/>
          <w:u w:val="single"/>
        </w:rPr>
        <w:t xml:space="preserve">YANDEX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 תחום השילוח </w:t>
      </w:r>
      <w:r>
        <w:rPr>
          <w:rFonts w:ascii="Tahoma" w:eastAsia="Arial" w:hAnsi="Tahoma" w:cs="Tahoma" w:hint="cs"/>
          <w:b/>
          <w:bCs/>
          <w:sz w:val="20"/>
          <w:szCs w:val="20"/>
          <w:u w:val="single"/>
          <w:rtl/>
        </w:rPr>
        <w:t xml:space="preserve">וה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אונליין</w:t>
      </w:r>
    </w:p>
    <w:p>
      <w:pPr>
        <w:bidi w:val="false"/>
        <w:spacing w:after="82" w:line="240" w:lineRule="auto"/>
        <w:ind w:left="283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ניהול </w:t>
      </w:r>
      <w:r>
        <w:rPr>
          <w:rFonts w:ascii="Tahoma" w:eastAsia="Arial" w:hAnsi="Tahoma" w:cs="Tahoma" w:hint="cs"/>
          <w:sz w:val="20"/>
          <w:szCs w:val="20"/>
          <w:rtl/>
        </w:rPr>
        <w:t xml:space="preserve">אזורי מרכז\שרון\שפלה</w:t>
      </w:r>
      <w:r>
        <w:rPr>
          <w:rFonts w:ascii="Tahoma" w:eastAsia="Arial" w:hAnsi="Tahoma" w:cs="Tahoma"/>
          <w:sz w:val="20"/>
          <w:szCs w:val="20"/>
          <w:rtl/>
        </w:rPr>
        <w:t xml:space="preserve"> </w:t>
      </w:r>
      <w:r>
        <w:rPr>
          <w:rFonts w:ascii="Tahoma" w:eastAsia="Arial" w:hAnsi="Tahoma" w:cs="Tahoma" w:hint="cs"/>
          <w:sz w:val="20"/>
          <w:szCs w:val="20"/>
          <w:rtl/>
        </w:rPr>
        <w:t xml:space="preserve">עבור כלל מחלקות החברה</w:t>
      </w:r>
      <w:r>
        <w:rPr>
          <w:rFonts w:ascii="Tahoma" w:eastAsia="Arial" w:hAnsi="Tahoma" w:cs="Tahoma"/>
          <w:sz w:val="20"/>
          <w:szCs w:val="20"/>
          <w:rtl/>
        </w:rPr>
        <w:t xml:space="preserve"> (מש"א, קבלני שילוח, ולוגיסטיקה)</w:t>
      </w:r>
      <w:r>
        <w:rPr>
          <w:rFonts w:ascii="Tahoma" w:eastAsia="Arial" w:hAnsi="Tahoma" w:cs="Tahoma" w:hint="cs"/>
          <w:sz w:val="20"/>
          <w:szCs w:val="20"/>
          <w:rtl/>
        </w:rPr>
        <w:t xml:space="preserve"> </w:t>
      </w:r>
    </w:p>
    <w:p>
      <w:pPr>
        <w:bidi w:val="false"/>
        <w:spacing w:after="82" w:line="240" w:lineRule="auto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Arial" w:hAnsi="Tahoma" w:cs="Tahoma"/>
          <w:b/>
          <w:bCs/>
          <w:sz w:val="20"/>
          <w:szCs w:val="20"/>
          <w:rtl/>
        </w:rPr>
        <w:t xml:space="preserve">תחומי אחריות: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     </w:t>
      </w:r>
    </w:p>
    <w:p>
      <w:pPr>
        <w:bidi w:val="false"/>
        <w:spacing w:after="83" w:line="240" w:lineRule="auto"/>
        <w:rPr>
          <w:rFonts w:ascii="Tahoma" w:eastAsia="Arial" w:hAnsi="Tahoma" w:cs="Tahoma"/>
          <w:sz w:val="20"/>
          <w:szCs w:val="20"/>
          <w:rtl/>
        </w:rPr>
      </w:pPr>
      <w:r>
        <w:rPr>
          <w:rFonts w:ascii="Tahoma" w:eastAsia="Arial" w:hAnsi="Tahoma" w:cs="Tahoma" w:hint="cs"/>
          <w:sz w:val="20"/>
          <w:szCs w:val="20"/>
          <w:rtl/>
        </w:rPr>
        <w:t xml:space="preserve">ניהול מנהלי סניפים, קבלני המשנה ומחלקת גיוס וקליטה</w:t>
      </w:r>
    </w:p>
    <w:p>
      <w:pPr>
        <w:bidi w:val="false"/>
        <w:spacing w:after="83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 w:hint="cs"/>
          <w:sz w:val="20"/>
          <w:szCs w:val="20"/>
          <w:rtl/>
        </w:rPr>
        <w:t xml:space="preserve">הקמה ו</w:t>
      </w:r>
      <w:r>
        <w:rPr>
          <w:rFonts w:ascii="Tahoma" w:eastAsia="Arial" w:hAnsi="Tahoma" w:cs="Tahoma"/>
          <w:sz w:val="20"/>
          <w:szCs w:val="20"/>
          <w:rtl/>
        </w:rPr>
        <w:t xml:space="preserve">ניהול </w:t>
      </w:r>
      <w:r>
        <w:rPr>
          <w:rFonts w:ascii="Tahoma" w:eastAsia="Arial" w:hAnsi="Tahoma" w:cs="Tahoma" w:hint="cs"/>
          <w:sz w:val="20"/>
          <w:szCs w:val="20"/>
          <w:rtl/>
        </w:rPr>
        <w:t xml:space="preserve">מרלו"</w:t>
      </w:r>
      <w:r>
        <w:rPr>
          <w:rFonts w:ascii="Tahoma" w:eastAsia="Arial" w:hAnsi="Tahoma" w:cs="Tahoma" w:hint="eastAsia"/>
          <w:sz w:val="20"/>
          <w:szCs w:val="20"/>
          <w:rtl/>
        </w:rPr>
        <w:t xml:space="preserve">ג</w:t>
      </w:r>
      <w:r>
        <w:rPr>
          <w:rFonts w:ascii="Tahoma" w:eastAsia="Arial" w:hAnsi="Tahoma" w:cs="Tahoma"/>
          <w:sz w:val="20"/>
          <w:szCs w:val="20"/>
          <w:rtl/>
        </w:rPr>
        <w:t xml:space="preserve">, וכן בניית תהליך לבדיקת מלאי והזמנות</w:t>
      </w:r>
      <w:r>
        <w:rPr>
          <w:rFonts w:ascii="Tahoma" w:eastAsia="Arial" w:hAnsi="Tahoma" w:cs="Tahoma"/>
          <w:sz w:val="20"/>
          <w:szCs w:val="20"/>
          <w:rtl/>
        </w:rPr>
        <w:t xml:space="preserve"> </w:t>
      </w:r>
    </w:p>
    <w:p>
      <w:pPr>
        <w:bidi w:val="false"/>
        <w:spacing w:after="84" w:line="254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פלנינג</w:t>
      </w:r>
      <w:r>
        <w:rPr>
          <w:rFonts w:ascii="Tahoma" w:eastAsia="Arial" w:hAnsi="Tahoma" w:cs="Tahoma" w:hint="cs"/>
          <w:sz w:val="20"/>
          <w:szCs w:val="20"/>
          <w:rtl/>
        </w:rPr>
        <w:t xml:space="preserve"> -</w:t>
      </w:r>
      <w:r>
        <w:rPr>
          <w:rFonts w:ascii="Tahoma" w:eastAsia="Arial" w:hAnsi="Tahoma" w:cs="Tahoma"/>
          <w:sz w:val="20"/>
          <w:szCs w:val="20"/>
          <w:rtl/>
        </w:rPr>
        <w:t xml:space="preserve"> </w:t>
      </w:r>
      <w:r>
        <w:rPr>
          <w:rFonts w:ascii="Tahoma" w:eastAsia="Arial" w:hAnsi="Tahoma" w:cs="Tahoma"/>
          <w:sz w:val="20"/>
          <w:szCs w:val="20"/>
          <w:rtl/>
        </w:rPr>
        <w:t xml:space="preserve">תיכנון משמרות שבועי לכלל הסניפים</w:t>
      </w:r>
      <w:r>
        <w:rPr>
          <w:rFonts w:ascii="Tahoma" w:eastAsia="Arial" w:hAnsi="Tahoma" w:cs="Tahoma" w:hint="cs"/>
          <w:sz w:val="20"/>
          <w:szCs w:val="20"/>
          <w:rtl/>
        </w:rPr>
        <w:t xml:space="preserve">(25 במספר)</w:t>
      </w:r>
      <w:r>
        <w:rPr>
          <w:rFonts w:ascii="Tahoma" w:eastAsia="Arial" w:hAnsi="Tahoma" w:cs="Tahoma"/>
          <w:sz w:val="20"/>
          <w:szCs w:val="20"/>
          <w:rtl/>
        </w:rPr>
        <w:t xml:space="preserve"> </w:t>
      </w:r>
      <w:r>
        <w:rPr>
          <w:rFonts w:ascii="Tahoma" w:eastAsia="Arial" w:hAnsi="Tahoma" w:cs="Tahoma"/>
          <w:sz w:val="20"/>
          <w:szCs w:val="20"/>
          <w:rtl/>
        </w:rPr>
        <w:t xml:space="preserve">לביצוע מול תכנון בהתאם לפעילות והלוז</w:t>
      </w:r>
      <w:r>
        <w:rPr>
          <w:rFonts w:ascii="Tahoma" w:eastAsia="Arial" w:hAnsi="Tahoma" w:cs="Tahoma"/>
          <w:sz w:val="20"/>
          <w:szCs w:val="20"/>
          <w:rtl/>
        </w:rPr>
        <w:t xml:space="preserve">.</w:t>
      </w:r>
      <w:r>
        <w:rPr>
          <w:rFonts w:ascii="Tahoma" w:eastAsia="Arial" w:hAnsi="Tahoma" w:cs="Tahoma"/>
          <w:sz w:val="20"/>
          <w:szCs w:val="20"/>
          <w:rtl/>
        </w:rPr>
        <w:t xml:space="preserve"> (500 עובדים במשמרת)</w:t>
      </w:r>
    </w:p>
    <w:p>
      <w:pPr>
        <w:bidi w:val="false"/>
        <w:spacing w:after="103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מוצר</w:t>
      </w:r>
      <w:r>
        <w:rPr>
          <w:rFonts w:ascii="Tahoma" w:eastAsia="Arial" w:hAnsi="Tahoma" w:cs="Tahoma" w:hint="cs"/>
          <w:sz w:val="20"/>
          <w:szCs w:val="20"/>
          <w:rtl/>
        </w:rPr>
        <w:t xml:space="preserve"> - </w:t>
      </w:r>
      <w:r>
        <w:rPr>
          <w:rFonts w:ascii="Tahoma" w:eastAsia="Arial" w:hAnsi="Tahoma" w:cs="Tahoma"/>
          <w:sz w:val="20"/>
          <w:szCs w:val="20"/>
          <w:rtl/>
        </w:rPr>
        <w:t xml:space="preserve">ביצוע בקרת מוצר </w:t>
      </w:r>
      <w:r>
        <w:rPr>
          <w:rFonts w:ascii="Tahoma" w:eastAsia="Arial" w:hAnsi="Tahoma" w:cs="Tahoma"/>
          <w:sz w:val="20"/>
          <w:szCs w:val="20"/>
          <w:rtl/>
        </w:rPr>
        <w:t xml:space="preserve">(אפליקציה)</w:t>
      </w:r>
      <w:r>
        <w:rPr>
          <w:rFonts w:ascii="Tahoma" w:eastAsia="Arial" w:hAnsi="Tahoma" w:cs="Tahoma"/>
          <w:sz w:val="20"/>
          <w:szCs w:val="20"/>
          <w:rtl/>
        </w:rPr>
        <w:t xml:space="preserve">, איתור תקלות </w:t>
      </w:r>
      <w:r>
        <w:rPr>
          <w:rFonts w:ascii="Tahoma" w:eastAsia="Arial" w:hAnsi="Tahoma" w:cs="Tahoma"/>
          <w:sz w:val="20"/>
          <w:szCs w:val="20"/>
          <w:rtl/>
        </w:rPr>
        <w:t xml:space="preserve">קיימות\</w:t>
      </w:r>
      <w:r>
        <w:rPr>
          <w:rFonts w:ascii="Tahoma" w:eastAsia="Arial" w:hAnsi="Tahoma" w:cs="Tahoma"/>
          <w:sz w:val="20"/>
          <w:szCs w:val="20"/>
          <w:rtl/>
        </w:rPr>
        <w:t xml:space="preserve">עתידיות</w:t>
      </w:r>
      <w:r>
        <w:rPr>
          <w:rFonts w:ascii="Tahoma" w:eastAsia="Arial" w:hAnsi="Tahoma" w:cs="Tahoma"/>
          <w:sz w:val="20"/>
          <w:szCs w:val="20"/>
          <w:rtl/>
        </w:rPr>
        <w:t xml:space="preserve">,</w:t>
      </w:r>
      <w:r>
        <w:rPr>
          <w:rFonts w:ascii="Tahoma" w:eastAsia="Arial" w:hAnsi="Tahoma" w:cs="Tahoma"/>
          <w:sz w:val="20"/>
          <w:szCs w:val="20"/>
          <w:rtl/>
        </w:rPr>
        <w:t xml:space="preserve"> </w:t>
      </w:r>
      <w:r>
        <w:rPr>
          <w:rFonts w:ascii="Tahoma" w:eastAsia="Arial" w:hAnsi="Tahoma" w:cs="Tahoma"/>
          <w:sz w:val="20"/>
          <w:szCs w:val="20"/>
          <w:rtl/>
        </w:rPr>
        <w:t xml:space="preserve">הוספת</w:t>
      </w:r>
      <w:r>
        <w:rPr>
          <w:rFonts w:ascii="Tahoma" w:eastAsia="Arial" w:hAnsi="Tahoma" w:cs="Tahoma"/>
          <w:sz w:val="20"/>
          <w:szCs w:val="20"/>
          <w:rtl/>
        </w:rPr>
        <w:t xml:space="preserve"> פיצ'רים על פי הצורך אל מול הצוות בחו"ל .</w:t>
      </w:r>
    </w:p>
    <w:p>
      <w:pPr>
        <w:spacing w:line="240" w:lineRule="auto"/>
        <w:ind w:left="10" w:hanging="10"/>
        <w:jc w:val="left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b/>
          <w:bCs/>
          <w:sz w:val="20"/>
          <w:szCs w:val="20"/>
          <w:u w:val="single"/>
        </w:rPr>
        <w:t xml:space="preserve">2017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 –</w:t>
      </w:r>
      <w:r>
        <w:rPr>
          <w:rFonts w:ascii="Tahoma" w:eastAsia="Arial" w:hAnsi="Tahoma" w:cs="Tahoma"/>
          <w:b/>
          <w:bCs/>
          <w:sz w:val="20"/>
          <w:szCs w:val="20"/>
          <w:u w:val="single"/>
        </w:rPr>
        <w:t xml:space="preserve">2013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: מנהל לוגיסטיקה ותפעול </w:t>
      </w:r>
      <w:bookmarkStart w:id="4" w:name="_GoBack"/>
      <w:bookmarkEnd w:id="4"/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מדיה 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וסלולר</w:t>
      </w:r>
    </w:p>
    <w:p>
      <w:pPr>
        <w:bidi w:val="false"/>
        <w:spacing w:after="10" w:line="240" w:lineRule="auto"/>
        <w:rPr>
          <w:rFonts w:ascii="Tahoma" w:eastAsia="Arial" w:hAnsi="Tahoma" w:cs="Tahoma"/>
          <w:sz w:val="20"/>
          <w:szCs w:val="20"/>
          <w:rtl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ניהול תפעולי של מרכז השירות</w:t>
      </w:r>
      <w:r>
        <w:rPr>
          <w:rFonts w:ascii="Tahoma" w:eastAsia="Arial" w:hAnsi="Tahoma" w:cs="Tahoma" w:hint="cs"/>
          <w:sz w:val="20"/>
          <w:szCs w:val="20"/>
          <w:rtl/>
        </w:rPr>
        <w:t xml:space="preserve">, המעבדה והמכס (אילת)</w:t>
      </w:r>
      <w:r>
        <w:rPr>
          <w:rFonts w:ascii="Tahoma" w:eastAsia="Arial" w:hAnsi="Tahoma" w:cs="Tahoma"/>
          <w:sz w:val="20"/>
          <w:szCs w:val="20"/>
          <w:rtl/>
        </w:rPr>
        <w:t xml:space="preserve">.</w:t>
      </w:r>
    </w:p>
    <w:p>
      <w:pPr>
        <w:bidi w:val="false"/>
        <w:spacing w:after="10" w:line="240" w:lineRule="auto"/>
        <w:rPr>
          <w:rFonts w:ascii="Tahoma" w:eastAsia="Arial" w:hAnsi="Tahoma" w:cs="Tahoma"/>
          <w:b/>
          <w:bCs/>
          <w:sz w:val="20"/>
          <w:szCs w:val="20"/>
          <w:rtl/>
        </w:rPr>
      </w:pPr>
      <w:r>
        <w:rPr>
          <w:rFonts w:ascii="Tahoma" w:eastAsia="Arial" w:hAnsi="Tahoma" w:cs="Tahoma"/>
          <w:b/>
          <w:bCs/>
          <w:sz w:val="20"/>
          <w:szCs w:val="20"/>
          <w:rtl/>
        </w:rPr>
        <w:t xml:space="preserve">תחומי אחריות:</w:t>
      </w:r>
    </w:p>
    <w:p>
      <w:pPr>
        <w:bidi w:val="false"/>
        <w:spacing w:after="10" w:line="240" w:lineRule="auto"/>
        <w:rPr>
          <w:rFonts w:ascii="Tahoma" w:eastAsia="Arial" w:hAnsi="Tahoma" w:cs="Tahoma"/>
          <w:b/>
          <w:bCs/>
          <w:sz w:val="20"/>
          <w:szCs w:val="20"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ניהול </w:t>
      </w:r>
      <w:r>
        <w:rPr>
          <w:rFonts w:ascii="Tahoma" w:eastAsia="Arial" w:hAnsi="Tahoma" w:cs="Tahoma" w:hint="cs"/>
          <w:sz w:val="20"/>
          <w:szCs w:val="20"/>
          <w:rtl/>
        </w:rPr>
        <w:t xml:space="preserve">צוות טכני ו</w:t>
      </w:r>
      <w:r>
        <w:rPr>
          <w:rFonts w:ascii="Tahoma" w:eastAsia="Arial" w:hAnsi="Tahoma" w:cs="Tahoma"/>
          <w:sz w:val="20"/>
          <w:szCs w:val="20"/>
          <w:rtl/>
        </w:rPr>
        <w:t xml:space="preserve">פעילות המעבדה בהיבט (מלאי</w:t>
      </w:r>
      <w:r>
        <w:rPr>
          <w:rFonts w:ascii="Tahoma" w:eastAsia="Arial" w:hAnsi="Tahoma" w:cs="Tahoma"/>
          <w:sz w:val="20"/>
          <w:szCs w:val="20"/>
          <w:rtl/>
        </w:rPr>
        <w:t xml:space="preserve">, תקולים\חדשים שדרוגים), לרבות מלאי מוקד </w:t>
      </w:r>
      <w:r>
        <w:rPr>
          <w:rFonts w:ascii="Tahoma" w:eastAsia="Arial" w:hAnsi="Tahoma" w:cs="Tahoma"/>
          <w:sz w:val="20"/>
          <w:szCs w:val="20"/>
          <w:rtl/>
        </w:rPr>
        <w:t xml:space="preserve">ו</w:t>
      </w:r>
      <w:r>
        <w:rPr>
          <w:rFonts w:ascii="Tahoma" w:eastAsia="Arial" w:hAnsi="Tahoma" w:cs="Tahoma"/>
          <w:sz w:val="20"/>
          <w:szCs w:val="20"/>
          <w:rtl/>
        </w:rPr>
        <w:t xml:space="preserve">השירות</w:t>
      </w:r>
      <w:r>
        <w:rPr>
          <w:rFonts w:ascii="Tahoma" w:eastAsia="Tahoma" w:hAnsi="Tahoma" w:cs="Tahoma"/>
          <w:sz w:val="20"/>
          <w:szCs w:val="20"/>
        </w:rPr>
        <w:t xml:space="preserve"> </w:t>
      </w:r>
    </w:p>
    <w:p>
      <w:pPr>
        <w:bidi w:val="false"/>
        <w:spacing w:after="9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מתן מענה טכני לכלל עובדי החברה והלקוחות</w:t>
      </w:r>
      <w:r>
        <w:rPr>
          <w:rFonts w:ascii="Tahoma" w:eastAsia="Arial" w:hAnsi="Tahoma" w:cs="Tahoma"/>
          <w:sz w:val="20"/>
          <w:szCs w:val="20"/>
          <w:rtl/>
        </w:rPr>
        <w:t xml:space="preserve"> בכל נושאי המוצרים (סלולר וכבלים) וכן </w:t>
      </w:r>
      <w:r>
        <w:rPr>
          <w:rFonts w:ascii="Tahoma" w:eastAsia="Arial" w:hAnsi="Tahoma" w:cs="Tahoma"/>
          <w:sz w:val="20"/>
          <w:szCs w:val="20"/>
          <w:rtl/>
        </w:rPr>
        <w:t xml:space="preserve">ביצוע בקרות מלאי אל מול מרכז השירות והנציגים </w:t>
      </w:r>
      <w:r>
        <w:rPr>
          <w:rFonts w:ascii="Tahoma" w:eastAsia="Arial" w:hAnsi="Tahoma" w:cs="Tahoma"/>
          <w:sz w:val="20"/>
          <w:szCs w:val="20"/>
          <w:rtl/>
        </w:rPr>
        <w:t xml:space="preserve">.</w:t>
      </w:r>
    </w:p>
    <w:p>
      <w:pPr>
        <w:bidi w:val="false"/>
        <w:spacing w:after="9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ניהול תהליכי השילוח מול המכס (זיכוי מס) מול מרלו"</w:t>
      </w:r>
      <w:r>
        <w:rPr>
          <w:rFonts w:ascii="Tahoma" w:eastAsia="Tahoma" w:hAnsi="Tahoma" w:cs="Tahoma"/>
          <w:sz w:val="20"/>
          <w:szCs w:val="20"/>
          <w:rtl/>
        </w:rPr>
        <w:t xml:space="preserve">ג</w:t>
      </w:r>
      <w:r>
        <w:rPr>
          <w:rFonts w:ascii="Tahoma" w:eastAsia="Tahoma" w:hAnsi="Tahoma" w:cs="Tahoma"/>
          <w:sz w:val="20"/>
          <w:szCs w:val="20"/>
          <w:rtl/>
        </w:rPr>
        <w:t xml:space="preserve"> ובקרה יומית </w:t>
      </w:r>
      <w:r>
        <w:rPr>
          <w:rFonts w:ascii="Tahoma" w:eastAsia="Arial" w:hAnsi="Tahoma" w:cs="Tahoma"/>
          <w:sz w:val="20"/>
          <w:szCs w:val="20"/>
          <w:rtl/>
        </w:rPr>
        <w:t xml:space="preserve">על המוצר (אפליקציה, שדרוג טכני)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</w:p>
    <w:p>
      <w:pPr>
        <w:bidi w:val="false"/>
        <w:spacing w:line="240" w:lineRule="auto"/>
        <w:ind w:left="117" w:hanging="1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b/>
          <w:bCs/>
          <w:sz w:val="20"/>
          <w:szCs w:val="20"/>
          <w:u w:val="single"/>
        </w:rPr>
        <w:t xml:space="preserve">2013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-</w:t>
      </w:r>
      <w:r>
        <w:rPr>
          <w:rFonts w:ascii="Tahoma" w:eastAsia="Arial" w:hAnsi="Tahoma" w:cs="Tahoma"/>
          <w:b/>
          <w:bCs/>
          <w:sz w:val="20"/>
          <w:szCs w:val="20"/>
          <w:u w:val="single"/>
        </w:rPr>
        <w:t xml:space="preserve">2010</w:t>
      </w:r>
      <w:r>
        <w:rPr>
          <w:rFonts w:ascii="Tahoma" w:eastAsia="Arial" w:hAnsi="Tahoma" w:cs="Tahoma"/>
          <w:b/>
          <w:bCs/>
          <w:sz w:val="20"/>
          <w:szCs w:val="20"/>
          <w:u w:val="single"/>
          <w:rtl/>
        </w:rPr>
        <w:t xml:space="preserve"> מנהל קו קופות איקאה נתניה:</w:t>
      </w:r>
    </w:p>
    <w:p>
      <w:pPr>
        <w:bidi w:val="false"/>
        <w:spacing w:after="9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ניהול מחלקות מכירה שירות ועסקים.</w:t>
      </w:r>
    </w:p>
    <w:p>
      <w:pPr>
        <w:bidi w:val="false"/>
        <w:spacing w:after="9" w:line="240" w:lineRule="auto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Arial" w:hAnsi="Tahoma" w:cs="Tahoma"/>
          <w:b/>
          <w:bCs/>
          <w:sz w:val="20"/>
          <w:szCs w:val="20"/>
          <w:rtl/>
        </w:rPr>
        <w:t xml:space="preserve">תחומי אחריות:</w:t>
      </w:r>
    </w:p>
    <w:p>
      <w:pPr>
        <w:bidi w:val="false"/>
        <w:spacing w:after="9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ניהול</w:t>
      </w:r>
      <w:r>
        <w:rPr>
          <w:rFonts w:ascii="Tahoma" w:eastAsia="Arial" w:hAnsi="Tahoma" w:cs="Tahoma"/>
          <w:sz w:val="20"/>
          <w:szCs w:val="20"/>
          <w:rtl/>
        </w:rPr>
        <w:t xml:space="preserve"> </w:t>
      </w:r>
      <w:r>
        <w:rPr>
          <w:rFonts w:ascii="Tahoma" w:eastAsia="Arial" w:hAnsi="Tahoma" w:cs="Tahoma"/>
          <w:sz w:val="20"/>
          <w:szCs w:val="20"/>
          <w:rtl/>
        </w:rPr>
        <w:t xml:space="preserve">צוות </w:t>
      </w:r>
      <w:r>
        <w:rPr>
          <w:rFonts w:ascii="Tahoma" w:eastAsia="Arial" w:hAnsi="Tahoma" w:cs="Tahoma"/>
          <w:sz w:val="20"/>
          <w:szCs w:val="20"/>
          <w:rtl/>
        </w:rPr>
        <w:t xml:space="preserve">המונה כחמישים עובדים, שיבוץ ע"פ תקן אל מול צורך בהתאם לתקציב ופעילות המתחם (חגים\חופשות)</w:t>
      </w:r>
    </w:p>
    <w:p>
      <w:pPr>
        <w:bidi w:val="false"/>
        <w:spacing w:after="9" w:line="24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ביצוע בקרות יומיות ועבודה ע"פ תכנון הנקבע מראש </w:t>
      </w:r>
    </w:p>
    <w:p>
      <w:pPr>
        <w:spacing w:line="240" w:lineRule="auto"/>
        <w:jc w:val="left"/>
        <w:rPr>
          <w:rFonts w:ascii="Tahoma" w:eastAsia="Calibri" w:hAnsi="Tahoma" w:cs="Tahoma"/>
          <w:b/>
          <w:bCs/>
          <w:color w:val="000000"/>
          <w:sz w:val="20"/>
          <w:szCs w:val="20"/>
          <w:rtl/>
        </w:rPr>
      </w:pPr>
      <w:r>
        <w:rPr>
          <w:rFonts w:ascii="Tahoma" w:eastAsia="Arial" w:hAnsi="Tahoma" w:cs="Tahoma"/>
          <w:sz w:val="20"/>
          <w:szCs w:val="20"/>
          <w:rtl/>
        </w:rPr>
        <w:t xml:space="preserve">ניהול בקרה ותקציב:</w:t>
      </w:r>
      <w:r>
        <w:rPr>
          <w:rFonts w:ascii="Tahoma" w:eastAsia="Arial" w:hAnsi="Tahoma" w:cs="Tahoma"/>
          <w:sz w:val="20"/>
          <w:szCs w:val="20"/>
          <w:rtl/>
        </w:rPr>
        <w:t xml:space="preserve"> (חודשי שבועי), בקרה על תזרים מזומנים ודיווח ישיר למנכ"לית, ניהול </w:t>
      </w:r>
      <w:r>
        <w:rPr>
          <w:rFonts w:ascii="Tahoma" w:eastAsia="Arial" w:hAnsi="Tahoma" w:cs="Tahoma"/>
          <w:sz w:val="20"/>
          <w:szCs w:val="20"/>
          <w:rtl/>
        </w:rPr>
        <w:t xml:space="preserve">ה</w:t>
      </w:r>
      <w:r>
        <w:rPr>
          <w:rFonts w:ascii="Tahoma" w:eastAsia="Arial" w:hAnsi="Tahoma" w:cs="Tahoma"/>
          <w:sz w:val="20"/>
          <w:szCs w:val="20"/>
          <w:rtl/>
        </w:rPr>
        <w:t xml:space="preserve">קרנות ו</w:t>
      </w:r>
      <w:r>
        <w:rPr>
          <w:rFonts w:ascii="Tahoma" w:eastAsia="Arial" w:hAnsi="Tahoma" w:cs="Tahoma"/>
          <w:sz w:val="20"/>
          <w:szCs w:val="20"/>
          <w:rtl/>
        </w:rPr>
        <w:t xml:space="preserve">סגירת עסקאות גדולות </w:t>
      </w:r>
      <w:bookmarkEnd w:id="3"/>
    </w:p>
    <w:p>
      <w:pPr>
        <w:spacing w:line="240" w:lineRule="auto"/>
        <w:jc w:val="left"/>
        <w:rPr>
          <w:rFonts w:ascii="Tahoma" w:eastAsia="Calibri" w:hAnsi="Tahoma" w:cs="Tahoma"/>
          <w:b/>
          <w:bCs/>
          <w:color w:val="000000"/>
          <w:sz w:val="20"/>
          <w:szCs w:val="20"/>
          <w:rtl/>
        </w:rPr>
      </w:pPr>
    </w:p>
    <w:p>
      <w:pPr>
        <w:spacing w:line="240" w:lineRule="auto"/>
        <w:jc w:val="both"/>
        <w:rPr>
          <w:rFonts w:ascii="Tahoma" w:eastAsia="Tahoma" w:hAnsi="Tahoma" w:cs="Tahoma"/>
          <w:sz w:val="20"/>
          <w:szCs w:val="20"/>
          <w:u w:val="single"/>
        </w:rPr>
      </w:pPr>
      <w:r>
        <w:rPr>
          <w:rFonts w:ascii="Tahoma" w:eastAsia="Tahoma" w:hAnsi="Tahoma" w:cs="Tahoma"/>
          <w:b/>
          <w:bCs/>
          <w:sz w:val="20"/>
          <w:szCs w:val="20"/>
          <w:u w:val="single"/>
          <w:rtl/>
        </w:rPr>
        <w:t xml:space="preserve">השכלה\הכשרות</w:t>
      </w:r>
    </w:p>
    <w:p>
      <w:pPr>
        <w:bidi w:val="false"/>
        <w:spacing w:line="240" w:lineRule="auto"/>
        <w:ind w:left="381"/>
        <w:rPr>
          <w:rFonts w:ascii="Tahoma" w:eastAsia="Calibri" w:hAnsi="Tahoma" w:cs="Tahoma"/>
          <w:color w:val="595959"/>
          <w:rtl/>
          <w:lang w:eastAsia="he-IL"/>
        </w:rPr>
      </w:pPr>
      <w:r>
        <w:rPr>
          <w:rFonts w:ascii="Tahoma" w:eastAsia="Calibri" w:hAnsi="Tahoma" w:cs="Tahoma"/>
          <w:color w:val="595959"/>
          <w:lang w:eastAsia="he-IL" w:bidi="ar-SA"/>
        </w:rPr>
        <w:t xml:space="preserve">.</w:t>
      </w:r>
      <w:r>
        <w:rPr>
          <w:rFonts w:ascii="Tahoma" w:eastAsia="Calibri" w:hAnsi="Tahoma" w:cs="Tahoma"/>
          <w:color w:val="262626"/>
          <w:sz w:val="20"/>
          <w:szCs w:val="20"/>
          <w:shd w:val="clear" w:color="auto" w:fill="FFFFFF"/>
          <w:lang w:eastAsia="he-IL" w:bidi="ar-SA"/>
        </w:rPr>
        <w:t xml:space="preserve">Shift</w:t>
      </w:r>
      <w:r>
        <w:rPr>
          <w:rFonts w:ascii="Tahoma" w:eastAsia="Calibri" w:hAnsi="Tahoma" w:cs="Tahoma"/>
          <w:color w:val="262626"/>
          <w:sz w:val="20"/>
          <w:szCs w:val="20"/>
          <w:shd w:val="clear" w:color="auto" w:fill="FFFFFF"/>
          <w:lang w:eastAsia="he-IL" w:bidi="ar-SA"/>
        </w:rPr>
        <w:t xml:space="preserve"> Planning Manager</w:t>
      </w:r>
      <w:r>
        <w:rPr>
          <w:rFonts w:ascii="Tahoma" w:eastAsia="Calibri" w:hAnsi="Tahoma" w:cs="Tahoma"/>
          <w:color w:val="262626"/>
          <w:sz w:val="20"/>
          <w:szCs w:val="20"/>
          <w:shd w:val="clear" w:color="auto" w:fill="FFFFFF"/>
          <w:rtl/>
          <w:lang w:eastAsia="he-IL" w:bidi="ar-SA"/>
        </w:rPr>
        <w:t xml:space="preserve"> </w:t>
      </w:r>
      <w:r>
        <w:rPr>
          <w:rFonts w:ascii="Times New Roman" w:eastAsia="Tahoma" w:hAnsi="Times New Roman" w:cs="Tahoma"/>
          <w:color w:val="262626"/>
          <w:sz w:val="20"/>
          <w:szCs w:val="20"/>
          <w:lang w:eastAsia="he-IL" w:bidi="ar-SA"/>
        </w:rPr>
        <w:t xml:space="preserve">WMS</w:t>
      </w:r>
      <w:r>
        <w:rPr>
          <w:rFonts w:ascii="Times New Roman" w:eastAsia="Tahoma" w:hAnsi="Times New Roman" w:cs="Tahoma" w:hint="cs"/>
          <w:color w:val="262626"/>
          <w:sz w:val="20"/>
          <w:szCs w:val="20"/>
          <w:rtl/>
          <w:lang w:eastAsia="he-IL"/>
        </w:rPr>
        <w:t xml:space="preserve">2018: ניהול מחסנים וכוח אדם בתוכנות - </w:t>
      </w:r>
    </w:p>
    <w:p>
      <w:pPr>
        <w:bidi w:val="false"/>
        <w:spacing w:line="240" w:lineRule="auto"/>
        <w:ind w:left="381"/>
        <w:rPr>
          <w:rFonts w:ascii="Tahoma" w:eastAsia="Tahoma" w:hAnsi="Tahoma" w:cs="Tahoma"/>
          <w:color w:val="262626"/>
          <w:sz w:val="20"/>
          <w:szCs w:val="20"/>
          <w:rtl/>
          <w:lang w:eastAsia="he-IL" w:bidi="ar-SA"/>
        </w:rPr>
      </w:pPr>
      <w:r>
        <w:rPr>
          <w:rFonts w:ascii="Tahoma" w:eastAsia="Calibri" w:hAnsi="Tahoma" w:cs="Tahoma"/>
          <w:color w:val="474747"/>
          <w:sz w:val="20"/>
          <w:szCs w:val="20"/>
          <w:shd w:val="clear" w:color="auto" w:fill="FFFFFF"/>
          <w:lang w:eastAsia="he-IL" w:bidi="ar-SA"/>
        </w:rPr>
        <w:t xml:space="preserve">CRM</w:t>
      </w:r>
      <w:r>
        <w:rPr>
          <w:rFonts w:ascii="Tahoma" w:eastAsia="Calibri" w:hAnsi="Tahoma" w:cs="Tahoma"/>
          <w:color w:val="474747"/>
          <w:sz w:val="20"/>
          <w:szCs w:val="20"/>
          <w:shd w:val="clear" w:color="auto" w:fill="FFFFFF"/>
          <w:rtl/>
          <w:lang w:eastAsia="he-IL"/>
        </w:rPr>
        <w:t xml:space="preserve"> הפועלת בשיטת </w:t>
      </w:r>
      <w:r>
        <w:rPr>
          <w:rFonts w:ascii="Tahoma" w:eastAsia="Calibri" w:hAnsi="Tahoma" w:cs="Tahoma"/>
          <w:color w:val="474747"/>
          <w:sz w:val="20"/>
          <w:szCs w:val="20"/>
          <w:shd w:val="clear" w:color="auto" w:fill="FFFFFF"/>
          <w:lang w:eastAsia="he-IL" w:bidi="ar-SA"/>
        </w:rPr>
        <w:t xml:space="preserve">Salesforce admin </w:t>
      </w:r>
      <w:r>
        <w:rPr>
          <w:rFonts w:ascii="Tahoma" w:eastAsia="Tahoma" w:hAnsi="Tahoma" w:cs="Tahoma"/>
          <w:color w:val="262626"/>
          <w:sz w:val="20"/>
          <w:szCs w:val="20"/>
          <w:rtl/>
          <w:lang w:eastAsia="he-IL" w:bidi="ar-SA"/>
        </w:rPr>
        <w:t xml:space="preserve">2016: </w:t>
      </w:r>
      <w:r>
        <w:rPr>
          <w:rFonts w:ascii="Tahoma" w:eastAsia="Tahoma" w:hAnsi="Tahoma" w:cs="Tahoma"/>
          <w:color w:val="262626"/>
          <w:sz w:val="20"/>
          <w:szCs w:val="20"/>
          <w:rtl/>
          <w:lang w:eastAsia="he-IL"/>
        </w:rPr>
        <w:t xml:space="preserve">קורס ניהול תוכן ומידע </w:t>
      </w:r>
      <w:r>
        <w:rPr>
          <w:rFonts w:ascii="Tahoma" w:eastAsia="Tahoma" w:hAnsi="Tahoma" w:cs="Tahoma"/>
          <w:color w:val="262626"/>
          <w:sz w:val="20"/>
          <w:szCs w:val="20"/>
          <w:rtl/>
          <w:lang w:eastAsia="he-IL" w:bidi="ar-SA"/>
        </w:rPr>
        <w:t xml:space="preserve">-</w:t>
      </w:r>
    </w:p>
    <w:p>
      <w:pPr>
        <w:bidi w:val="false"/>
        <w:spacing w:line="240" w:lineRule="auto"/>
        <w:ind w:left="381"/>
        <w:rPr>
          <w:rFonts w:ascii="Times New Roman" w:eastAsia="Tahoma" w:hAnsi="Times New Roman" w:cs="Tahoma"/>
          <w:color w:val="262626"/>
          <w:sz w:val="20"/>
          <w:szCs w:val="20"/>
          <w:lang w:eastAsia="he-IL"/>
        </w:rPr>
      </w:pPr>
      <w:r>
        <w:rPr>
          <w:rFonts w:ascii="Times New Roman" w:eastAsia="Tahoma" w:hAnsi="Times New Roman" w:cs="Tahoma" w:hint="cs"/>
          <w:color w:val="262626"/>
          <w:sz w:val="20"/>
          <w:szCs w:val="20"/>
          <w:rtl/>
          <w:lang w:eastAsia="he-IL"/>
        </w:rPr>
        <w:t xml:space="preserve">2013</w:t>
      </w:r>
      <w:r>
        <w:rPr>
          <w:rFonts w:ascii="Times New Roman" w:eastAsia="Tahoma" w:hAnsi="Times New Roman" w:cs="Tahoma"/>
          <w:color w:val="262626"/>
          <w:sz w:val="20"/>
          <w:szCs w:val="20"/>
          <w:rtl/>
          <w:lang w:eastAsia="he-IL" w:bidi="ar-SA"/>
        </w:rPr>
        <w:t xml:space="preserve"> </w:t>
      </w:r>
      <w:r>
        <w:rPr>
          <w:rFonts w:ascii="Times New Roman" w:eastAsia="Tahoma" w:hAnsi="Times New Roman" w:cs="Tahoma" w:hint="cs"/>
          <w:color w:val="262626"/>
          <w:sz w:val="20"/>
          <w:szCs w:val="20"/>
          <w:rtl/>
          <w:lang w:eastAsia="he-IL"/>
        </w:rPr>
        <w:t xml:space="preserve">קורס </w:t>
      </w:r>
      <w:r>
        <w:rPr>
          <w:rFonts w:ascii="Times New Roman" w:eastAsia="Tahoma" w:hAnsi="Times New Roman" w:cs="Tahoma"/>
          <w:color w:val="262626"/>
          <w:sz w:val="20"/>
          <w:szCs w:val="20"/>
          <w:rtl/>
          <w:lang w:eastAsia="he-IL"/>
        </w:rPr>
        <w:t xml:space="preserve">ניהול מחסן טכני ומעבדה </w:t>
      </w:r>
    </w:p>
    <w:p>
      <w:pPr>
        <w:bidi w:val="false"/>
        <w:spacing w:line="240" w:lineRule="auto"/>
        <w:ind w:left="381"/>
        <w:rPr>
          <w:rFonts w:ascii="Times New Roman" w:eastAsia="Tahoma" w:hAnsi="Times New Roman" w:cs="Tahoma"/>
          <w:color w:val="262626"/>
          <w:sz w:val="20"/>
          <w:szCs w:val="20"/>
          <w:lang w:eastAsia="he-IL"/>
        </w:rPr>
      </w:pPr>
      <w:r>
        <w:rPr>
          <w:rFonts w:ascii="Times New Roman" w:eastAsia="Tahoma" w:hAnsi="Times New Roman" w:cs="Tahoma" w:hint="cs"/>
          <w:color w:val="262626"/>
          <w:sz w:val="20"/>
          <w:szCs w:val="20"/>
          <w:rtl/>
          <w:lang w:eastAsia="he-IL"/>
        </w:rPr>
        <w:t xml:space="preserve">2010:תעודת</w:t>
      </w:r>
      <w:r>
        <w:rPr>
          <w:rFonts w:ascii="Times New Roman" w:eastAsia="Tahoma" w:hAnsi="Times New Roman" w:cs="Tahoma"/>
          <w:color w:val="262626"/>
          <w:sz w:val="20"/>
          <w:szCs w:val="20"/>
          <w:rtl/>
          <w:lang w:eastAsia="he-IL"/>
        </w:rPr>
        <w:t xml:space="preserve"> טכנאי מחשבים </w:t>
      </w:r>
      <w:r>
        <w:rPr>
          <w:rFonts w:ascii="Times New Roman" w:eastAsia="Tahoma" w:hAnsi="Times New Roman" w:cs="Tahoma" w:hint="cs"/>
          <w:color w:val="262626"/>
          <w:sz w:val="20"/>
          <w:szCs w:val="20"/>
          <w:rtl/>
          <w:lang w:eastAsia="he-IL"/>
        </w:rPr>
        <w:t xml:space="preserve">ומנהל רשת</w:t>
      </w:r>
      <w:r>
        <w:rPr>
          <w:rFonts w:ascii="Times New Roman" w:eastAsia="Tahoma" w:hAnsi="Times New Roman" w:cs="Tahoma"/>
          <w:color w:val="262626"/>
          <w:sz w:val="20"/>
          <w:szCs w:val="20"/>
          <w:rtl/>
          <w:lang w:eastAsia="he-IL"/>
        </w:rPr>
        <w:t xml:space="preserve"> מכללת ג</w:t>
      </w:r>
      <w:r>
        <w:rPr>
          <w:rFonts w:ascii="Times New Roman" w:eastAsia="Tahoma" w:hAnsi="Times New Roman" w:cs="Tahoma"/>
          <w:color w:val="262626"/>
          <w:sz w:val="20"/>
          <w:szCs w:val="20"/>
          <w:rtl/>
          <w:lang w:eastAsia="he-IL" w:bidi="ar-SA"/>
        </w:rPr>
        <w:t xml:space="preserve">'</w:t>
      </w:r>
      <w:r>
        <w:rPr>
          <w:rFonts w:ascii="Times New Roman" w:eastAsia="Tahoma" w:hAnsi="Times New Roman" w:cs="Tahoma"/>
          <w:color w:val="262626"/>
          <w:sz w:val="20"/>
          <w:szCs w:val="20"/>
          <w:rtl/>
          <w:lang w:eastAsia="he-IL"/>
        </w:rPr>
        <w:t xml:space="preserve">ון</w:t>
      </w:r>
      <w:r>
        <w:rPr>
          <w:rFonts w:ascii="Times New Roman" w:eastAsia="Tahoma" w:hAnsi="Times New Roman" w:cs="Tahoma"/>
          <w:color w:val="262626"/>
          <w:sz w:val="20"/>
          <w:szCs w:val="20"/>
          <w:rtl/>
          <w:lang w:eastAsia="he-IL"/>
        </w:rPr>
        <w:t xml:space="preserve"> ברייס </w:t>
      </w:r>
    </w:p>
    <w:p>
      <w:pPr>
        <w:bidi w:val="false"/>
        <w:spacing w:line="240" w:lineRule="auto"/>
        <w:ind w:left="381"/>
        <w:rPr>
          <w:rFonts w:ascii="Times New Roman" w:eastAsia="Tahoma" w:hAnsi="Times New Roman" w:cs="Tahoma"/>
          <w:color w:val="262626"/>
          <w:sz w:val="20"/>
          <w:szCs w:val="20"/>
          <w:rtl/>
          <w:lang w:eastAsia="he-IL"/>
        </w:rPr>
      </w:pPr>
      <w:r>
        <w:rPr>
          <w:rFonts w:ascii="Times New Roman" w:eastAsia="Tahoma" w:hAnsi="Times New Roman" w:cs="Tahoma" w:hint="cs"/>
          <w:color w:val="262626"/>
          <w:sz w:val="20"/>
          <w:szCs w:val="20"/>
          <w:rtl/>
          <w:lang w:eastAsia="he-IL"/>
        </w:rPr>
        <w:t xml:space="preserve">1995: בגרות מלאה אורט שרת </w:t>
      </w:r>
      <w:r>
        <w:rPr>
          <w:rFonts w:ascii="Times New Roman" w:eastAsia="Tahoma" w:hAnsi="Times New Roman" w:cs="Tahoma"/>
          <w:color w:val="262626"/>
          <w:sz w:val="20"/>
          <w:szCs w:val="20"/>
          <w:rtl/>
          <w:lang w:eastAsia="he-IL"/>
        </w:rPr>
        <w:t xml:space="preserve">–</w:t>
      </w:r>
      <w:r>
        <w:rPr>
          <w:rFonts w:ascii="Times New Roman" w:eastAsia="Tahoma" w:hAnsi="Times New Roman" w:cs="Tahoma" w:hint="cs"/>
          <w:color w:val="262626"/>
          <w:sz w:val="20"/>
          <w:szCs w:val="20"/>
          <w:rtl/>
          <w:lang w:eastAsia="he-IL"/>
        </w:rPr>
        <w:t xml:space="preserve"> נוף הגליל</w:t>
      </w:r>
    </w:p>
    <w:p>
      <w:pPr>
        <w:spacing w:line="254" w:lineRule="auto"/>
        <w:jc w:val="left"/>
        <w:rPr>
          <w:rFonts w:ascii="Tahoma" w:eastAsia="Calibri" w:hAnsi="Tahoma" w:cs="Tahoma"/>
          <w:b/>
          <w:bCs/>
          <w:color w:val="000000"/>
          <w:sz w:val="20"/>
          <w:szCs w:val="20"/>
        </w:rPr>
      </w:pPr>
    </w:p>
    <w:p>
      <w:pPr>
        <w:spacing w:line="240" w:lineRule="auto"/>
        <w:jc w:val="left"/>
        <w:rPr>
          <w:rFonts w:ascii="Tahoma" w:eastAsia="Calibri" w:hAnsi="Tahoma" w:cs="Tahoma"/>
          <w:color w:val="000000"/>
          <w:rtl/>
        </w:rPr>
      </w:pPr>
      <w:r>
        <w:rPr>
          <w:rFonts w:ascii="Tahoma" w:eastAsia="Arial" w:hAnsi="Tahoma" w:cs="Tahoma" w:hint="cs"/>
          <w:b/>
          <w:bCs/>
          <w:color w:val="262626"/>
          <w:sz w:val="20"/>
          <w:szCs w:val="20"/>
          <w:u w:val="single"/>
          <w:rtl/>
        </w:rPr>
        <w:t xml:space="preserve"> </w:t>
      </w:r>
      <w:r>
        <w:rPr>
          <w:rFonts w:ascii="Tahoma" w:eastAsia="Arial" w:hAnsi="Tahoma" w:cs="Tahoma"/>
          <w:b/>
          <w:bCs/>
          <w:color w:val="262626"/>
          <w:sz w:val="20"/>
          <w:szCs w:val="20"/>
          <w:u w:val="single"/>
          <w:rtl/>
        </w:rPr>
        <w:t xml:space="preserve">שפות:</w:t>
      </w:r>
    </w:p>
    <w:p>
      <w:pPr>
        <w:spacing w:after="9" w:line="240" w:lineRule="auto"/>
        <w:jc w:val="left"/>
        <w:rPr>
          <w:rFonts w:ascii="Tahoma" w:eastAsia="Calibri" w:hAnsi="Tahoma" w:cs="Tahoma"/>
          <w:color w:val="000000"/>
        </w:rPr>
      </w:pPr>
      <w:r>
        <w:rPr>
          <w:rFonts w:ascii="Tahoma" w:eastAsia="Arial" w:hAnsi="Tahoma" w:cs="Tahoma"/>
          <w:color w:val="000000"/>
          <w:sz w:val="20"/>
          <w:szCs w:val="20"/>
          <w:rtl/>
        </w:rPr>
        <w:t xml:space="preserve">עברית - שפת אם</w:t>
      </w:r>
      <w:r>
        <w:rPr>
          <w:rFonts w:ascii="Tahoma" w:eastAsia="Arial" w:hAnsi="Tahoma" w:cs="Tahoma"/>
          <w:b/>
          <w:bCs/>
          <w:color w:val="262626"/>
          <w:sz w:val="20"/>
          <w:szCs w:val="20"/>
          <w:rtl/>
        </w:rPr>
        <w:t xml:space="preserve">.</w:t>
      </w:r>
    </w:p>
    <w:p>
      <w:pPr>
        <w:spacing w:line="254" w:lineRule="auto"/>
        <w:ind w:right="11051"/>
        <w:jc w:val="left"/>
        <w:rPr>
          <w:rFonts w:ascii="Tahoma" w:eastAsia="Arial" w:hAnsi="Tahoma" w:cs="Tahoma"/>
          <w:b/>
          <w:bCs/>
          <w:color w:val="262626"/>
          <w:sz w:val="20"/>
          <w:szCs w:val="20"/>
          <w:rtl/>
        </w:rPr>
      </w:pPr>
      <w:r>
        <w:rPr>
          <w:rFonts w:ascii="Tahoma" w:eastAsia="Arial" w:hAnsi="Tahoma" w:cs="Tahoma"/>
          <w:color w:val="000000"/>
          <w:sz w:val="20"/>
          <w:szCs w:val="20"/>
          <w:rtl/>
        </w:rPr>
        <w:t xml:space="preserve">אנגלית: </w:t>
      </w:r>
      <w:r>
        <w:rPr>
          <w:rFonts w:ascii="Tahoma" w:eastAsia="Arial" w:hAnsi="Tahoma" w:cs="Tahoma" w:hint="cs"/>
          <w:color w:val="000000"/>
          <w:sz w:val="20"/>
          <w:szCs w:val="20"/>
          <w:rtl/>
        </w:rPr>
        <w:t xml:space="preserve">קריאה כתיבה       טובה מאוד</w:t>
      </w:r>
    </w:p>
    <w:p>
      <w:pPr>
        <w:spacing w:line="254" w:lineRule="auto"/>
        <w:ind w:right="11051"/>
        <w:jc w:val="left"/>
        <w:rPr>
          <w:rFonts w:ascii="Tahoma" w:eastAsia="Calibri" w:hAnsi="Tahoma" w:cs="Tahoma"/>
          <w:color w:val="000000"/>
          <w:rtl/>
        </w:rPr>
      </w:pPr>
      <w:r>
        <w:rPr>
          <w:rFonts w:ascii="Tahoma" w:eastAsia="Arial" w:hAnsi="Tahoma" w:cs="Tahoma"/>
          <w:b/>
          <w:bCs/>
          <w:color w:val="262626"/>
          <w:sz w:val="20"/>
          <w:szCs w:val="20"/>
          <w:u w:val="single"/>
          <w:rtl/>
        </w:rPr>
        <w:t xml:space="preserve">שירות צבאי:</w:t>
      </w:r>
    </w:p>
    <w:p>
      <w:pPr>
        <w:spacing w:after="18" w:line="303" w:lineRule="auto"/>
        <w:ind w:left="64" w:right="11373"/>
        <w:jc w:val="left"/>
        <w:rPr>
          <w:rFonts w:ascii="Tahoma" w:eastAsia="Arial" w:hAnsi="Tahoma" w:cs="Tahoma"/>
          <w:color w:val="262626"/>
          <w:sz w:val="20"/>
          <w:szCs w:val="20"/>
          <w:rtl/>
        </w:rPr>
      </w:pPr>
      <w:r>
        <w:rPr>
          <w:rFonts w:ascii="Tahoma" w:eastAsia="Arial" w:hAnsi="Tahoma" w:cs="Tahoma"/>
          <w:color w:val="262626"/>
          <w:sz w:val="20"/>
          <w:szCs w:val="20"/>
          <w:rtl/>
        </w:rPr>
        <w:t xml:space="preserve">חיל הנדסה - חבלן </w:t>
      </w:r>
    </w:p>
    <w:p>
      <w:pPr>
        <w:bidi w:val="false"/>
        <w:spacing w:after="9" w:line="254" w:lineRule="auto"/>
        <w:ind w:left="142"/>
        <w:rPr>
          <w:rFonts w:ascii="Tahoma" w:eastAsia="Tahoma" w:hAnsi="Tahoma" w:cs="Tahoma"/>
          <w:sz w:val="20"/>
          <w:szCs w:val="20"/>
        </w:rPr>
      </w:pPr>
    </w:p>
    <w:p>
      <w:pPr>
        <w:spacing w:after="18" w:line="303" w:lineRule="auto"/>
        <w:ind w:left="10" w:right="11373" w:hanging="10"/>
        <w:jc w:val="left"/>
        <w:rPr>
          <w:rFonts w:ascii="Tahoma" w:eastAsia="Tahoma" w:hAnsi="Tahoma" w:cs="Tahoma"/>
          <w:sz w:val="20"/>
          <w:szCs w:val="20"/>
        </w:rPr>
      </w:pPr>
    </w:p>
    <w:sectPr>
      <w:headerReference w:type="first" r:id="rId2"/>
      <w:headerReference w:type="even" r:id="rId3"/>
      <w:headerReference w:type="default" r:id="rId4"/>
      <w:type w:val="nextPage"/>
      <w:pgSz w:w="16838" w:h="23811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*"/>
      <w:pPr>
        <w:spacing/>
        <w:ind w:left="425"/>
      </w:pPr>
      <w:rPr>
        <w:rFonts w:ascii="Arial" w:eastAsia="Arial" w:hAnsi="Arial" w:cs="Arial"/>
        <w:b/>
        <w:bCs/>
        <w:color w:val="000000"/>
        <w:sz w:val="20"/>
        <w:szCs w:val="20"/>
        <w:bdr w:val="none" w:sz="0" w:space="0" w:color="auto"/>
        <w:shd w:val="clear" w:color="auto" w:fill="auto"/>
        <w:vertAlign w:val="baseline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313"/>
      </w:pPr>
      <w:rPr>
        <w:rFonts w:ascii="Arial" w:eastAsia="Arial" w:hAnsi="Arial" w:cs="Arial"/>
        <w:b/>
        <w:bCs/>
        <w:color w:val="000000"/>
        <w:sz w:val="20"/>
        <w:szCs w:val="20"/>
        <w:bdr w:val="none" w:sz="0" w:space="0" w:color="auto"/>
        <w:shd w:val="clear" w:color="auto" w:fill="auto"/>
        <w:vertAlign w:val="baseline"/>
        <w:lang w:eastAsia="en-US" w:bidi="he-IL"/>
      </w:rPr>
    </w:lvl>
    <w:lvl w:ilvl="2">
      <w:start w:val="1"/>
      <w:numFmt w:val="bullet"/>
      <w:suff w:val="tab"/>
      <w:lvlText w:val="▪"/>
      <w:pPr>
        <w:spacing/>
        <w:ind w:left="2033"/>
      </w:pPr>
      <w:rPr>
        <w:rFonts w:ascii="Arial" w:eastAsia="Arial" w:hAnsi="Arial" w:cs="Arial"/>
        <w:b/>
        <w:bCs/>
        <w:color w:val="000000"/>
        <w:sz w:val="20"/>
        <w:szCs w:val="20"/>
        <w:bdr w:val="none" w:sz="0" w:space="0" w:color="auto"/>
        <w:shd w:val="clear" w:color="auto" w:fill="auto"/>
        <w:vertAlign w:val="baseline"/>
        <w:lang w:eastAsia="en-US" w:bidi="he-IL"/>
      </w:rPr>
    </w:lvl>
    <w:lvl w:ilvl="3">
      <w:start w:val="1"/>
      <w:numFmt w:val="bullet"/>
      <w:suff w:val="tab"/>
      <w:lvlText w:val="•"/>
      <w:pPr>
        <w:spacing/>
        <w:ind w:left="2753"/>
      </w:pPr>
      <w:rPr>
        <w:rFonts w:ascii="Arial" w:eastAsia="Arial" w:hAnsi="Arial" w:cs="Arial"/>
        <w:b/>
        <w:bCs/>
        <w:color w:val="000000"/>
        <w:sz w:val="20"/>
        <w:szCs w:val="20"/>
        <w:bdr w:val="none" w:sz="0" w:space="0" w:color="auto"/>
        <w:shd w:val="clear" w:color="auto" w:fill="auto"/>
        <w:vertAlign w:val="baseline"/>
        <w:lang w:eastAsia="en-US" w:bidi="he-IL"/>
      </w:rPr>
    </w:lvl>
    <w:lvl w:ilvl="4">
      <w:start w:val="1"/>
      <w:numFmt w:val="bullet"/>
      <w:suff w:val="tab"/>
      <w:lvlText w:val="o"/>
      <w:pPr>
        <w:spacing/>
        <w:ind w:left="3473"/>
      </w:pPr>
      <w:rPr>
        <w:rFonts w:ascii="Arial" w:eastAsia="Arial" w:hAnsi="Arial" w:cs="Arial"/>
        <w:b/>
        <w:bCs/>
        <w:color w:val="000000"/>
        <w:sz w:val="20"/>
        <w:szCs w:val="20"/>
        <w:bdr w:val="none" w:sz="0" w:space="0" w:color="auto"/>
        <w:shd w:val="clear" w:color="auto" w:fill="auto"/>
        <w:vertAlign w:val="baseline"/>
        <w:lang w:eastAsia="en-US" w:bidi="he-IL"/>
      </w:rPr>
    </w:lvl>
    <w:lvl w:ilvl="5">
      <w:start w:val="1"/>
      <w:numFmt w:val="bullet"/>
      <w:suff w:val="tab"/>
      <w:lvlText w:val="▪"/>
      <w:pPr>
        <w:spacing/>
        <w:ind w:left="4193"/>
      </w:pPr>
      <w:rPr>
        <w:rFonts w:ascii="Arial" w:eastAsia="Arial" w:hAnsi="Arial" w:cs="Arial"/>
        <w:b/>
        <w:bCs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4913"/>
      </w:pPr>
      <w:rPr>
        <w:rFonts w:ascii="Arial" w:eastAsia="Arial" w:hAnsi="Arial" w:cs="Arial"/>
        <w:b/>
        <w:bCs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633"/>
      </w:pPr>
      <w:rPr>
        <w:rFonts w:ascii="Arial" w:eastAsia="Arial" w:hAnsi="Arial" w:cs="Arial"/>
        <w:b/>
        <w:bCs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353"/>
      </w:pPr>
      <w:rPr>
        <w:rFonts w:ascii="Arial" w:eastAsia="Arial" w:hAnsi="Arial" w:cs="Arial"/>
        <w:b/>
        <w:bCs/>
        <w:color w:val="000000"/>
        <w:sz w:val="20"/>
        <w:szCs w:val="2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21C1A79"/>
  <w15:chartTrackingRefBased xmlns:w15="http://schemas.microsoft.com/office/word/2012/wordml"/>
  <w15:docId xmlns:w15="http://schemas.microsoft.com/office/word/2012/wordml" w15:val="{FB953EBE-A720-4A5D-8E50-810C6CF2F38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  <w:jc w:val="right"/>
    </w:pPr>
    <w:rPr>
      <w:rFonts w:eastAsiaTheme="minorEastAsia" w:cs="Times New Roman"/>
      <w:sz w:val="24"/>
      <w:szCs w:val="24"/>
    </w:rPr>
  </w:style>
  <w:style w:type="paragraph" w:styleId="1">
    <w:name w:val="Heading 1"/>
    <w:basedOn w:val="a"/>
    <w:link w:val="כותרת1תו"/>
    <w:next w:val="Normal"/>
    <w:qFormat/>
    <w:pPr>
      <w:keepNext/>
      <w:spacing w:before="240" w:after="60"/>
      <w:jc w:val="right"/>
      <w:outlineLvl w:val="0"/>
    </w:pPr>
    <w:rPr>
      <w:rFonts w:eastAsiaTheme="majorEastAsia" w:hAnsiTheme="majorHAnsi" w:ascii="Calibri Light" w:cs="Calibri Light"/>
      <w:b/>
      <w:bCs/>
      <w:sz w:val="32"/>
      <w:szCs w:val="3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ascii="Calibri Light" w:cs="Times New Roman"/>
      <w:b/>
      <w:bCs/>
      <w:sz w:val="32"/>
      <w:szCs w:val="32"/>
    </w:rPr>
  </w:style>
  <w:style w:type="character" w:styleId="Hyperlink">
    <w:name w:val="Hyperlink"/>
    <w:basedOn w:val="a0"/>
    <w:semiHidden/>
    <w:unhideWhenUsed/>
    <w:rPr>
      <w:rFonts w:ascii="Tahoma" w:eastAsia="Tahoma" w:hAnsi="Tahoma" w:cs="Tahoma"/>
      <w:color w:val="0563C1"/>
      <w:u w:val="single"/>
    </w:rPr>
  </w:style>
  <w:style w:type="paragraph" w:styleId="a3" w:customStyle="1">
    <w:name w:val="No Spacing"/>
    <w:basedOn w:val="a"/>
    <w:next w:val="NoSpacing"/>
    <w:qFormat/>
    <w:pPr>
      <w:spacing/>
      <w:jc w:val="right"/>
    </w:pPr>
    <w:rPr>
      <w:szCs w:val="32"/>
    </w:rPr>
  </w:style>
  <w:style w:type="paragraph" w:styleId="a4" w:customStyle="1">
    <w:name w:val="List Paragraph"/>
    <w:basedOn w:val="a"/>
    <w:qFormat/>
    <w:pPr>
      <w:spacing/>
      <w:ind w:left="720"/>
      <w:contextualSpacing/>
      <w:jc w:val="right"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safbazri@gmail.com" TargetMode="External" /><Relationship Id="rIdHEAQQY" Type="http://schemas.openxmlformats.org/officeDocument/2006/relationships/image" Target="media/RU9JJ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102</TotalTime>
  <Pages>1</Pages>
  <Words>433</Words>
  <Characters>2169</Characters>
  <Application>Microsoft Office Word</Application>
  <DocSecurity>0</DocSecurity>
  <Lines>18</Lines>
  <Paragraphs>5</Paragraphs>
  <Company>CBC GROUP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MiriBaz</dc:creator>
  <cp:keywords/>
  <dc:description/>
  <cp:lastModifiedBy>MiriBaz</cp:lastModifiedBy>
  <cp:revision>17</cp:revision>
  <dcterms:created xsi:type="dcterms:W3CDTF">2023-12-10T22:09:00Z</dcterms:created>
  <dcterms:modified xsi:type="dcterms:W3CDTF">2024-03-21T15:33:00Z</dcterms:modified>
</cp:coreProperties>
</file>