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header10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354"/>
                    <pic:cNvPicPr/>
                  </pic:nvPicPr>
                  <pic:blipFill>
                    <a:blip xmlns:r="http://schemas.openxmlformats.org/officeDocument/2006/relationships" r:embed="rIdPRW68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  <w:rtl/>
        </w:rPr>
        <w:t xml:space="preserve">ארז חיימוב</w:t>
      </w:r>
    </w:p>
    <w:p>
      <w:pPr>
        <w:bidi/>
        <w:spacing/>
        <w:jc w:val="center"/>
        <w:rPr>
          <w:b/>
          <w:sz w:val="24"/>
          <w:szCs w:val="24"/>
          <w:u w:val="single"/>
        </w:rPr>
      </w:pPr>
      <w:r>
        <w:rPr>
          <w:rFonts w:ascii="Segoe UI Semilight" w:eastAsia="SimSun" w:hAnsi="Segoe UI Semilight" w:cs="Segoe UI Semilight"/>
          <w:b/>
          <w:bCs/>
          <w:noProof/>
          <w:color w:val="0070C0"/>
          <w:rtl/>
        </w:rPr>
        <w:drawing>
          <wp:inline>
            <wp:extent cx="167640" cy="238125"/>
            <wp:effectExtent xmlns:wp="http://schemas.openxmlformats.org/drawingml/2006/wordprocessingDrawing" l="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0070C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70C0"/>
          <w:sz w:val="24"/>
          <w:szCs w:val="24"/>
          <w:rtl/>
        </w:rPr>
        <w:t xml:space="preserve">תל</w:t>
      </w:r>
      <w:r>
        <w:rPr>
          <w:rFonts w:ascii="Arial" w:eastAsia="Quattrocento Sans" w:hAnsi="Arial" w:cs="Arial"/>
          <w:b/>
          <w:bCs/>
          <w:color w:val="0070C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0070C0"/>
          <w:sz w:val="24"/>
          <w:szCs w:val="24"/>
          <w:rtl/>
        </w:rPr>
        <w:t xml:space="preserve">אביב</w:t>
      </w:r>
      <w:r>
        <w:rPr>
          <w:rFonts w:ascii="Arial" w:eastAsia="Arial" w:hAnsi="Arial" w:cs="Arial"/>
          <w:b/>
          <w:color w:val="0070C0"/>
          <w:sz w:val="24"/>
          <w:szCs w:val="24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0070C0"/>
          <w:sz w:val="24"/>
          <w:szCs w:val="24"/>
        </w:rPr>
        <w:t xml:space="preserve">                    </w:t>
      </w:r>
      <w:r>
        <w:rPr>
          <w:rFonts w:hAnsiTheme="minorBidi" w:cstheme="minorBidi" w:ascii="Arial" w:eastAsia="Quattrocento Sans"/>
          <w:b/>
          <w:color w:val="0070C0"/>
          <w:sz w:val="24"/>
          <w:szCs w:val="24"/>
        </w:rPr>
        <w:t xml:space="preserve">0543978787</w:t>
      </w:r>
      <w:r>
        <w:rPr>
          <w:rFonts w:ascii="Quattrocento Sans" w:eastAsia="Quattrocento Sans" w:hAnsi="Quattrocento Sans" w:cs="Quattrocento Sans"/>
          <w:b/>
          <w:color w:val="0070C0"/>
          <w:sz w:val="24"/>
          <w:szCs w:val="24"/>
        </w:rPr>
        <w:t xml:space="preserve">   </w:t>
      </w:r>
      <w:r>
        <w:rPr>
          <w:rFonts w:ascii="Arial" w:eastAsia="Arial" w:hAnsi="Arial" w:cs="Arial"/>
          <w:noProof/>
          <w:sz w:val="24"/>
          <w:szCs w:val="24"/>
        </w:rPr>
        <w:drawing>
          <wp:inline>
            <wp:extent cx="250449" cy="239905"/>
            <wp:effectExtent xmlns:wp="http://schemas.openxmlformats.org/drawingml/2006/wordprocessingDrawing" l="0" t="0" r="0" b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9" cy="2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Theme="minorBidi" w:cstheme="minorBidi" w:ascii="Arial" w:eastAsia="Quattrocento Sans"/>
          <w:b/>
          <w:color w:val="0070C0"/>
          <w:sz w:val="24"/>
          <w:szCs w:val="24"/>
        </w:rPr>
        <w:t xml:space="preserve">     </w:t>
      </w:r>
      <w:r>
        <w:rPr>
          <w:rFonts w:hAnsiTheme="minorBidi" w:cstheme="minorBidi" w:ascii="Arial" w:eastAsia="Quattrocento Sans"/>
          <w:b/>
          <w:color w:val="0070C0"/>
          <w:sz w:val="24"/>
          <w:szCs w:val="24"/>
        </w:rPr>
        <w:t xml:space="preserve">    </w:t>
      </w:r>
      <w:r>
        <w:rPr>
          <w:rFonts w:hAnsiTheme="minorBidi" w:cstheme="minorBidi" w:ascii="Arial" w:eastAsia="Quattrocento Sans"/>
          <w:b/>
          <w:color w:val="0070C0"/>
          <w:sz w:val="24"/>
          <w:szCs w:val="24"/>
        </w:rPr>
        <w:t xml:space="preserve">   </w:t>
      </w:r>
      <w:r>
        <w:rPr>
          <w:rFonts w:hAnsiTheme="minorBidi" w:cstheme="minorBidi" w:ascii="Arial" w:eastAsia="Quattrocento Sans"/>
          <w:b/>
          <w:color w:val="0070C0"/>
          <w:sz w:val="24"/>
          <w:szCs w:val="24"/>
          <w:u w:val="single"/>
        </w:rPr>
        <w:t xml:space="preserve"> </w:t>
      </w:r>
      <w:hyperlink r:id="rId5" w:history="1">
        <w:r>
          <w:rPr>
            <w:rStyle w:val="Hyperlink"/>
            <w:rFonts w:hAnsiTheme="minorBidi" w:cstheme="minorBidi" w:ascii="Arial" w:eastAsia="Quattrocento Sans"/>
            <w:b/>
            <w:sz w:val="24"/>
            <w:szCs w:val="24"/>
          </w:rPr>
          <w:t xml:space="preserve">erezhaimoff@gmail.com</w:t>
        </w:r>
      </w:hyperlink>
      <w:r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>
            <wp:extent cx="231775" cy="231775"/>
            <wp:effectExtent xmlns:wp="http://schemas.openxmlformats.org/drawingml/2006/wordprocessingDrawing" l="0" t="0" r="0" b="0"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b/>
          <w:color w:val="000000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b/>
          <w:color w:val="0070C0"/>
          <w:sz w:val="24"/>
          <w:szCs w:val="24"/>
          <w:u w:val="single"/>
        </w:rPr>
      </w:pPr>
      <w:r>
        <w:rPr>
          <w:rFonts w:hint="cs"/>
          <w:b/>
          <w:bCs/>
          <w:color w:val="0070C0"/>
          <w:sz w:val="24"/>
          <w:szCs w:val="24"/>
          <w:rtl/>
        </w:rPr>
        <w:t xml:space="preserve">             </w:t>
      </w:r>
      <w:r>
        <w:rPr>
          <w:b/>
          <w:bCs/>
          <w:color w:val="0070C0"/>
          <w:sz w:val="24"/>
          <w:szCs w:val="24"/>
          <w:u w:val="single"/>
          <w:rtl/>
        </w:rPr>
        <w:t xml:space="preserve">תקציר</w:t>
      </w:r>
      <w:r>
        <w:rPr>
          <w:color w:val="000000"/>
          <w:sz w:val="24"/>
          <w:szCs w:val="24"/>
        </w:rPr>
        <w:t xml:space="preserve"> </w:t>
      </w:r>
      <w:r>
        <w:rPr>
          <w:rFonts w:hint="cs"/>
          <w:color w:val="000000"/>
          <w:sz w:val="24"/>
          <w:szCs w:val="24"/>
          <w:rtl/>
        </w:rPr>
        <w:t xml:space="preserve">           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מעל 20</w:t>
      </w:r>
      <w:r>
        <w:rPr>
          <w:color w:val="000000"/>
          <w:sz w:val="24"/>
          <w:szCs w:val="24"/>
        </w:rPr>
        <w:t xml:space="preserve">   </w:t>
      </w:r>
      <w:r>
        <w:rPr>
          <w:color w:val="000000"/>
          <w:sz w:val="24"/>
          <w:szCs w:val="24"/>
          <w:rtl/>
        </w:rPr>
        <w:t xml:space="preserve">שנות ניסיון במכירות </w:t>
      </w:r>
      <w:r>
        <w:rPr>
          <w:rFonts w:hint="cs"/>
          <w:color w:val="000000"/>
          <w:sz w:val="24"/>
          <w:szCs w:val="24"/>
          <w:rtl/>
        </w:rPr>
        <w:t xml:space="preserve">בארץ</w:t>
      </w:r>
      <w:r>
        <w:rPr>
          <w:rFonts w:hint="cs"/>
          <w:color w:val="000000"/>
          <w:sz w:val="24"/>
          <w:szCs w:val="24"/>
        </w:rPr>
        <w:t xml:space="preserve"> </w:t>
      </w:r>
      <w:r>
        <w:rPr>
          <w:rFonts w:hint="cs"/>
          <w:color w:val="000000"/>
          <w:sz w:val="24"/>
          <w:szCs w:val="24"/>
          <w:rtl/>
        </w:rPr>
        <w:t xml:space="preserve">ו</w:t>
      </w:r>
      <w:r>
        <w:rPr>
          <w:rFonts w:hint="cs"/>
          <w:color w:val="000000"/>
          <w:sz w:val="24"/>
          <w:szCs w:val="24"/>
          <w:rtl/>
        </w:rPr>
        <w:t xml:space="preserve">ברחבי העולם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color w:val="000000"/>
          <w:sz w:val="24"/>
          <w:szCs w:val="24"/>
          <w:rtl/>
        </w:rPr>
      </w:pPr>
      <w:r>
        <w:rPr>
          <w:color w:val="000000"/>
          <w:sz w:val="24"/>
          <w:szCs w:val="24"/>
          <w:rtl/>
        </w:rPr>
        <w:t xml:space="preserve">הובלת סחר - ייבוא וייצוא סחורות ובקרת איכות</w:t>
      </w:r>
      <w:r>
        <w:rPr>
          <w:rFonts w:hint="cs"/>
          <w:color w:val="000000"/>
          <w:sz w:val="24"/>
          <w:szCs w:val="24"/>
          <w:rtl/>
        </w:rPr>
        <w:t xml:space="preserve">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ניהול והקמת מערכי מכירות בארה"ב ובמזרח הרחוק </w:t>
      </w:r>
      <w:r>
        <w:rPr>
          <w:color w:val="000000"/>
          <w:sz w:val="24"/>
          <w:szCs w:val="24"/>
        </w:rPr>
        <w:t xml:space="preserve">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color w:val="000000"/>
          <w:sz w:val="24"/>
          <w:szCs w:val="24"/>
          <w:rtl/>
        </w:rPr>
      </w:pPr>
      <w:r>
        <w:rPr>
          <w:color w:val="000000"/>
          <w:sz w:val="24"/>
          <w:szCs w:val="24"/>
          <w:rtl/>
        </w:rPr>
        <w:t xml:space="preserve">ניסיון רב במו"מ מול ספקים ולקוחות מישראל ומחו"ל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גיוס וניהול בינלאומי של צוותי מכירות ולוגיסטיקה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פיתוח עסקי ואסטרטגיית </w:t>
      </w:r>
      <w:r>
        <w:rPr>
          <w:color w:val="000000"/>
          <w:sz w:val="24"/>
          <w:szCs w:val="24"/>
        </w:rPr>
        <w:t xml:space="preserve">Go To Market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color w:val="000000"/>
          <w:sz w:val="24"/>
          <w:szCs w:val="24"/>
          <w:rtl/>
        </w:rPr>
      </w:pPr>
      <w:r>
        <w:rPr>
          <w:color w:val="000000"/>
          <w:sz w:val="24"/>
          <w:szCs w:val="24"/>
          <w:rtl/>
        </w:rPr>
        <w:t xml:space="preserve">ניהול אנשים , שגרות , משימות ותהליכים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אנגלית </w:t>
      </w:r>
      <w:r>
        <w:rPr>
          <w:color w:val="000000"/>
          <w:sz w:val="24"/>
          <w:szCs w:val="24"/>
          <w:rtl/>
        </w:rPr>
        <w:t xml:space="preserve">–</w:t>
      </w:r>
      <w:r>
        <w:rPr>
          <w:rFonts w:hint="cs"/>
          <w:color w:val="000000"/>
          <w:sz w:val="24"/>
          <w:szCs w:val="24"/>
          <w:rtl/>
        </w:rPr>
        <w:t xml:space="preserve"> דיבור וכתיבה ברמת שפת אם.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b/>
          <w:color w:val="0070C0"/>
          <w:sz w:val="24"/>
          <w:szCs w:val="24"/>
          <w:u w:val="single"/>
        </w:rPr>
      </w:pPr>
      <w:r>
        <w:rPr>
          <w:rFonts w:hint="cs"/>
          <w:b/>
          <w:bCs/>
          <w:color w:val="0070C0"/>
          <w:sz w:val="24"/>
          <w:szCs w:val="24"/>
          <w:rtl/>
        </w:rPr>
        <w:t xml:space="preserve">     </w:t>
      </w:r>
      <w:r>
        <w:rPr>
          <w:rFonts w:hint="cs"/>
          <w:b/>
          <w:bCs/>
          <w:color w:val="0070C0"/>
          <w:sz w:val="24"/>
          <w:szCs w:val="24"/>
          <w:rtl/>
        </w:rPr>
        <w:t xml:space="preserve">        </w:t>
      </w:r>
      <w:r>
        <w:rPr>
          <w:rFonts w:hint="cs"/>
          <w:b/>
          <w:bCs/>
          <w:color w:val="0070C0"/>
          <w:sz w:val="24"/>
          <w:szCs w:val="24"/>
          <w:u w:val="single"/>
          <w:rtl/>
        </w:rPr>
        <w:t xml:space="preserve"> </w:t>
      </w:r>
      <w:r>
        <w:rPr>
          <w:b/>
          <w:bCs/>
          <w:color w:val="0070C0"/>
          <w:sz w:val="24"/>
          <w:szCs w:val="24"/>
          <w:u w:val="single"/>
          <w:rtl/>
        </w:rPr>
        <w:t xml:space="preserve">כישורים ויכולות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/>
        <w:rPr>
          <w:b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jc w:val="both"/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         </w:t>
      </w:r>
      <w:r>
        <w:rPr>
          <w:rFonts w:hint="cs"/>
          <w:color w:val="000000"/>
          <w:sz w:val="24"/>
          <w:szCs w:val="24"/>
          <w:rtl/>
        </w:rPr>
        <w:t xml:space="preserve"> </w:t>
      </w:r>
      <w:r>
        <w:rPr>
          <w:rFonts w:hint="cs"/>
          <w:color w:val="000000"/>
          <w:sz w:val="24"/>
          <w:szCs w:val="24"/>
          <w:rtl/>
        </w:rPr>
        <w:t xml:space="preserve">   </w:t>
      </w:r>
      <w:r>
        <w:rPr>
          <w:rFonts w:hint="cs"/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מו"מ                 ניהול צוותים               ניהול שותפויות          </w:t>
      </w:r>
      <w:r>
        <w:rPr>
          <w:rFonts w:hint="cs"/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  ניתוח שווקים ואנליטיקה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jc w:val="both"/>
        <w:rPr>
          <w:color w:val="000000"/>
          <w:sz w:val="24"/>
          <w:szCs w:val="24"/>
          <w:rtl/>
        </w:rPr>
      </w:pPr>
      <w:r>
        <w:rPr>
          <w:rFonts w:hint="cs"/>
          <w:color w:val="000000"/>
          <w:sz w:val="24"/>
          <w:szCs w:val="24"/>
          <w:rtl/>
        </w:rPr>
        <w:t xml:space="preserve">         </w:t>
      </w:r>
      <w:r>
        <w:rPr>
          <w:rFonts w:hint="cs"/>
          <w:color w:val="000000"/>
          <w:sz w:val="24"/>
          <w:szCs w:val="24"/>
          <w:rtl/>
        </w:rPr>
        <w:t xml:space="preserve"> </w:t>
      </w:r>
      <w:r>
        <w:rPr>
          <w:rFonts w:hint="cs"/>
          <w:color w:val="000000"/>
          <w:sz w:val="24"/>
          <w:szCs w:val="24"/>
          <w:rtl/>
        </w:rPr>
        <w:t xml:space="preserve">  </w:t>
      </w:r>
      <w:r>
        <w:rPr>
          <w:rFonts w:hint="cs"/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פרואקטיביות     חשיבה אסטרטגית  </w:t>
      </w:r>
      <w:r>
        <w:rPr>
          <w:rFonts w:hint="cs"/>
          <w:color w:val="000000"/>
          <w:sz w:val="24"/>
          <w:szCs w:val="24"/>
          <w:rtl/>
        </w:rPr>
        <w:t xml:space="preserve">  </w:t>
      </w:r>
      <w:r>
        <w:rPr>
          <w:color w:val="000000"/>
          <w:sz w:val="24"/>
          <w:szCs w:val="24"/>
          <w:rtl/>
        </w:rPr>
        <w:t xml:space="preserve">ראייה מערכתית        </w:t>
      </w:r>
      <w:r>
        <w:rPr>
          <w:rFonts w:hint="cs"/>
          <w:color w:val="000000"/>
          <w:sz w:val="24"/>
          <w:szCs w:val="24"/>
          <w:rtl/>
        </w:rPr>
        <w:t xml:space="preserve">   </w:t>
      </w:r>
      <w:r>
        <w:rPr>
          <w:color w:val="000000"/>
          <w:sz w:val="24"/>
          <w:szCs w:val="24"/>
          <w:rtl/>
        </w:rPr>
        <w:t xml:space="preserve"> הבנה רב - תרבותית                    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rtl/>
        </w:rPr>
        <w:t xml:space="preserve">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jc w:val="both"/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           </w:t>
      </w:r>
      <w:r>
        <w:rPr>
          <w:rFonts w:hint="cs"/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 יכולת עבודה בסביבה דינמית               ייצוגיות                       כישורים בין אישיים גבוהים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ind w:left="720"/>
        <w:jc w:val="right"/>
        <w:rPr>
          <w:color w:val="000000"/>
        </w:rPr>
      </w:pPr>
      <w:r>
        <w:rPr>
          <w:color w:val="000000"/>
          <w:sz w:val="24"/>
          <w:szCs w:val="24"/>
        </w:rPr>
        <w:t xml:space="preserve">  </w:t>
      </w:r>
      <w:r>
        <w:rPr>
          <w:rFonts w:hint="cs"/>
          <w:color w:val="000000"/>
          <w:sz w:val="24"/>
          <w:szCs w:val="24"/>
          <w:rtl/>
        </w:rPr>
        <w:t xml:space="preserve">   </w:t>
      </w:r>
      <w:r>
        <w:rPr>
          <w:rFonts w:hint="cs"/>
          <w:color w:val="000000"/>
          <w:sz w:val="24"/>
          <w:szCs w:val="24"/>
          <w:rtl/>
        </w:rPr>
        <w:t xml:space="preserve">  </w:t>
      </w:r>
      <w:r>
        <w:rPr>
          <w:rFonts w:hint="cs"/>
          <w:color w:val="000000"/>
          <w:sz w:val="24"/>
          <w:szCs w:val="24"/>
          <w:rtl/>
        </w:rPr>
        <w:t xml:space="preserve">  </w:t>
      </w:r>
      <w:r>
        <w:rPr>
          <w:rFonts w:hint="cs"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rtl/>
        </w:rPr>
        <w:t xml:space="preserve">רהיטות לשונית בכתב בע"פ     </w:t>
      </w:r>
      <w:r>
        <w:rPr>
          <w:color w:val="000000"/>
          <w:sz w:val="24"/>
          <w:szCs w:val="24"/>
          <w:rtl/>
        </w:rPr>
        <w:tab/>
      </w:r>
      <w:r>
        <w:rPr>
          <w:rFonts w:hint="cs"/>
          <w:color w:val="000000"/>
          <w:sz w:val="24"/>
          <w:szCs w:val="24"/>
          <w:rtl/>
        </w:rPr>
        <w:t xml:space="preserve"> </w:t>
      </w:r>
      <w:r>
        <w:rPr>
          <w:rFonts w:hint="cs"/>
          <w:color w:val="000000"/>
          <w:sz w:val="24"/>
          <w:szCs w:val="24"/>
          <w:rtl/>
        </w:rPr>
        <w:t xml:space="preserve">          </w:t>
      </w:r>
      <w:r>
        <w:rPr>
          <w:rFonts w:hint="cs"/>
          <w:color w:val="000000"/>
          <w:sz w:val="24"/>
          <w:szCs w:val="24"/>
          <w:rtl/>
        </w:rPr>
        <w:t xml:space="preserve"> </w:t>
      </w:r>
      <w:r>
        <w:rPr>
          <w:rFonts w:hint="cs"/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התנהלות בסביבה רבת ממשקים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/>
        <w:jc w:val="right"/>
        <w:rPr>
          <w:color w:val="000000"/>
          <w:sz w:val="24"/>
          <w:szCs w:val="24"/>
        </w:rPr>
      </w:pPr>
    </w:p>
    <w:p>
      <w:pPr>
        <w:spacing/>
        <w:jc w:val="right"/>
        <w:rPr>
          <w:b/>
          <w:color w:val="0070C0"/>
          <w:u w:val="single"/>
        </w:rPr>
      </w:pPr>
      <w:r>
        <w:rPr>
          <w:b/>
          <w:bCs/>
          <w:color w:val="0070C0"/>
          <w:sz w:val="24"/>
          <w:szCs w:val="24"/>
          <w:u w:val="single"/>
          <w:rtl/>
        </w:rPr>
        <w:t xml:space="preserve">ניסיון תעסוקתי</w:t>
      </w:r>
    </w:p>
    <w:p>
      <w:pPr>
        <w:spacing/>
        <w:jc w:val="right"/>
        <w:rPr>
          <w:b/>
          <w:sz w:val="24"/>
          <w:szCs w:val="24"/>
          <w:u w:val="single"/>
        </w:rPr>
      </w:pPr>
      <w:r>
        <w:rPr>
          <w:rFonts w:hint="cs"/>
          <w:bCs/>
          <w:sz w:val="24"/>
          <w:szCs w:val="24"/>
          <w:u w:val="single"/>
          <w:rtl/>
        </w:rPr>
        <w:t xml:space="preserve">2015-</w:t>
      </w:r>
      <w:r>
        <w:rPr>
          <w:bCs/>
          <w:sz w:val="24"/>
          <w:szCs w:val="24"/>
          <w:u w:val="single"/>
          <w:rtl/>
        </w:rPr>
        <w:t xml:space="preserve">היום</w:t>
      </w:r>
      <w:r>
        <w:rPr>
          <w:b/>
          <w:bCs/>
          <w:sz w:val="24"/>
          <w:szCs w:val="24"/>
          <w:u w:val="single"/>
          <w:rtl/>
        </w:rPr>
        <w:t xml:space="preserve">: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מנהל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שיווק ומכירות בארה"ב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 xml:space="preserve">חברת "לאקי דיאמונדס בע"מ "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ניהול כלל פעילות הייצוא והייבוא של החברה אל מול לקוחות וספקים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ניהול מו"מ בנושאי תמחור, תנאי תשלום, מועדי </w:t>
      </w:r>
      <w:r>
        <w:rPr>
          <w:rFonts w:hint="cs"/>
          <w:color w:val="000000"/>
          <w:rtl/>
        </w:rPr>
        <w:t xml:space="preserve">א</w:t>
      </w:r>
      <w:r>
        <w:rPr>
          <w:color w:val="000000"/>
          <w:rtl/>
        </w:rPr>
        <w:t xml:space="preserve">ספקה .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הגדלת מספר לקוחות החברה ע"י חדירה לשווקים חדשים בהיקף של 10-15 אחוזים מדי שנה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פעילות רציפה לשימור לקוחות קיימים און ליין ואוף סייט (כפעילות מרכזית לפגישות ולמכירה פרונטלית</w:t>
      </w:r>
      <w:r>
        <w:rPr>
          <w:rFonts w:hint="cs"/>
          <w:color w:val="000000"/>
          <w:rtl/>
        </w:rPr>
        <w:t xml:space="preserve">)</w:t>
      </w:r>
      <w:r>
        <w:rPr>
          <w:color w:val="000000"/>
          <w:rtl/>
        </w:rPr>
        <w:t xml:space="preserve"> 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ניהול מלאים - תכנון רכש בהתאם למלאי קיים, היקף הזמנות וצפי הזמנות מלקוחות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color w:val="000000"/>
          <w:rtl/>
        </w:rPr>
        <w:t xml:space="preserve">ניתוח פעילות פיננסית לאורך שנת פעילות , כולל הכנת הדוחות השנתיים לבדיקה ולאישור רו"ח חיצוני </w:t>
      </w:r>
    </w:p>
    <w:p>
      <w:pPr>
        <w:bidi/>
        <w:spacing/>
        <w:rPr>
          <w:b/>
          <w:u w:val="single"/>
        </w:rPr>
      </w:pPr>
      <w:r>
        <w:rPr>
          <w:bCs/>
          <w:sz w:val="24"/>
          <w:szCs w:val="24"/>
          <w:u w:val="single"/>
          <w:rtl/>
        </w:rPr>
        <w:t xml:space="preserve">2008-2015</w:t>
      </w:r>
      <w:r>
        <w:rPr>
          <w:b/>
          <w:bCs/>
          <w:sz w:val="24"/>
          <w:szCs w:val="24"/>
          <w:u w:val="single"/>
          <w:rtl/>
        </w:rPr>
        <w:t xml:space="preserve">:  סמנכ"ל שיווק ומכירות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ב</w:t>
      </w:r>
      <w:r>
        <w:rPr>
          <w:b/>
          <w:bCs/>
          <w:sz w:val="24"/>
          <w:szCs w:val="24"/>
          <w:u w:val="single"/>
          <w:rtl/>
        </w:rPr>
        <w:t xml:space="preserve">ארה"ב  </w:t>
      </w:r>
      <w:r>
        <w:rPr>
          <w:bCs/>
          <w:sz w:val="24"/>
          <w:szCs w:val="24"/>
          <w:u w:val="single"/>
          <w:rtl/>
        </w:rPr>
        <w:t xml:space="preserve">"</w:t>
      </w:r>
      <w:r>
        <w:rPr>
          <w:bCs/>
          <w:sz w:val="24"/>
          <w:szCs w:val="24"/>
          <w:u w:val="single"/>
        </w:rPr>
        <w:t xml:space="preserve">EADH</w:t>
      </w:r>
      <w:r>
        <w:rPr>
          <w:bCs/>
          <w:sz w:val="24"/>
          <w:szCs w:val="24"/>
          <w:u w:val="single"/>
        </w:rPr>
        <w:t xml:space="preserve"> DIAMONDS LTD</w:t>
      </w:r>
      <w:r>
        <w:rPr>
          <w:b/>
          <w:bCs/>
          <w:sz w:val="24"/>
          <w:szCs w:val="24"/>
          <w:u w:val="single"/>
          <w:rtl/>
        </w:rPr>
        <w:t xml:space="preserve"> "  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ניהול מערך מכירות החברה בארה"ב  : :איתור וגיוס צוות עובדים מקומי, ניהול מלאים, הגדרת יעדי מכירות ומעקב אחר ביצועים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color w:val="000000"/>
        </w:rPr>
      </w:pPr>
      <w:r>
        <w:rPr>
          <w:rtl/>
        </w:rPr>
        <w:t xml:space="preserve">ניהל</w:t>
      </w:r>
      <w:r>
        <w:rPr>
          <w:color w:val="000000"/>
          <w:rtl/>
        </w:rPr>
        <w:t xml:space="preserve"> מערך השיווק של החברה בארה"ב: </w:t>
      </w:r>
    </w:p>
    <w:p>
      <w:pPr>
        <w:numPr>
          <w:ilvl w:val="1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b/>
          <w:color w:val="000000"/>
        </w:rPr>
      </w:pPr>
      <w:r>
        <w:rPr>
          <w:color w:val="000000"/>
          <w:rtl/>
        </w:rPr>
        <w:t xml:space="preserve">איתור תערוכות ,שינוע, הקמה ואיוש ביתן החברה בתערוכות המובילות בענף</w:t>
      </w:r>
    </w:p>
    <w:p>
      <w:pPr>
        <w:numPr>
          <w:ilvl w:val="1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/>
      </w:pPr>
      <w:r>
        <w:rPr>
          <w:rtl/>
        </w:rPr>
        <w:t xml:space="preserve">פרסום ותכנים לעיתונות מקצועית בענף במגזינים בינלאומיים מובילים בענף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</w:rPr>
        <w:t xml:space="preserve">  </w:t>
      </w:r>
      <w:r>
        <w:rPr>
          <w:rtl/>
        </w:rPr>
        <w:t xml:space="preserve">אחריות מקצה אל קצה על המערך הלוגיסטי </w:t>
      </w:r>
      <w:r>
        <w:rPr>
          <w:rFonts w:hint="cs"/>
          <w:rtl/>
        </w:rPr>
        <w:t xml:space="preserve">של </w:t>
      </w:r>
      <w:r>
        <w:rPr>
          <w:rFonts w:hint="cs"/>
          <w:rtl/>
        </w:rPr>
        <w:t xml:space="preserve">הפצת היהלומים: החל מקנייה,  מיון במשרד,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הכנה </w:t>
      </w:r>
      <w:r>
        <w:rPr>
          <w:rFonts w:hint="cs"/>
          <w:rtl/>
        </w:rPr>
        <w:t xml:space="preserve">לשילוח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ללקוחות החברה.</w:t>
      </w:r>
    </w:p>
    <w:p>
      <w:pPr>
        <w:bidi/>
        <w:spacing/>
        <w:rPr>
          <w:b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b/>
          <w:sz w:val="24"/>
          <w:szCs w:val="24"/>
          <w:u w:val="single"/>
        </w:rPr>
        <w:t xml:space="preserve">2001-2008: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 xml:space="preserve">סמנכ"ל שיווק ומכירות במזרח הרחוק -   "יהלומי דלתא בע"מ "</w:t>
      </w:r>
    </w:p>
    <w:p>
      <w:pPr>
        <w:numPr>
          <w:ilvl w:val="1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/>
      </w:pPr>
      <w:r>
        <w:rPr>
          <w:rtl/>
        </w:rPr>
        <w:t xml:space="preserve">אחריות מלאה על כלל פעילות החברה במזרח הרחוק :  הונג-קונג וסין    </w:t>
      </w:r>
    </w:p>
    <w:p>
      <w:pPr>
        <w:numPr>
          <w:ilvl w:val="1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b/>
        </w:rPr>
      </w:pPr>
      <w:r>
        <w:rPr>
          <w:rtl/>
        </w:rPr>
        <w:t xml:space="preserve">פתיחת חברת בת מקומית בהונג קונג   </w:t>
      </w:r>
      <w:r>
        <w:rPr/>
        <w:t xml:space="preserve">Delta Diamonds HK </w:t>
      </w:r>
    </w:p>
    <w:p>
      <w:pPr>
        <w:numPr>
          <w:ilvl w:val="1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b/>
        </w:rPr>
      </w:pPr>
      <w:r>
        <w:rPr>
          <w:rtl/>
        </w:rPr>
        <w:t xml:space="preserve">איתור וגיוס מנהל לחברת הבת ותמיכה בגיוס ומיון של כוח אדם מקומי לתפקידי אדמיניסטרציה ומכירות לצד הקמת מערך מכירות ששימש כבסיס למכירות החברה בסין </w:t>
      </w:r>
    </w:p>
    <w:p>
      <w:pPr>
        <w:numPr>
          <w:ilvl w:val="1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b/>
        </w:rPr>
      </w:pPr>
      <w:r>
        <w:rPr>
          <w:rtl/>
        </w:rPr>
        <w:t xml:space="preserve">ניהול רציף של מלאים בשת"פ עם המנהל המקומי של החברה </w:t>
      </w:r>
    </w:p>
    <w:p>
      <w:pPr>
        <w:numPr>
          <w:ilvl w:val="1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b/>
        </w:rPr>
      </w:pPr>
      <w:r>
        <w:rPr>
          <w:rtl/>
        </w:rPr>
        <w:t xml:space="preserve">העלאת היקפי מכירות החברה במזרח הרחוק בשיעור של </w:t>
      </w:r>
      <w:r>
        <w:rPr>
          <w:b/>
        </w:rPr>
        <w:t xml:space="preserve">20% 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בשנה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rPr>
          <w:b/>
        </w:rPr>
      </w:pPr>
      <w:r>
        <w:rPr>
          <w:rtl/>
        </w:rPr>
        <w:t xml:space="preserve">ניהול מערך השיווק והמיתוג של החברה בעיתונות המקצועית של הענף במזרח הרחוק 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/>
        </w:rPr>
      </w:pPr>
      <w:r>
        <w:rPr>
          <w:rtl/>
        </w:rPr>
        <w:t xml:space="preserve">איתור והשתתפות בתערוכות המובילות ובארה"ב עולם בענף, כולל הקמה, שינוע ואיוש ביתן החברה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/>
      </w:pPr>
      <w:r>
        <w:rPr>
          <w:rtl/>
        </w:rPr>
        <w:t xml:space="preserve">תכנון ובניית אסטרטגיה שיווקית של החברה לקראת הרחבת הפעילות בארה"ב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>
        <w:rPr>
          <w:bCs/>
          <w:sz w:val="24"/>
          <w:szCs w:val="24"/>
          <w:u w:val="single"/>
          <w:rtl/>
        </w:rPr>
        <w:t xml:space="preserve">1999- 2000</w:t>
      </w:r>
      <w:r>
        <w:rPr>
          <w:b/>
          <w:bCs/>
          <w:sz w:val="24"/>
          <w:szCs w:val="24"/>
          <w:u w:val="single"/>
          <w:rtl/>
        </w:rPr>
        <w:t xml:space="preserve">  מתמחה  "יהלומי דלתא בע"מ"</w:t>
      </w:r>
    </w:p>
    <w:p>
      <w:pPr>
        <w:numPr>
          <w:ilvl w:val="0"/>
          <w:numId w:val="5"/>
        </w:numPr>
        <w:bidi/>
        <w:spacing w:after="0"/>
        <w:rPr>
          <w:b/>
        </w:rPr>
      </w:pPr>
      <w:r>
        <w:rPr>
          <w:rtl/>
        </w:rPr>
        <w:t xml:space="preserve">הכשרה מעשית  מקיפה של יסודות הליטוש כולל עבודה במפעל הליטוש של החברה (שנה אחרונה ללימודי תואר ראשון) </w:t>
      </w:r>
    </w:p>
    <w:p>
      <w:pPr>
        <w:numPr>
          <w:ilvl w:val="0"/>
          <w:numId w:val="5"/>
        </w:numPr>
        <w:bidi/>
        <w:spacing w:after="0"/>
        <w:rPr>
          <w:b/>
        </w:rPr>
      </w:pPr>
      <w:r>
        <w:rPr>
          <w:rtl/>
        </w:rPr>
        <w:t xml:space="preserve">הכשרה מקיפה של יסודות מיון יהלומים לאחר ליטושם במפעל המרכזי של החברה </w:t>
      </w:r>
    </w:p>
    <w:p>
      <w:pPr>
        <w:bidi/>
        <w:spacing/>
        <w:rPr>
          <w:b/>
          <w:color w:val="0070C0"/>
          <w:sz w:val="24"/>
          <w:szCs w:val="24"/>
          <w:u w:val="single"/>
        </w:rPr>
      </w:pPr>
      <w:r>
        <w:rPr>
          <w:b/>
          <w:bCs/>
          <w:color w:val="0070C0"/>
          <w:sz w:val="24"/>
          <w:szCs w:val="24"/>
          <w:u w:val="single"/>
          <w:rtl/>
        </w:rPr>
        <w:t xml:space="preserve">שפות </w:t>
      </w:r>
    </w:p>
    <w:p>
      <w:pPr>
        <w:bidi/>
        <w:spacing/>
        <w:rPr/>
      </w:pPr>
      <w:r>
        <w:rPr>
          <w:b/>
          <w:bCs/>
          <w:rtl/>
        </w:rPr>
        <w:t xml:space="preserve">עברית</w:t>
      </w:r>
      <w:r>
        <w:rPr>
          <w:rtl/>
        </w:rPr>
        <w:t xml:space="preserve">-   שפת אם, יכולת הבעה רהוטה בכתב ובע"פ </w:t>
      </w:r>
    </w:p>
    <w:p>
      <w:pPr>
        <w:bidi/>
        <w:spacing/>
        <w:rPr/>
      </w:pPr>
      <w:r>
        <w:rPr>
          <w:b/>
          <w:bCs/>
          <w:rtl/>
        </w:rPr>
        <w:t xml:space="preserve">אנגלית</w:t>
      </w:r>
      <w:r>
        <w:rPr>
          <w:rtl/>
        </w:rPr>
        <w:t xml:space="preserve"> - ברמת שפת אם, יכולת הבעה מעולה בכתב ובע"פ</w:t>
      </w:r>
    </w:p>
    <w:p>
      <w:pPr>
        <w:bidi/>
        <w:spacing/>
        <w:rPr>
          <w:b/>
          <w:sz w:val="24"/>
          <w:szCs w:val="24"/>
          <w:u w:val="single"/>
        </w:rPr>
      </w:pPr>
      <w:r>
        <w:rPr>
          <w:b/>
          <w:bCs/>
          <w:color w:val="0070C0"/>
          <w:sz w:val="24"/>
          <w:szCs w:val="24"/>
          <w:u w:val="single"/>
          <w:rtl/>
        </w:rPr>
        <w:t xml:space="preserve">השכלה</w:t>
      </w:r>
      <w:r>
        <w:rPr>
          <w:b/>
          <w:sz w:val="24"/>
          <w:szCs w:val="24"/>
        </w:rPr>
        <w:t xml:space="preserve"> </w:t>
      </w:r>
    </w:p>
    <w:p>
      <w:pPr>
        <w:bidi/>
        <w:spacing/>
        <w:rPr/>
      </w:pPr>
      <w:r>
        <w:rPr>
          <w:b/>
        </w:rPr>
        <w:t xml:space="preserve">1996-1999</w:t>
      </w:r>
      <w:r>
        <w:rPr/>
        <w:t xml:space="preserve">  B.A</w:t>
      </w:r>
      <w:r>
        <w:rPr>
          <w:rtl/>
        </w:rPr>
        <w:t xml:space="preserve"> במנהל עסקים ותקשורת (דו-חוגי) , האוניברסיטה העברית בירושלים</w:t>
      </w:r>
    </w:p>
    <w:p>
      <w:pPr>
        <w:bidi/>
        <w:spacing/>
        <w:rPr>
          <w:b/>
          <w:color w:val="0070C0"/>
          <w:sz w:val="24"/>
          <w:szCs w:val="24"/>
          <w:u w:val="single"/>
        </w:rPr>
      </w:pPr>
      <w:r>
        <w:rPr>
          <w:b/>
          <w:bCs/>
          <w:color w:val="0070C0"/>
          <w:sz w:val="24"/>
          <w:szCs w:val="24"/>
          <w:u w:val="single"/>
          <w:rtl/>
        </w:rPr>
        <w:t xml:space="preserve">שירות צבאי</w:t>
      </w:r>
    </w:p>
    <w:p>
      <w:pPr>
        <w:bidi/>
        <w:spacing/>
        <w:rPr/>
      </w:pPr>
      <w:r>
        <w:rPr>
          <w:b/>
        </w:rPr>
        <w:t xml:space="preserve">1992-1995</w:t>
      </w:r>
      <w:r>
        <w:rPr/>
        <w:t xml:space="preserve">  </w:t>
      </w:r>
    </w:p>
    <w:p>
      <w:pPr>
        <w:bidi/>
        <w:spacing/>
        <w:rPr/>
      </w:pPr>
      <w:r>
        <w:rPr>
          <w:rtl/>
        </w:rPr>
        <w:t xml:space="preserve">שירות צבאי מלא במערך הנ"מ של חיל האוויר</w:t>
      </w:r>
    </w:p>
    <w:p>
      <w:pPr>
        <w:bidi/>
        <w:spacing/>
        <w:rPr/>
      </w:pPr>
      <w:r>
        <w:rPr>
          <w:rtl/>
        </w:rPr>
        <w:t xml:space="preserve">2002- עכשיו : שירות מילואים בהתנדבות במערך הנפגעים</w:t>
      </w:r>
    </w:p>
    <w:p>
      <w:pPr>
        <w:bidi/>
        <w:spacing/>
        <w:rPr>
          <w:color w:val="0070C0"/>
        </w:rPr>
      </w:pPr>
      <w:r>
        <w:rPr>
          <w:b/>
          <w:bCs/>
          <w:color w:val="0070C0"/>
          <w:sz w:val="24"/>
          <w:szCs w:val="24"/>
          <w:u w:val="single"/>
          <w:rtl/>
        </w:rPr>
        <w:t xml:space="preserve">יישומי מחשב   :</w:t>
      </w:r>
      <w:r>
        <w:rPr>
          <w:b/>
          <w:bCs/>
          <w:color w:val="0070C0"/>
          <w:u w:val="single"/>
          <w:rtl/>
        </w:rPr>
        <w:t xml:space="preserve">  </w:t>
      </w:r>
      <w:r>
        <w:rPr/>
        <w:t xml:space="preserve">MS Ofiice, G suite</w:t>
      </w:r>
      <w:r>
        <w:rPr>
          <w:rtl/>
        </w:rPr>
        <w:t xml:space="preserve">  (בדגש על </w:t>
      </w:r>
      <w:r>
        <w:rPr/>
        <w:t xml:space="preserve">EXCEL ) </w:t>
      </w:r>
    </w:p>
    <w:p>
      <w:pPr>
        <w:bidi/>
        <w:spacing/>
        <w:jc w:val="right"/>
        <w:rPr>
          <w:b/>
          <w:u w:val="single"/>
        </w:rPr>
      </w:pPr>
    </w:p>
    <w:p>
      <w:pPr>
        <w:bidi/>
        <w:spacing/>
        <w:jc w:val="right"/>
        <w:rPr/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/>
        <w:jc w:val="right"/>
        <w:rPr>
          <w:b/>
          <w:color w:val="000000"/>
          <w:u w:val="single"/>
        </w:rPr>
      </w:pPr>
    </w:p>
    <w:p>
      <w:pPr>
        <w:spacing/>
        <w:jc w:val="right"/>
        <w:rPr/>
      </w:pPr>
    </w:p>
    <w:p>
      <w:pPr>
        <w:spacing/>
        <w:jc w:val="right"/>
        <w:rPr>
          <w:sz w:val="24"/>
          <w:szCs w:val="24"/>
        </w:rPr>
      </w:pPr>
    </w:p>
    <w:p>
      <w:pPr>
        <w:spacing/>
        <w:jc w:val="right"/>
        <w:rPr>
          <w:b/>
          <w:color w:val="0070C0"/>
          <w:sz w:val="24"/>
          <w:szCs w:val="24"/>
          <w:u w:val="single"/>
        </w:rPr>
      </w:pPr>
    </w:p>
    <w:sectPr>
      <w:headerReference w:type="first" r:id="rId8"/>
      <w:headerReference w:type="even" r:id="rId9"/>
      <w:headerReference w:type="default" r:id="rId10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lvlJc w:val="right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lvlJc w:val="right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lvlJc w:val="right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FACC518"/>
  <w15:docId xmlns:w15="http://schemas.microsoft.com/office/word/2012/wordml" w15:val="{3570E52E-AF5C-4E95-A691-EF0BDCF1572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semiHidden/>
    <w:unhideWhenUsed/>
    <w:qFormat/>
    <w:pPr>
      <w:spacing w:before="200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qFormat/>
    <w:pPr>
      <w:spacing/>
    </w:pPr>
    <w:rPr>
      <w:i/>
      <w:color w:val="4F81BD"/>
      <w:sz w:val="24"/>
      <w:szCs w:val="24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numbering" Target="numbering.xml" /><Relationship Id="rId9" Type="http://schemas.openxmlformats.org/officeDocument/2006/relationships/header" Target="header9.xml" /><Relationship Id="rId8" Type="http://schemas.openxmlformats.org/officeDocument/2006/relationships/header" Target="header8.xml" /><Relationship Id="rId10" Type="http://schemas.openxmlformats.org/officeDocument/2006/relationships/header" Target="header10.xml" /><Relationship Id="rId20" Type="http://schemas.openxmlformats.org/officeDocument/2006/relationships/fontTable" Target="fontTable.xml" /><Relationship Id="rId21" Type="http://schemas.openxmlformats.org/officeDocument/2006/relationships/theme" Target="theme/theme1.xml" /><Relationship Id="rId2" Type="http://schemas.openxmlformats.org/officeDocument/2006/relationships/image" Target="media/image2.jpeg" /><Relationship Id="rId4" Type="http://schemas.openxmlformats.org/officeDocument/2006/relationships/image" Target="media/image4.jpeg" /><Relationship Id="rId7" Type="http://schemas.openxmlformats.org/officeDocument/2006/relationships/image" Target="media/image7.jpeg" /><Relationship Id="rId5" Type="http://schemas.openxmlformats.org/officeDocument/2006/relationships/hyperlink" Target="mailto:erezhaimoff@gmail.com" TargetMode="External" /><Relationship Id="rIdPRW682" Type="http://schemas.openxmlformats.org/officeDocument/2006/relationships/image" Target="media/93U7FL.jpg"/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</TotalTime>
  <Pages>2</Pages>
  <Words>480</Words>
  <Characters>2736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Erez Haimoff</dc:creator>
  <cp:lastModifiedBy>Erez Haimoff</cp:lastModifiedBy>
  <cp:revision>11</cp:revision>
  <dcterms:created xsi:type="dcterms:W3CDTF">2024-02-27T23:43:00Z</dcterms:created>
  <dcterms:modified xsi:type="dcterms:W3CDTF">2024-02-29T11:04:00Z</dcterms:modified>
</cp:coreProperties>
</file>