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759"/>
                    <pic:cNvPicPr/>
                  </pic:nvPicPr>
                  <pic:blipFill>
                    <a:blip xmlns:r="http://schemas.openxmlformats.org/officeDocument/2006/relationships" r:embed="rIdA6APE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</w:tabs>
        <w:bidi/>
        <w:spacing w:line="276" w:lineRule="auto"/>
        <w:ind w:left="-873" w:right="180"/>
        <w:jc w:val="center"/>
        <w:rPr>
          <w:rFonts w:ascii="Arial" w:eastAsia="Arial" w:hAnsi="Arial" w:cs="Arial" w:hint="cs"/>
          <w:b/>
          <w:bCs/>
          <w:sz w:val="16"/>
          <w:szCs w:val="16"/>
          <w:rtl/>
        </w:rPr>
      </w:pPr>
    </w:p>
    <w:p>
      <w:pPr>
        <w:tabs>
          <w:tab w:pos="0" w:val="right"/>
        </w:tabs>
        <w:bidi/>
        <w:spacing w:line="276" w:lineRule="auto"/>
        <w:ind w:left="-850" w:right="-142"/>
        <w:rPr>
          <w:rFonts w:ascii="Arial" w:eastAsia="Arial" w:hAnsi="Arial" w:cs="Arial" w:hint="cs"/>
          <w:b/>
          <w:bCs/>
          <w:sz w:val="16"/>
          <w:szCs w:val="16"/>
          <w:rtl/>
        </w:rPr>
      </w:pPr>
    </w:p>
    <w:p>
      <w:pPr>
        <w:tabs>
          <w:tab w:pos="0" w:val="right"/>
        </w:tabs>
        <w:bidi/>
        <w:spacing/>
        <w:ind w:left="-851" w:right="-142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דוד מישורי      </w:t>
      </w: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                              </w:t>
      </w: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       </w:t>
      </w: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 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054-6678660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|</w:t>
      </w:r>
      <w:r>
        <w:rPr>
          <w:rFonts w:ascii="Arial" w:eastAsia="Arial" w:hAnsi="Arial" w:cs="Arial"/>
          <w:rtl/>
        </w:rPr>
        <w:t xml:space="preserve"> </w:t>
      </w:r>
      <w:hyperlink r:id="rId1" w:history="1">
        <w:r>
          <w:rPr>
            <w:rStyle w:val="Hyperlink"/>
            <w:rFonts w:ascii="Arial" w:eastAsia="Arial" w:hAnsi="Arial" w:cs="Arial"/>
            <w:color w:val="auto"/>
            <w:sz w:val="22"/>
            <w:szCs w:val="22"/>
          </w:rPr>
          <w:t xml:space="preserve">mishorio@netvision.net.il</w:t>
        </w:r>
      </w:hyperlink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                          </w:t>
      </w: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                  </w:t>
      </w:r>
      <w:r>
        <w:rPr>
          <w:rFonts w:ascii="Arial" w:eastAsia="Arial" w:hAnsi="Arial" w:cs="Arial"/>
          <w:sz w:val="32"/>
          <w:szCs w:val="32"/>
          <w:rtl/>
        </w:rPr>
        <w:t xml:space="preserve"> </w:t>
      </w:r>
    </w:p>
    <w:p>
      <w:pPr>
        <w:bidi/>
        <w:spacing w:line="276" w:lineRule="auto"/>
        <w:ind w:left="-852" w:right="181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noProof/>
          <w:sz w:val="22"/>
          <w:szCs w:val="22"/>
          <w:rtl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2B9B72EC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AutoShape 8" o:spid="_x0000_s1026" type="#_x0000_t32" style="position:absolute;margin-left:17.7pt;margin-top:2.5pt;width:525pt;height:0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" strokecolor="#95b3d7" strokeweight="3pt">
            <v:stroke startarrow="oval" startarrowwidth="narrow" startarrowlength="short" endarrow="oval" endarrowwidth="narrow" endarrowlength="short"/>
            <v:imagedata embosscolor="shadow add(51)"/>
            <v:shadow on="t" type="emboss" color="#596b81" color2="shadow add(102)" offset="-1pt,-1pt" offset2="1pt,1pt"/>
          </v:shape>
        </w:pict>
      </w:r>
    </w:p>
    <w:p>
      <w:pPr>
        <w:bidi/>
        <w:spacing/>
        <w:ind w:left="-851" w:right="181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מגורים: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הרצליה</w:t>
      </w:r>
    </w:p>
    <w:p>
      <w:pPr>
        <w:bidi/>
        <w:spacing w:line="276" w:lineRule="auto"/>
        <w:ind w:left="-852" w:right="181"/>
        <w:rPr>
          <w:rFonts w:ascii="Arial" w:eastAsia="Arial" w:hAnsi="Arial" w:cs="Arial" w:hint="cs"/>
          <w:b/>
          <w:bCs/>
          <w:sz w:val="22"/>
          <w:szCs w:val="22"/>
        </w:rPr>
      </w:pPr>
    </w:p>
    <w:p>
      <w:pPr>
        <w:numPr>
          <w:ilvl w:val="0"/>
          <w:numId w:val="48"/>
        </w:numPr>
        <w:bidi/>
        <w:spacing w:line="360" w:lineRule="auto"/>
        <w:ind w:left="-550" w:hanging="357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רו"ח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מנהל כספים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בעל נ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סיון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עשיר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בניהול מע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רך פיננסי ומערך פיתוח בהיקפים של מעל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מיליאר</w:t>
      </w:r>
      <w:r>
        <w:rPr>
          <w:rFonts w:ascii="Arial" w:eastAsia="Arial" w:hAnsi="Arial" w:cs="Arial" w:hint="eastAsia"/>
          <w:b/>
          <w:bCs/>
          <w:sz w:val="22"/>
          <w:szCs w:val="22"/>
          <w:rtl/>
        </w:rPr>
        <w:t xml:space="preserve">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₪ בשנה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</w:t>
      </w:r>
    </w:p>
    <w:p>
      <w:pPr>
        <w:numPr>
          <w:ilvl w:val="0"/>
          <w:numId w:val="48"/>
        </w:numPr>
        <w:bidi/>
        <w:spacing w:line="360" w:lineRule="auto"/>
        <w:ind w:left="-550" w:hanging="357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התנהלות מול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חברות,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מוסדות, גופים ממשלתיים ורשויות, ביניהם: בט"ל, מס הכנסה, משרד הפנים ומבקר המדינה.</w:t>
      </w:r>
    </w:p>
    <w:p>
      <w:pPr>
        <w:numPr>
          <w:ilvl w:val="0"/>
          <w:numId w:val="48"/>
        </w:numPr>
        <w:bidi/>
        <w:spacing w:line="360" w:lineRule="auto"/>
        <w:ind w:left="-550" w:hanging="357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עריכה 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הכנת דוחות כספיים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ודוחות תקציב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תמחור מלאי ותזרימי מזומנים,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שותף לתהליך קבלת ההחלטות בארגון.</w:t>
      </w:r>
    </w:p>
    <w:p>
      <w:pPr>
        <w:numPr>
          <w:ilvl w:val="0"/>
          <w:numId w:val="48"/>
        </w:numPr>
        <w:bidi/>
        <w:spacing w:line="360" w:lineRule="auto"/>
        <w:ind w:left="-550" w:hanging="357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קשורת בינאישית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אתיקה מקצועית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וראיה מערכתית גבוהה,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אמין, לויאלי 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משימתי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ממוקד מטרה.</w:t>
      </w:r>
    </w:p>
    <w:p>
      <w:pPr>
        <w:bidi/>
        <w:spacing w:line="276" w:lineRule="auto"/>
        <w:ind w:left="-902"/>
        <w:rPr>
          <w:rFonts w:ascii="Arial" w:eastAsia="Arial" w:hAnsi="Arial" w:cs="Arial" w:hint="cs"/>
          <w:b/>
          <w:bCs/>
          <w:sz w:val="16"/>
          <w:szCs w:val="16"/>
          <w:rtl/>
        </w:rPr>
      </w:pPr>
    </w:p>
    <w:p>
      <w:pPr>
        <w:bidi/>
        <w:spacing w:line="276" w:lineRule="auto"/>
        <w:ind w:left="-902"/>
        <w:rPr>
          <w:rFonts w:ascii="Arial" w:eastAsia="Arial" w:hAnsi="Arial" w:cs="Arial" w:hint="cs"/>
          <w:b/>
          <w:bCs/>
          <w:sz w:val="16"/>
          <w:szCs w:val="16"/>
          <w:rtl/>
        </w:rPr>
      </w:pPr>
    </w:p>
    <w:p>
      <w:pPr>
        <w:bidi/>
        <w:spacing w:line="312" w:lineRule="auto"/>
        <w:ind w:left="-902"/>
        <w:rPr>
          <w:rFonts w:ascii="Arial" w:eastAsia="Arial" w:hAnsi="Arial" w:cs="Arial" w:hint="cs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ניסיון תעסוקתי</w:t>
      </w:r>
      <w:r>
        <w:rPr>
          <w:rFonts w:ascii="Arial" w:eastAsia="Arial" w:hAnsi="Arial" w:cs="Arial" w:hint="cs"/>
          <w:b/>
          <w:bCs/>
          <w:rtl/>
        </w:rPr>
        <w:t xml:space="preserve">: </w:t>
      </w:r>
    </w:p>
    <w:p>
      <w:pPr>
        <w:autoSpaceDE w:val="false"/>
        <w:autoSpaceDN w:val="false"/>
        <w:adjustRightInd w:val="false"/>
        <w:bidi/>
        <w:spacing w:line="312" w:lineRule="auto"/>
        <w:ind w:left="-907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1998</w:t>
      </w:r>
      <w:r>
        <w:rPr>
          <w:rFonts w:ascii="Arial" w:eastAsia="Arial" w:hAnsi="Arial" w:cs="Arial" w:hint="cs"/>
          <w:sz w:val="22"/>
          <w:szCs w:val="22"/>
          <w:rtl/>
        </w:rPr>
        <w:t xml:space="preserve">-  כיום</w:t>
      </w:r>
      <w:r>
        <w:rPr>
          <w:rFonts w:ascii="Arial" w:eastAsia="Arial" w:hAnsi="Arial" w:cs="Arial" w:hint="cs"/>
          <w:sz w:val="22"/>
          <w:szCs w:val="22"/>
          <w:rtl/>
        </w:rPr>
        <w:t xml:space="preserve">: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 כספים בעיריית רמת- גן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.</w:t>
      </w:r>
    </w:p>
    <w:p>
      <w:pPr>
        <w:numPr>
          <w:ilvl w:val="0"/>
          <w:numId w:val="20"/>
        </w:numPr>
        <w:bidi/>
        <w:spacing w:line="312" w:lineRule="auto"/>
        <w:ind w:left="700"/>
        <w:suppressAutoHyphens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המערך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הפיננסי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של החברה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בהיקף פעילות של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מעל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מיליארד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₪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בשנה</w:t>
      </w:r>
      <w:r>
        <w:rPr>
          <w:rFonts w:ascii="Arial" w:eastAsia="Arial" w:hAnsi="Arial" w:cs="Arial" w:hint="cs"/>
          <w:sz w:val="22"/>
          <w:szCs w:val="22"/>
          <w:rtl/>
        </w:rPr>
        <w:t xml:space="preserve">, בנוסף לתקציב הפיתוח.</w:t>
      </w:r>
    </w:p>
    <w:p>
      <w:pPr>
        <w:numPr>
          <w:ilvl w:val="0"/>
          <w:numId w:val="20"/>
        </w:numPr>
        <w:bidi/>
        <w:spacing w:line="312" w:lineRule="auto"/>
        <w:ind w:left="700"/>
        <w:suppressAutoHyphens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צוות מחלקת הכספים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לרבות גיוס,</w:t>
      </w:r>
      <w:r>
        <w:rPr>
          <w:rFonts w:ascii="Arial" w:eastAsia="Arial" w:hAnsi="Arial" w:cs="Arial" w:hint="cs"/>
          <w:sz w:val="22"/>
          <w:szCs w:val="22"/>
          <w:rtl/>
        </w:rPr>
        <w:t xml:space="preserve"> הכשרה וחלוקה למשימות על מנת לייעל ולקדם את המחלקה</w:t>
      </w:r>
    </w:p>
    <w:p>
      <w:pPr>
        <w:numPr>
          <w:ilvl w:val="0"/>
          <w:numId w:val="20"/>
        </w:numPr>
        <w:bidi/>
        <w:spacing w:line="312" w:lineRule="auto"/>
        <w:ind w:left="700"/>
        <w:suppressAutoHyphens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צוות המונה 11 עובדים: </w:t>
      </w:r>
      <w:bookmarkStart w:id="2" w:name="_GoBack"/>
      <w:bookmarkEnd w:id="2"/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מנהלי חשבונות וכלכלנים</w:t>
      </w:r>
    </w:p>
    <w:p>
      <w:pPr>
        <w:numPr>
          <w:ilvl w:val="0"/>
          <w:numId w:val="20"/>
        </w:numPr>
        <w:bidi/>
        <w:spacing w:line="312" w:lineRule="auto"/>
        <w:ind w:left="700"/>
        <w:suppressAutoHyphens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ריכוז מערך הכספים מול כל אגפי העריה:</w:t>
      </w:r>
      <w:r>
        <w:rPr>
          <w:rFonts w:ascii="Arial" w:eastAsia="Arial" w:hAnsi="Arial" w:cs="Arial" w:hint="cs"/>
          <w:sz w:val="22"/>
          <w:szCs w:val="22"/>
          <w:rtl/>
        </w:rPr>
        <w:t xml:space="preserve"> רווחה, חינוך, חניה, שיטור עירוני, מחלקת ההנדסה ועוד.</w:t>
      </w:r>
    </w:p>
    <w:p>
      <w:pPr>
        <w:numPr>
          <w:ilvl w:val="0"/>
          <w:numId w:val="20"/>
        </w:numPr>
        <w:bidi/>
        <w:spacing w:line="312" w:lineRule="auto"/>
        <w:ind w:left="700"/>
        <w:suppressAutoHyphens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מערך הנהלת החשבונות והשכר ברשות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קביע</w:t>
      </w:r>
      <w:r>
        <w:rPr>
          <w:rFonts w:ascii="Arial" w:eastAsia="Arial" w:hAnsi="Arial" w:cs="Arial" w:hint="cs"/>
          <w:sz w:val="22"/>
          <w:szCs w:val="22"/>
          <w:rtl/>
        </w:rPr>
        <w:t xml:space="preserve">ה ואכיפת</w:t>
      </w:r>
      <w:r>
        <w:rPr>
          <w:rFonts w:ascii="Arial" w:eastAsia="Arial" w:hAnsi="Arial" w:cs="Arial"/>
          <w:sz w:val="22"/>
          <w:szCs w:val="22"/>
          <w:rtl/>
        </w:rPr>
        <w:t xml:space="preserve"> נהלי</w:t>
      </w:r>
      <w:r>
        <w:rPr>
          <w:rFonts w:ascii="Arial" w:eastAsia="Arial" w:hAnsi="Arial" w:cs="Arial" w:hint="cs"/>
          <w:sz w:val="22"/>
          <w:szCs w:val="22"/>
          <w:rtl/>
        </w:rPr>
        <w:t xml:space="preserve">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תפעול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ובקרת </w:t>
      </w:r>
      <w:r>
        <w:rPr>
          <w:rFonts w:ascii="Arial" w:eastAsia="Arial" w:hAnsi="Arial" w:cs="Arial"/>
          <w:sz w:val="22"/>
          <w:szCs w:val="22"/>
          <w:rtl/>
        </w:rPr>
        <w:t xml:space="preserve">יחידות התשלומים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20"/>
        </w:numPr>
        <w:bidi/>
        <w:spacing w:line="312" w:lineRule="auto"/>
        <w:ind w:left="700"/>
        <w:suppressAutoHyphens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השתתפות פעילה בישיבות הנהלה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ושותף בקבלת ההחלטות על סמך ניתוח הדוחות הכספיים </w:t>
      </w:r>
    </w:p>
    <w:p>
      <w:pPr>
        <w:numPr>
          <w:ilvl w:val="0"/>
          <w:numId w:val="20"/>
        </w:numPr>
        <w:bidi/>
        <w:spacing w:line="312" w:lineRule="auto"/>
        <w:ind w:left="700"/>
        <w:suppressAutoHyphens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הכנת דו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"חות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כספיים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כולל: </w:t>
      </w:r>
      <w:r>
        <w:rPr>
          <w:rFonts w:ascii="Arial" w:eastAsia="Arial" w:hAnsi="Arial" w:cs="Arial"/>
          <w:sz w:val="22"/>
          <w:szCs w:val="22"/>
          <w:rtl/>
        </w:rPr>
        <w:t xml:space="preserve">מאזנים, דו</w:t>
      </w:r>
      <w:r>
        <w:rPr>
          <w:rFonts w:ascii="Arial" w:eastAsia="Arial" w:hAnsi="Arial" w:cs="Arial" w:hint="cs"/>
          <w:sz w:val="22"/>
          <w:szCs w:val="22"/>
          <w:rtl/>
        </w:rPr>
        <w:t xml:space="preserve">"</w:t>
      </w:r>
      <w:r>
        <w:rPr>
          <w:rFonts w:ascii="Arial" w:eastAsia="Arial" w:hAnsi="Arial" w:cs="Arial"/>
          <w:sz w:val="22"/>
          <w:szCs w:val="22"/>
          <w:rtl/>
        </w:rPr>
        <w:t xml:space="preserve">ח</w:t>
      </w:r>
      <w:r>
        <w:rPr>
          <w:rFonts w:ascii="Arial" w:eastAsia="Arial" w:hAnsi="Arial" w:cs="Arial" w:hint="cs"/>
          <w:sz w:val="22"/>
          <w:szCs w:val="22"/>
          <w:rtl/>
        </w:rPr>
        <w:t xml:space="preserve">ו</w:t>
      </w:r>
      <w:r>
        <w:rPr>
          <w:rFonts w:ascii="Arial" w:eastAsia="Arial" w:hAnsi="Arial" w:cs="Arial"/>
          <w:sz w:val="22"/>
          <w:szCs w:val="22"/>
          <w:rtl/>
        </w:rPr>
        <w:t xml:space="preserve">ת רווח והפסד</w:t>
      </w:r>
      <w:r>
        <w:rPr>
          <w:rFonts w:ascii="Arial" w:eastAsia="Arial" w:hAnsi="Arial" w:cs="Arial" w:hint="cs"/>
          <w:sz w:val="22"/>
          <w:szCs w:val="22"/>
          <w:rtl/>
        </w:rPr>
        <w:t xml:space="preserve">, דוחות תקציב ו</w:t>
      </w:r>
      <w:r>
        <w:rPr>
          <w:rFonts w:ascii="Arial" w:eastAsia="Arial" w:hAnsi="Arial" w:cs="Arial"/>
          <w:sz w:val="22"/>
          <w:szCs w:val="22"/>
          <w:rtl/>
        </w:rPr>
        <w:t xml:space="preserve">תזרי</w:t>
      </w:r>
      <w:r>
        <w:rPr>
          <w:rFonts w:ascii="Arial" w:eastAsia="Arial" w:hAnsi="Arial" w:cs="Arial" w:hint="cs"/>
          <w:sz w:val="22"/>
          <w:szCs w:val="22"/>
          <w:rtl/>
        </w:rPr>
        <w:t xml:space="preserve">מי</w:t>
      </w:r>
      <w:r>
        <w:rPr>
          <w:rFonts w:ascii="Arial" w:eastAsia="Arial" w:hAnsi="Arial" w:cs="Arial"/>
          <w:sz w:val="22"/>
          <w:szCs w:val="22"/>
          <w:rtl/>
        </w:rPr>
        <w:t xml:space="preserve"> מזומנים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תקופתיים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22"/>
        </w:numPr>
        <w:bidi/>
        <w:spacing w:line="312" w:lineRule="auto"/>
        <w:ind w:left="700"/>
        <w:jc w:val="both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התנהלות אל מול רשויות המס</w:t>
      </w:r>
      <w:r>
        <w:rPr>
          <w:rFonts w:ascii="Arial" w:eastAsia="Arial" w:hAnsi="Arial" w:cs="Arial" w:hint="cs"/>
          <w:sz w:val="22"/>
          <w:szCs w:val="22"/>
          <w:rtl/>
        </w:rPr>
        <w:t xml:space="preserve">, משרדים וגופים ממשלתיים, לרבות הכנות לקראת ביקורות וליווי בפועל.</w:t>
      </w:r>
    </w:p>
    <w:p>
      <w:pPr>
        <w:numPr>
          <w:ilvl w:val="0"/>
          <w:numId w:val="22"/>
        </w:numPr>
        <w:bidi/>
        <w:spacing w:line="312" w:lineRule="auto"/>
        <w:ind w:left="700"/>
        <w:jc w:val="both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ליווי וייעוץ לגזבר העיר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בנושאי רווחיות ותחזיות עת</w:t>
      </w:r>
      <w:r>
        <w:rPr>
          <w:rFonts w:ascii="Arial" w:eastAsia="Arial" w:hAnsi="Arial" w:cs="Arial" w:hint="cs"/>
          <w:sz w:val="22"/>
          <w:szCs w:val="22"/>
          <w:rtl/>
        </w:rPr>
        <w:t xml:space="preserve">ידיות לקראת שינויים צפויים בעיר.</w:t>
      </w:r>
    </w:p>
    <w:p>
      <w:pPr>
        <w:numPr>
          <w:ilvl w:val="0"/>
          <w:numId w:val="22"/>
        </w:numPr>
        <w:bidi/>
        <w:spacing w:line="312" w:lineRule="auto"/>
        <w:ind w:left="700"/>
        <w:jc w:val="both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ייעול תהליכים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הגדרה והטמעת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של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תהליכים חוצי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ארגון למטרת מיזעור עלויות והפסדים.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>
      <w:pPr>
        <w:bidi/>
        <w:spacing w:line="312" w:lineRule="auto"/>
        <w:jc w:val="both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בין הישגיי:</w:t>
      </w:r>
    </w:p>
    <w:p>
      <w:pPr>
        <w:numPr>
          <w:ilvl w:val="0"/>
          <w:numId w:val="28"/>
        </w:numPr>
        <w:bidi/>
        <w:spacing w:line="312" w:lineRule="auto"/>
        <w:ind w:hanging="783"/>
        <w:jc w:val="both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הובלת פרויקט ייעול אגף התברואה בעיר כתוצאה מהסקת מסקנות של הדוחות הכספיים.</w:t>
      </w:r>
    </w:p>
    <w:p>
      <w:pPr>
        <w:numPr>
          <w:ilvl w:val="0"/>
          <w:numId w:val="28"/>
        </w:numPr>
        <w:spacing w:line="312" w:lineRule="auto"/>
        <w:ind w:left="64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הטמע</w:t>
      </w:r>
      <w:r>
        <w:rPr>
          <w:rFonts w:ascii="Arial" w:eastAsia="Arial" w:hAnsi="Arial" w:cs="Arial" w:hint="cs"/>
          <w:sz w:val="22"/>
          <w:szCs w:val="22"/>
          <w:rtl/>
        </w:rPr>
        <w:t xml:space="preserve">ה ותפעול של 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מערכת המחשוב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הפיננסי</w:t>
      </w:r>
      <w:r>
        <w:rPr>
          <w:rFonts w:ascii="Arial" w:eastAsia="Arial" w:hAnsi="Arial" w:cs="Arial" w:hint="eastAsia"/>
          <w:sz w:val="22"/>
          <w:szCs w:val="22"/>
          <w:rtl/>
        </w:rPr>
        <w:t xml:space="preserve">ת</w:t>
      </w:r>
      <w:r>
        <w:rPr>
          <w:rFonts w:ascii="Arial" w:eastAsia="Arial" w:hAnsi="Arial" w:cs="Arial"/>
          <w:sz w:val="22"/>
          <w:szCs w:val="22"/>
          <w:rtl/>
        </w:rPr>
        <w:t xml:space="preserve"> ביחידות אגף הכספים,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בקרה שותפת.</w:t>
      </w:r>
    </w:p>
    <w:p>
      <w:pPr>
        <w:numPr>
          <w:ilvl w:val="0"/>
          <w:numId w:val="28"/>
        </w:numPr>
        <w:spacing w:line="312" w:lineRule="auto"/>
        <w:ind w:left="643"/>
        <w:jc w:val="both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הקמת מערך התאמות מורכב לנתונים הפיננסיים בין אגף הכספים לבין אגפים אחרים ברשות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numPr>
          <w:ilvl w:val="0"/>
          <w:numId w:val="28"/>
        </w:numPr>
        <w:spacing w:line="312" w:lineRule="auto"/>
        <w:ind w:left="643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הקמה ותפעול שוטף של ממשקי תשלומים אלקטרונים ואינטרנטיים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לבצוע גבייה מחייבים ברמת </w:t>
      </w:r>
      <w:r>
        <w:rPr>
          <w:rFonts w:ascii="Arial" w:eastAsia="Arial" w:hAnsi="Arial" w:cs="Arial"/>
          <w:sz w:val="22"/>
          <w:szCs w:val="22"/>
        </w:rPr>
        <w:t xml:space="preserve">On Line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bidi/>
        <w:spacing w:line="312" w:lineRule="auto"/>
        <w:ind w:left="-902"/>
        <w:rPr>
          <w:rFonts w:ascii="Arial" w:eastAsia="Arial" w:hAnsi="Arial" w:cs="Arial" w:hint="cs"/>
          <w:sz w:val="16"/>
          <w:szCs w:val="16"/>
          <w:rtl/>
        </w:rPr>
      </w:pPr>
    </w:p>
    <w:p>
      <w:pPr>
        <w:bidi/>
        <w:spacing w:line="312" w:lineRule="auto"/>
        <w:ind w:left="-907"/>
        <w:rPr>
          <w:rFonts w:ascii="Arial" w:eastAsia="Arial" w:hAnsi="Arial" w:cs="Arial" w:hint="cs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199</w:t>
      </w:r>
      <w:r>
        <w:rPr>
          <w:rFonts w:ascii="Arial" w:eastAsia="Arial" w:hAnsi="Arial" w:cs="Arial" w:hint="cs"/>
          <w:sz w:val="22"/>
          <w:szCs w:val="22"/>
          <w:rtl/>
        </w:rPr>
        <w:t xml:space="preserve">8</w:t>
      </w:r>
      <w:r>
        <w:rPr>
          <w:rFonts w:ascii="Arial" w:eastAsia="Arial" w:hAnsi="Arial" w:cs="Arial" w:hint="cs"/>
          <w:sz w:val="22"/>
          <w:szCs w:val="22"/>
          <w:rtl/>
        </w:rPr>
        <w:t xml:space="preserve">-1996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 ביקורת במשרד רואי חשבון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'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ולנשטיין ושות'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'.</w:t>
      </w:r>
    </w:p>
    <w:p>
      <w:pPr>
        <w:numPr>
          <w:ilvl w:val="0"/>
          <w:numId w:val="20"/>
        </w:numPr>
        <w:bidi/>
        <w:spacing w:line="312" w:lineRule="auto"/>
        <w:ind w:left="700"/>
        <w:suppressAutoHyphens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הכנת דוחות כספיים לחברות ציבוריות ופרטיות, בעלות היקף פעילות של עשרות מליוני ₪ בשנה.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numPr>
          <w:ilvl w:val="0"/>
          <w:numId w:val="20"/>
        </w:numPr>
        <w:bidi/>
        <w:spacing w:line="312" w:lineRule="auto"/>
        <w:ind w:left="700"/>
        <w:suppressAutoHyphens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</w:t>
      </w:r>
      <w:r>
        <w:rPr>
          <w:rFonts w:ascii="Arial" w:eastAsia="Arial" w:hAnsi="Arial" w:cs="Arial" w:hint="cs"/>
          <w:sz w:val="22"/>
          <w:szCs w:val="22"/>
          <w:rtl/>
        </w:rPr>
        <w:t xml:space="preserve">צוות עובדים, טיפוח קשרי עבודה עם לקוחות, ליווי וייעוץ מקצועי שוטף.</w:t>
      </w:r>
    </w:p>
    <w:p>
      <w:pPr>
        <w:bidi/>
        <w:spacing w:line="276" w:lineRule="auto"/>
        <w:ind w:left="-902"/>
        <w:rPr>
          <w:rFonts w:ascii="Arial" w:eastAsia="Arial" w:hAnsi="Arial" w:cs="Arial" w:hint="cs"/>
          <w:b/>
          <w:bCs/>
          <w:sz w:val="16"/>
          <w:szCs w:val="16"/>
          <w:rtl/>
        </w:rPr>
      </w:pPr>
    </w:p>
    <w:p>
      <w:pPr>
        <w:bidi/>
        <w:spacing w:line="312" w:lineRule="auto"/>
        <w:ind w:left="700"/>
        <w:suppressAutoHyphens/>
        <w:rPr>
          <w:rFonts w:ascii="Arial" w:eastAsia="Arial" w:hAnsi="Arial" w:cs="Arial" w:hint="cs"/>
          <w:sz w:val="22"/>
          <w:szCs w:val="22"/>
          <w:rtl/>
        </w:rPr>
      </w:pPr>
    </w:p>
    <w:p>
      <w:pPr>
        <w:bidi/>
        <w:spacing w:line="312" w:lineRule="auto"/>
        <w:ind w:left="-902"/>
        <w:rPr>
          <w:rFonts w:ascii="Arial" w:eastAsia="Arial" w:hAnsi="Arial" w:cs="Arial" w:hint="cs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השכלה</w:t>
      </w:r>
      <w:r>
        <w:rPr>
          <w:rFonts w:ascii="Arial" w:eastAsia="Arial" w:hAnsi="Arial" w:cs="Arial" w:hint="cs"/>
          <w:b/>
          <w:bCs/>
          <w:rtl/>
        </w:rPr>
        <w:t xml:space="preserve">:</w:t>
      </w:r>
    </w:p>
    <w:p>
      <w:pPr>
        <w:pStyle w:val="a5"/>
        <w:spacing w:line="312" w:lineRule="auto"/>
        <w:ind w:left="-340"/>
        <w:jc w:val="both"/>
        <w:rPr>
          <w:rFonts w:ascii="Arial" w:eastAsia="Arial" w:hAnsi="Arial" w:cs="Arial"/>
          <w:i w:val="0"/>
          <w:iCs w:val="0"/>
          <w:rtl/>
        </w:rPr>
      </w:pPr>
      <w:r>
        <w:rPr>
          <w:rFonts w:ascii="Arial" w:eastAsia="Arial" w:hAnsi="Arial" w:cs="Arial"/>
          <w:i w:val="0"/>
          <w:iCs w:val="0"/>
          <w:rtl/>
        </w:rPr>
        <w:t xml:space="preserve">1991</w:t>
      </w:r>
      <w:r>
        <w:rPr>
          <w:rFonts w:ascii="Arial" w:eastAsia="Arial" w:hAnsi="Arial" w:cs="Arial" w:hint="cs"/>
          <w:i w:val="0"/>
          <w:iCs w:val="0"/>
          <w:rtl/>
        </w:rPr>
        <w:t xml:space="preserve">: </w:t>
      </w:r>
      <w:r>
        <w:rPr>
          <w:rFonts w:ascii="Arial" w:eastAsia="Arial" w:hAnsi="Arial" w:cs="Arial" w:hint="cs"/>
          <w:i w:val="0"/>
          <w:iCs w:val="0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rtl/>
        </w:rPr>
        <w:t xml:space="preserve">קבלת ר</w:t>
      </w:r>
      <w:r>
        <w:rPr>
          <w:rFonts w:ascii="Arial" w:eastAsia="Arial" w:hAnsi="Arial" w:cs="Arial" w:hint="cs"/>
          <w:b/>
          <w:bCs/>
          <w:i w:val="0"/>
          <w:iCs w:val="0"/>
          <w:rtl/>
        </w:rPr>
        <w:t xml:space="preserve">י</w:t>
      </w:r>
      <w:r>
        <w:rPr>
          <w:rFonts w:ascii="Arial" w:eastAsia="Arial" w:hAnsi="Arial" w:cs="Arial"/>
          <w:b/>
          <w:bCs/>
          <w:i w:val="0"/>
          <w:iCs w:val="0"/>
          <w:rtl/>
        </w:rPr>
        <w:t xml:space="preserve">שיון רואה חשבון</w:t>
      </w:r>
      <w:r>
        <w:rPr>
          <w:rFonts w:ascii="Arial" w:eastAsia="Arial" w:hAnsi="Arial" w:cs="Arial" w:hint="cs"/>
          <w:i w:val="0"/>
          <w:iCs w:val="0"/>
          <w:rtl/>
        </w:rPr>
        <w:t xml:space="preserve"> </w:t>
      </w:r>
      <w:r>
        <w:rPr>
          <w:rFonts w:ascii="Arial" w:eastAsia="Arial" w:hAnsi="Arial" w:cs="Arial"/>
          <w:i w:val="0"/>
          <w:iCs w:val="0"/>
          <w:rtl/>
        </w:rPr>
        <w:t xml:space="preserve"> </w:t>
      </w:r>
      <w:r>
        <w:rPr>
          <w:rFonts w:ascii="Arial" w:eastAsia="Arial" w:hAnsi="Arial" w:cs="Arial" w:hint="cs"/>
          <w:i w:val="0"/>
          <w:iCs w:val="0"/>
          <w:rtl/>
        </w:rPr>
        <w:t xml:space="preserve">| </w:t>
      </w:r>
      <w:r>
        <w:rPr>
          <w:rFonts w:ascii="Arial" w:eastAsia="Arial" w:hAnsi="Arial" w:cs="Arial" w:hint="cs"/>
          <w:i w:val="0"/>
          <w:iCs w:val="0"/>
          <w:rtl/>
        </w:rPr>
        <w:t xml:space="preserve"> </w:t>
      </w:r>
      <w:r>
        <w:rPr>
          <w:rFonts w:ascii="Arial" w:eastAsia="Arial" w:hAnsi="Arial" w:cs="Arial"/>
          <w:i w:val="0"/>
          <w:iCs w:val="0"/>
          <w:rtl/>
        </w:rPr>
        <w:t xml:space="preserve">חברות ב</w:t>
      </w:r>
      <w:r>
        <w:rPr>
          <w:rFonts w:ascii="Arial" w:eastAsia="Arial" w:hAnsi="Arial" w:cs="Arial" w:hint="cs"/>
          <w:i w:val="0"/>
          <w:iCs w:val="0"/>
          <w:rtl/>
        </w:rPr>
        <w:t xml:space="preserve">ו</w:t>
      </w:r>
      <w:r>
        <w:rPr>
          <w:rFonts w:ascii="Arial" w:eastAsia="Arial" w:hAnsi="Arial" w:cs="Arial"/>
          <w:i w:val="0"/>
          <w:iCs w:val="0"/>
          <w:rtl/>
        </w:rPr>
        <w:t xml:space="preserve">ועדת החשבים ומנהלי הכספים מטעם לשכת רו"ח בישראל.</w:t>
      </w:r>
    </w:p>
    <w:p>
      <w:pPr>
        <w:pStyle w:val="a5"/>
        <w:spacing w:line="312" w:lineRule="auto"/>
        <w:ind w:left="-907"/>
        <w:jc w:val="both"/>
        <w:rPr>
          <w:rFonts w:ascii="Arial" w:eastAsia="Arial" w:hAnsi="Arial" w:cs="Arial" w:hint="cs"/>
          <w:i w:val="0"/>
          <w:iCs w:val="0"/>
        </w:rPr>
      </w:pPr>
      <w:r>
        <w:rPr>
          <w:rFonts w:ascii="Arial" w:eastAsia="Arial" w:hAnsi="Arial" w:cs="Arial" w:hint="cs"/>
          <w:i w:val="0"/>
          <w:iCs w:val="0"/>
          <w:rtl/>
        </w:rPr>
        <w:t xml:space="preserve">1989-1985:  </w:t>
      </w:r>
      <w:r>
        <w:rPr>
          <w:rFonts w:ascii="Arial" w:eastAsia="Arial" w:hAnsi="Arial" w:cs="Arial"/>
          <w:b/>
          <w:bCs/>
          <w:i w:val="0"/>
          <w:iCs w:val="0"/>
          <w:rtl/>
        </w:rPr>
        <w:t xml:space="preserve">תואר ראשון בראיית חשבון</w:t>
      </w:r>
      <w:r>
        <w:rPr>
          <w:rFonts w:ascii="Arial" w:eastAsia="Arial" w:hAnsi="Arial" w:cs="Arial"/>
          <w:i w:val="0"/>
          <w:iCs w:val="0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rtl/>
        </w:rPr>
        <w:t xml:space="preserve">וסטטיסטיקה</w:t>
      </w:r>
      <w:r>
        <w:rPr>
          <w:rFonts w:ascii="Arial" w:eastAsia="Arial" w:hAnsi="Arial" w:cs="Arial" w:hint="cs"/>
          <w:i w:val="0"/>
          <w:iCs w:val="0"/>
          <w:rtl/>
        </w:rPr>
        <w:t xml:space="preserve">, '</w:t>
      </w:r>
      <w:r>
        <w:rPr>
          <w:rFonts w:ascii="Arial" w:eastAsia="Arial" w:hAnsi="Arial" w:cs="Arial"/>
          <w:i w:val="0"/>
          <w:iCs w:val="0"/>
          <w:rtl/>
        </w:rPr>
        <w:t xml:space="preserve">אוניברסיטת תל- אביב</w:t>
      </w:r>
      <w:r>
        <w:rPr>
          <w:rFonts w:ascii="Arial" w:eastAsia="Arial" w:hAnsi="Arial" w:cs="Arial" w:hint="cs"/>
          <w:i w:val="0"/>
          <w:iCs w:val="0"/>
          <w:rtl/>
        </w:rPr>
        <w:t xml:space="preserve">'</w:t>
      </w:r>
      <w:r>
        <w:rPr>
          <w:rFonts w:ascii="Arial" w:eastAsia="Arial" w:hAnsi="Arial" w:cs="Arial"/>
          <w:i w:val="0"/>
          <w:iCs w:val="0"/>
          <w:rtl/>
        </w:rPr>
        <w:t xml:space="preserve">.</w:t>
      </w:r>
    </w:p>
    <w:p>
      <w:pPr>
        <w:bidi/>
        <w:spacing w:line="312" w:lineRule="auto"/>
        <w:ind w:left="700"/>
        <w:suppressAutoHyphens/>
        <w:rPr>
          <w:rFonts w:ascii="Arial" w:eastAsia="Arial" w:hAnsi="Arial" w:cs="Arial" w:hint="cs"/>
          <w:sz w:val="22"/>
          <w:szCs w:val="22"/>
        </w:rPr>
      </w:pPr>
    </w:p>
    <w:p>
      <w:pPr>
        <w:bidi/>
        <w:spacing w:line="283" w:lineRule="auto"/>
        <w:ind w:left="-902"/>
        <w:rPr>
          <w:rFonts w:ascii="Arial" w:eastAsia="Arial" w:hAnsi="Arial" w:cs="Arial" w:hint="cs"/>
          <w:b/>
          <w:bCs/>
          <w:sz w:val="16"/>
          <w:szCs w:val="16"/>
          <w:u w:val="single"/>
          <w:rtl/>
        </w:rPr>
      </w:pPr>
    </w:p>
    <w:p>
      <w:pPr>
        <w:bidi/>
        <w:spacing w:line="312" w:lineRule="auto"/>
        <w:ind w:left="-902"/>
        <w:rPr>
          <w:rFonts w:ascii="Arial" w:eastAsia="Arial" w:hAnsi="Arial" w:cs="Arial" w:hint="cs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העשרה מקצועית</w:t>
      </w:r>
      <w:r>
        <w:rPr>
          <w:rFonts w:ascii="Arial" w:eastAsia="Arial" w:hAnsi="Arial" w:cs="Arial" w:hint="cs"/>
          <w:b/>
          <w:bCs/>
          <w:rtl/>
        </w:rPr>
        <w:t xml:space="preserve">:</w:t>
      </w:r>
    </w:p>
    <w:p>
      <w:pPr>
        <w:pStyle w:val="a5"/>
        <w:tabs>
          <w:tab w:pos="708" w:val="num"/>
        </w:tabs>
        <w:spacing w:line="312" w:lineRule="auto"/>
        <w:ind w:left="-907"/>
        <w:jc w:val="both"/>
        <w:rPr>
          <w:rFonts w:ascii="Arial" w:eastAsia="Arial" w:hAnsi="Arial" w:cs="Arial" w:hint="cs"/>
          <w:i w:val="0"/>
          <w:iCs w:val="0"/>
        </w:rPr>
      </w:pPr>
      <w:r>
        <w:rPr>
          <w:rFonts w:ascii="Arial" w:eastAsia="Arial" w:hAnsi="Arial" w:cs="Arial" w:hint="cs"/>
          <w:i w:val="0"/>
          <w:iCs w:val="0"/>
          <w:rtl/>
        </w:rPr>
        <w:t xml:space="preserve">2000: </w:t>
      </w:r>
      <w:r>
        <w:rPr>
          <w:rFonts w:ascii="Arial" w:eastAsia="Arial" w:hAnsi="Arial" w:cs="Arial"/>
          <w:i w:val="0"/>
          <w:iCs w:val="0"/>
          <w:rtl/>
        </w:rPr>
        <w:t xml:space="preserve">קורס גזברים מטעם ביה"ס הגבוה לניהול כספי ברשויות המקומיות ברחובות (אונ' בר- אילן)</w:t>
      </w:r>
      <w:r>
        <w:rPr>
          <w:rFonts w:ascii="Arial" w:eastAsia="Arial" w:hAnsi="Arial" w:cs="Arial" w:hint="cs"/>
          <w:i w:val="0"/>
          <w:iCs w:val="0"/>
          <w:rtl/>
        </w:rPr>
        <w:t xml:space="preserve"> | </w:t>
      </w:r>
      <w:r>
        <w:rPr>
          <w:rFonts w:ascii="Arial" w:eastAsia="Arial" w:hAnsi="Arial" w:cs="Arial" w:hint="cs"/>
          <w:b/>
          <w:bCs/>
          <w:i w:val="0"/>
          <w:iCs w:val="0"/>
          <w:rtl/>
        </w:rPr>
        <w:t xml:space="preserve">סיום</w:t>
      </w:r>
      <w:r>
        <w:rPr>
          <w:rFonts w:ascii="Arial" w:eastAsia="Arial" w:hAnsi="Arial" w:cs="Arial"/>
          <w:b/>
          <w:bCs/>
          <w:i w:val="0"/>
          <w:iCs w:val="0"/>
          <w:rtl/>
        </w:rPr>
        <w:t xml:space="preserve"> בהצטיינות.</w:t>
      </w:r>
      <w:r>
        <w:rPr>
          <w:rFonts w:ascii="Arial" w:eastAsia="Arial" w:hAnsi="Arial" w:cs="Arial"/>
          <w:i w:val="0"/>
          <w:iCs w:val="0"/>
          <w:rtl/>
        </w:rPr>
        <w:t xml:space="preserve"> </w:t>
      </w:r>
      <w:r>
        <w:rPr>
          <w:rFonts w:ascii="Arial" w:eastAsia="Arial" w:hAnsi="Arial" w:cs="Arial" w:hint="cs"/>
          <w:i w:val="0"/>
          <w:iCs w:val="0"/>
          <w:rtl/>
        </w:rPr>
        <w:t xml:space="preserve">  </w:t>
      </w:r>
    </w:p>
    <w:p>
      <w:pPr>
        <w:pStyle w:val="a5"/>
        <w:spacing w:line="312" w:lineRule="auto"/>
        <w:ind w:left="-907"/>
        <w:jc w:val="both"/>
        <w:rPr>
          <w:rFonts w:ascii="Arial" w:eastAsia="Arial" w:hAnsi="Arial" w:cs="Arial"/>
          <w:i w:val="0"/>
          <w:iCs w:val="0"/>
          <w:rtl/>
        </w:rPr>
      </w:pPr>
      <w:r>
        <w:rPr>
          <w:rFonts w:ascii="Arial" w:eastAsia="Arial" w:hAnsi="Arial" w:cs="Arial" w:hint="cs"/>
          <w:i w:val="0"/>
          <w:iCs w:val="0"/>
          <w:rtl/>
        </w:rPr>
        <w:t xml:space="preserve">1999</w:t>
      </w:r>
      <w:r>
        <w:rPr>
          <w:rFonts w:ascii="Arial" w:eastAsia="Arial" w:hAnsi="Arial" w:cs="Arial" w:hint="cs"/>
          <w:i w:val="0"/>
          <w:iCs w:val="0"/>
          <w:rtl/>
        </w:rPr>
        <w:t xml:space="preserve">: </w:t>
      </w:r>
      <w:r>
        <w:rPr>
          <w:rFonts w:ascii="Arial" w:eastAsia="Arial" w:hAnsi="Arial" w:cs="Arial"/>
          <w:i w:val="0"/>
          <w:iCs w:val="0"/>
          <w:rtl/>
        </w:rPr>
        <w:t xml:space="preserve">קורס חשבים מלווים ברשויות המקומיות</w:t>
      </w:r>
      <w:r>
        <w:rPr>
          <w:rFonts w:ascii="Arial" w:eastAsia="Arial" w:hAnsi="Arial" w:cs="Arial" w:hint="cs"/>
          <w:i w:val="0"/>
          <w:iCs w:val="0"/>
          <w:rtl/>
        </w:rPr>
        <w:t xml:space="preserve"> | </w:t>
      </w:r>
      <w:r>
        <w:rPr>
          <w:rFonts w:ascii="Arial" w:eastAsia="Arial" w:hAnsi="Arial" w:cs="Arial" w:hint="cs"/>
          <w:b/>
          <w:bCs/>
          <w:i w:val="0"/>
          <w:iCs w:val="0"/>
          <w:rtl/>
        </w:rPr>
        <w:t xml:space="preserve">סיום ב</w:t>
      </w:r>
      <w:r>
        <w:rPr>
          <w:rFonts w:ascii="Arial" w:eastAsia="Arial" w:hAnsi="Arial" w:cs="Arial"/>
          <w:b/>
          <w:bCs/>
          <w:i w:val="0"/>
          <w:iCs w:val="0"/>
          <w:rtl/>
        </w:rPr>
        <w:t xml:space="preserve">הצטיינות</w:t>
      </w:r>
      <w:r>
        <w:rPr>
          <w:rFonts w:ascii="Arial" w:eastAsia="Arial" w:hAnsi="Arial" w:cs="Arial"/>
          <w:i w:val="0"/>
          <w:iCs w:val="0"/>
          <w:rtl/>
        </w:rPr>
        <w:t xml:space="preserve">. </w:t>
      </w:r>
    </w:p>
    <w:p>
      <w:pPr>
        <w:bidi/>
        <w:spacing w:line="283" w:lineRule="auto"/>
        <w:ind w:left="-902"/>
        <w:rPr>
          <w:rFonts w:ascii="Arial" w:eastAsia="Arial" w:hAnsi="Arial" w:cs="Arial" w:hint="cs"/>
          <w:b/>
          <w:bCs/>
          <w:sz w:val="16"/>
          <w:szCs w:val="16"/>
          <w:u w:val="single"/>
          <w:rtl/>
        </w:rPr>
      </w:pPr>
    </w:p>
    <w:p>
      <w:pPr>
        <w:bidi/>
        <w:spacing w:line="360" w:lineRule="auto"/>
        <w:ind w:left="-907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כלים ויי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שומים</w:t>
      </w:r>
      <w:r>
        <w:rPr>
          <w:rFonts w:ascii="Arial" w:eastAsia="Arial" w:hAnsi="Arial" w:cs="Arial" w:hint="cs"/>
          <w:b/>
          <w:bCs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שליטה בתוכנות פיננסיות ותוכנות אינטראקטיביות של החברה לאוטומציה.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</w:p>
    <w:p>
      <w:pPr>
        <w:bidi/>
        <w:spacing w:line="360" w:lineRule="auto"/>
        <w:ind w:left="-907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שפות</w:t>
      </w:r>
      <w:r>
        <w:rPr>
          <w:rFonts w:ascii="Arial" w:eastAsia="Arial" w:hAnsi="Arial" w:cs="Arial" w:hint="cs"/>
          <w:b/>
          <w:bCs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עברית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-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שפת אם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|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אנגלית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 רמה טובה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מאוד.</w:t>
      </w:r>
    </w:p>
    <w:p>
      <w:pPr>
        <w:bidi/>
        <w:spacing w:line="288" w:lineRule="auto"/>
        <w:ind w:left="-902"/>
        <w:rPr>
          <w:rFonts w:ascii="Arial" w:eastAsia="Arial" w:hAnsi="Arial" w:cs="Arial" w:hint="cs"/>
          <w:sz w:val="16"/>
          <w:szCs w:val="16"/>
          <w:rtl/>
        </w:rPr>
      </w:pPr>
    </w:p>
    <w:p>
      <w:pPr>
        <w:bidi/>
        <w:spacing w:line="288" w:lineRule="auto"/>
        <w:ind w:left="-902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* המלצות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תינתנה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עפ"י דרישה.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0" w:right="1700" w:bottom="142" w:left="426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1.25pt;height:11.25pt" o:bullet="t">
        <v:imagedata r:id="rId5" o:title=""/>
      </v:shape>
    </w:pict>
  </w:numPicBullet>
  <w:numPicBullet w:numPicBulletId="4">
    <w:pict>
      <v:shape type="#_x0000_t75" style="width:11.25pt;height:11.25pt" o:bullet="t">
        <v:imagedata r:id="rId6" o:title=""/>
      </v:shape>
    </w:pict>
  </w:numPicBullet>
  <w:numPicBullet w:numPicBulletId="5">
    <w:pict>
      <v:shape type="#_x0000_t75" style="width:11.25pt;height:11.25pt" o:bullet="t">
        <v:imagedata r:id="rId5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997"/>
      <w:numFmt w:val="bullet"/>
      <w:suff w:val="tab"/>
      <w:lvlText w:val=""/>
      <w:pPr>
        <w:tabs>
          <w:tab w:pos="1710" w:val="num"/>
        </w:tabs>
        <w:spacing/>
      </w:pPr>
      <w:rPr>
        <w:rFonts w:ascii="Symbol" w:eastAsia="Symbol" w:hAnsi="Symbol" w:cs="Times New Roman"/>
        <w:lang w:eastAsia="en-US" w:bidi="he-IL"/>
      </w:rPr>
    </w:lvl>
  </w:abstractNum>
  <w:abstractNum w:abstractNumId="3">
    <w:multiLevelType w:val="singleLevel"/>
    <w:lvl w:ilvl="0">
      <w:start w:val="1997"/>
      <w:numFmt w:val="bullet"/>
      <w:suff w:val="tab"/>
      <w:lvlText w:val=""/>
      <w:pPr>
        <w:tabs>
          <w:tab w:pos="1830" w:val="num"/>
        </w:tabs>
        <w:spacing/>
      </w:pPr>
      <w:rPr>
        <w:rFonts w:ascii="Symbol" w:eastAsia="Symbol" w:hAnsi="Symbol" w:cs="Times New Roman"/>
      </w:rPr>
    </w:lvl>
  </w:abstractNum>
  <w:abstractNum w:abstractNumId="4">
    <w:multiLevelType w:val="singleLevel"/>
    <w:lvl w:ilvl="0">
      <w:start w:val="0"/>
      <w:numFmt w:val="bullet"/>
      <w:suff w:val="tab"/>
      <w:lvlText w:val=""/>
      <w:pPr>
        <w:tabs>
          <w:tab w:pos="435" w:val="num"/>
        </w:tabs>
        <w:spacing/>
      </w:pPr>
      <w:rPr>
        <w:rFonts w:ascii="Symbol" w:eastAsia="Symbol" w:hAnsi="Symbol" w:cs="Times New Roman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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tabs>
          <w:tab w:pos="1533" w:val="num"/>
        </w:tabs>
        <w:spacing/>
        <w:ind w:left="153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253" w:val="num"/>
        </w:tabs>
        <w:spacing/>
        <w:ind w:left="225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973" w:val="num"/>
        </w:tabs>
        <w:spacing/>
        <w:ind w:left="297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93" w:val="num"/>
        </w:tabs>
        <w:spacing/>
        <w:ind w:left="369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413" w:val="num"/>
        </w:tabs>
        <w:spacing/>
        <w:ind w:left="441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133" w:val="num"/>
        </w:tabs>
        <w:spacing/>
        <w:ind w:left="513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853" w:val="num"/>
        </w:tabs>
        <w:spacing/>
        <w:ind w:left="585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573" w:val="num"/>
        </w:tabs>
        <w:spacing/>
        <w:ind w:left="657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93" w:val="num"/>
        </w:tabs>
        <w:spacing/>
        <w:ind w:left="7293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tabs>
          <w:tab w:pos="1534" w:val="num"/>
        </w:tabs>
        <w:spacing/>
        <w:ind w:left="15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254" w:val="num"/>
        </w:tabs>
        <w:spacing/>
        <w:ind w:left="22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974" w:val="num"/>
        </w:tabs>
        <w:spacing/>
        <w:ind w:left="29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94" w:val="num"/>
        </w:tabs>
        <w:spacing/>
        <w:ind w:left="36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414" w:val="num"/>
        </w:tabs>
        <w:spacing/>
        <w:ind w:left="44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134" w:val="num"/>
        </w:tabs>
        <w:spacing/>
        <w:ind w:left="51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854" w:val="num"/>
        </w:tabs>
        <w:spacing/>
        <w:ind w:left="58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574" w:val="num"/>
        </w:tabs>
        <w:spacing/>
        <w:ind w:left="65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94" w:val="num"/>
        </w:tabs>
        <w:spacing/>
        <w:ind w:left="7294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987"/>
      <w:numFmt w:val="decimal"/>
      <w:suff w:val="tab"/>
      <w:lvlText w:val="%1-"/>
      <w:pPr>
        <w:tabs>
          <w:tab w:pos="960" w:val="num"/>
        </w:tabs>
        <w:spacing/>
        <w:ind w:left="960" w:hanging="600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10">
    <w:multiLevelType w:val="multilevel"/>
    <w:lvl w:ilvl="0">
      <w:start w:val="2003"/>
      <w:numFmt w:val="decimal"/>
      <w:suff w:val="tab"/>
      <w:lvlText w:val="%1"/>
      <w:pPr>
        <w:tabs>
          <w:tab w:pos="1455" w:val="num"/>
        </w:tabs>
        <w:spacing/>
        <w:ind w:left="1455" w:hanging="1455"/>
      </w:pPr>
      <w:rPr>
        <w:rFonts w:hint="default"/>
      </w:rPr>
    </w:lvl>
    <w:lvl w:ilvl="1">
      <w:start w:val="2000"/>
      <w:numFmt w:val="decimal"/>
      <w:suff w:val="tab"/>
      <w:lvlText w:val="%1-%2"/>
      <w:pPr>
        <w:tabs>
          <w:tab w:pos="1455" w:val="num"/>
        </w:tabs>
        <w:spacing/>
        <w:ind w:left="1455" w:hanging="1455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1455" w:val="num"/>
        </w:tabs>
        <w:spacing/>
        <w:ind w:left="1455" w:hanging="1455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455" w:val="num"/>
        </w:tabs>
        <w:spacing/>
        <w:ind w:left="1455" w:hanging="1455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455" w:val="num"/>
        </w:tabs>
        <w:spacing/>
        <w:ind w:left="1455" w:hanging="1455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455" w:val="num"/>
        </w:tabs>
        <w:spacing/>
        <w:ind w:left="1455" w:hanging="1455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55" w:val="num"/>
        </w:tabs>
        <w:spacing/>
        <w:ind w:left="1455" w:hanging="1455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55" w:val="num"/>
        </w:tabs>
        <w:spacing/>
        <w:ind w:left="1455" w:hanging="1455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tabs>
          <w:tab w:pos="1534" w:val="num"/>
        </w:tabs>
        <w:spacing/>
        <w:ind w:left="15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254" w:val="num"/>
        </w:tabs>
        <w:spacing/>
        <w:ind w:left="22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974" w:val="num"/>
        </w:tabs>
        <w:spacing/>
        <w:ind w:left="29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94" w:val="num"/>
        </w:tabs>
        <w:spacing/>
        <w:ind w:left="36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414" w:val="num"/>
        </w:tabs>
        <w:spacing/>
        <w:ind w:left="44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134" w:val="num"/>
        </w:tabs>
        <w:spacing/>
        <w:ind w:left="51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854" w:val="num"/>
        </w:tabs>
        <w:spacing/>
        <w:ind w:left="58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574" w:val="num"/>
        </w:tabs>
        <w:spacing/>
        <w:ind w:left="65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94" w:val="num"/>
        </w:tabs>
        <w:spacing/>
        <w:ind w:left="7294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"/>
      <w:pPr>
        <w:spacing/>
        <w:ind w:left="1335" w:hanging="360"/>
      </w:pPr>
      <w:rPr>
        <w:rFonts w:ascii="Wingdings" w:eastAsia="Wingdings" w:hAnsi="Wingdings" w:cs="Wingdings" w:hint="default"/>
        <w:bCs/>
      </w:rPr>
    </w:lvl>
    <w:lvl w:ilvl="1">
      <w:start w:val="1"/>
      <w:numFmt w:val="bullet"/>
      <w:suff w:val="tab"/>
      <w:lvlText w:val="o"/>
      <w:pPr>
        <w:spacing/>
        <w:ind w:left="205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7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9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1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3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5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7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95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lvlPicBulletId w:val="3"/>
      <w:pPr>
        <w:spacing/>
        <w:ind w:left="-13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0"/>
      <w:numFmt w:val="bullet"/>
      <w:suff w:val="tab"/>
      <w:lvlText w:val=""/>
      <w:pPr>
        <w:spacing/>
        <w:ind w:left="1800" w:hanging="360"/>
      </w:pPr>
      <w:rPr>
        <w:rFonts w:ascii="Symbol" w:eastAsia="Times New Roman" w:hAnsi="Symbol" w:cs="Arial" w:hint="default"/>
      </w:rPr>
    </w:lvl>
    <w:lvl w:ilvl="1">
      <w:start w:val="0"/>
      <w:numFmt w:val="bullet"/>
      <w:suff w:val="tab"/>
      <w:lvlText w:val=""/>
      <w:pPr>
        <w:spacing/>
        <w:ind w:left="2520" w:hanging="360"/>
      </w:pPr>
      <w:rPr>
        <w:rFonts w:ascii="Wingdings" w:eastAsia="Times New Roman" w:hAnsi="Wingdings" w:cs="Arial" w:hint="default"/>
        <w:b/>
        <w:sz w:val="22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2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980" w:val="num"/>
        </w:tabs>
        <w:spacing/>
        <w:ind w:left="19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700" w:val="num"/>
        </w:tabs>
        <w:spacing/>
        <w:ind w:left="27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420" w:val="num"/>
        </w:tabs>
        <w:spacing/>
        <w:ind w:left="34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140" w:val="num"/>
        </w:tabs>
        <w:spacing/>
        <w:ind w:left="41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860" w:val="num"/>
        </w:tabs>
        <w:spacing/>
        <w:ind w:left="48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580" w:val="num"/>
        </w:tabs>
        <w:spacing/>
        <w:ind w:left="55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300" w:val="num"/>
        </w:tabs>
        <w:spacing/>
        <w:ind w:left="63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020" w:val="num"/>
        </w:tabs>
        <w:spacing/>
        <w:ind w:left="702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"/>
      <w:pPr>
        <w:spacing/>
        <w:ind w:left="1455" w:hanging="360"/>
      </w:pPr>
      <w:rPr>
        <w:rFonts w:ascii="Wingdings" w:eastAsia="Wingdings" w:hAnsi="Wingdings" w:cs="Wingdings" w:hint="default"/>
        <w:bCs/>
      </w:rPr>
    </w:lvl>
    <w:lvl w:ilvl="1">
      <w:start w:val="1"/>
      <w:numFmt w:val="bullet"/>
      <w:suff w:val="tab"/>
      <w:lvlText w:val="o"/>
      <w:pPr>
        <w:spacing/>
        <w:ind w:left="217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9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1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3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5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7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9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15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"/>
      <w:pPr>
        <w:tabs>
          <w:tab w:pos="746" w:val="num"/>
        </w:tabs>
        <w:spacing/>
        <w:ind w:left="74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999"/>
      <w:numFmt w:val="decimal"/>
      <w:suff w:val="tab"/>
      <w:lvlText w:val="%1-"/>
      <w:pPr>
        <w:tabs>
          <w:tab w:pos="990" w:val="num"/>
        </w:tabs>
        <w:spacing/>
        <w:ind w:left="990" w:hanging="630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25">
    <w:multiLevelType w:val="hybridMultilevel"/>
    <w:lvl w:ilvl="0">
      <w:start w:val="0"/>
      <w:numFmt w:val="bullet"/>
      <w:suff w:val="tab"/>
      <w:lvlText w:val=""/>
      <w:pPr>
        <w:spacing/>
        <w:ind w:left="180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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  <w:b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"/>
      <w:pPr>
        <w:spacing/>
        <w:ind w:left="106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78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0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25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tabs>
          <w:tab w:pos="1534" w:val="num"/>
        </w:tabs>
        <w:spacing/>
        <w:ind w:left="15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254" w:val="num"/>
        </w:tabs>
        <w:spacing/>
        <w:ind w:left="22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974" w:val="num"/>
        </w:tabs>
        <w:spacing/>
        <w:ind w:left="29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94" w:val="num"/>
        </w:tabs>
        <w:spacing/>
        <w:ind w:left="36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414" w:val="num"/>
        </w:tabs>
        <w:spacing/>
        <w:ind w:left="44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134" w:val="num"/>
        </w:tabs>
        <w:spacing/>
        <w:ind w:left="51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854" w:val="num"/>
        </w:tabs>
        <w:spacing/>
        <w:ind w:left="58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574" w:val="num"/>
        </w:tabs>
        <w:spacing/>
        <w:ind w:left="65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94" w:val="num"/>
        </w:tabs>
        <w:spacing/>
        <w:ind w:left="7294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lvlPicBulletId w:val="4"/>
      <w:pPr>
        <w:spacing/>
        <w:ind w:left="-187" w:hanging="360"/>
      </w:pPr>
      <w:rPr>
        <w:rFonts w:ascii="Symbol" w:eastAsia="Symbol" w:hAnsi="Symbol" w:cs="Wingdings" w:hint="default"/>
        <w:b/>
        <w:color w:val="31849B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hybridMultilevel"/>
    <w:lvl w:ilvl="0">
      <w:start w:val="1"/>
      <w:numFmt w:val="bullet"/>
      <w:suff w:val="tab"/>
      <w:lvlText w:val=""/>
      <w:pPr>
        <w:spacing/>
        <w:ind w:left="1395" w:hanging="360"/>
      </w:pPr>
      <w:rPr>
        <w:rFonts w:ascii="Wingdings" w:eastAsia="Wingdings" w:hAnsi="Wingdings" w:cs="Wingdings" w:hint="default"/>
        <w:bCs/>
      </w:rPr>
    </w:lvl>
    <w:lvl w:ilvl="1">
      <w:start w:val="1"/>
      <w:numFmt w:val="bullet"/>
      <w:suff w:val="tab"/>
      <w:lvlText w:val="o"/>
      <w:pPr>
        <w:spacing/>
        <w:ind w:left="211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3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5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7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9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1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3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55" w:hanging="360"/>
      </w:pPr>
      <w:rPr>
        <w:rFonts w:ascii="Wingdings" w:eastAsia="Wingdings" w:hAnsi="Wingdings" w:cs="Wingdings" w:hint="default"/>
      </w:rPr>
    </w:lvl>
  </w:abstractNum>
  <w:abstractNum w:abstractNumId="34">
    <w:multiLevelType w:val="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hybridMultilevel"/>
    <w:lvl w:ilvl="0">
      <w:start w:val="1"/>
      <w:numFmt w:val="bullet"/>
      <w:suff w:val="tab"/>
      <w:lvlText w:val=""/>
      <w:pPr>
        <w:spacing/>
        <w:ind w:left="9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20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bullet"/>
      <w:suff w:val="tab"/>
      <w:lvlText w:val=""/>
      <w:lvlPicBulletId w:val="5"/>
      <w:pPr>
        <w:spacing/>
        <w:ind w:left="-13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5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3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0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7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9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630" w:hanging="360"/>
      </w:pPr>
      <w:rPr>
        <w:rFonts w:ascii="Wingdings" w:eastAsia="Wingdings" w:hAnsi="Wingdings" w:cs="Wingdings" w:hint="default"/>
      </w:rPr>
    </w:lvl>
  </w:abstractNum>
  <w:abstractNum w:abstractNumId="37">
    <w:multiLevelType w:val="hybridMultilevel"/>
    <w:lvl w:ilvl="0">
      <w:start w:val="1"/>
      <w:numFmt w:val="bullet"/>
      <w:suff w:val="tab"/>
      <w:lvlText w:val=""/>
      <w:pPr>
        <w:tabs>
          <w:tab w:pos="456" w:val="num"/>
        </w:tabs>
        <w:spacing/>
        <w:ind w:left="45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176" w:val="num"/>
        </w:tabs>
        <w:spacing/>
        <w:ind w:left="117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96" w:val="num"/>
        </w:tabs>
        <w:spacing/>
        <w:ind w:left="189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616" w:val="num"/>
        </w:tabs>
        <w:spacing/>
        <w:ind w:left="261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336" w:val="num"/>
        </w:tabs>
        <w:spacing/>
        <w:ind w:left="333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056" w:val="num"/>
        </w:tabs>
        <w:spacing/>
        <w:ind w:left="405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776" w:val="num"/>
        </w:tabs>
        <w:spacing/>
        <w:ind w:left="477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96" w:val="num"/>
        </w:tabs>
        <w:spacing/>
        <w:ind w:left="549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216" w:val="num"/>
        </w:tabs>
        <w:spacing/>
        <w:ind w:left="6216" w:hanging="360"/>
      </w:pPr>
      <w:rPr>
        <w:rFonts w:ascii="Wingdings" w:eastAsia="Wingdings" w:hAnsi="Wingdings" w:cs="Wingdings" w:hint="default"/>
      </w:rPr>
    </w:lvl>
  </w:abstractNum>
  <w:abstractNum w:abstractNumId="3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9">
    <w:multiLevelType w:val="hybridMultilevel"/>
    <w:lvl w:ilvl="0">
      <w:start w:val="1"/>
      <w:numFmt w:val="bullet"/>
      <w:suff w:val="tab"/>
      <w:lvlText w:val=""/>
      <w:pPr>
        <w:tabs>
          <w:tab w:pos="386" w:val="num"/>
        </w:tabs>
        <w:spacing/>
        <w:ind w:left="38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106" w:val="num"/>
        </w:tabs>
        <w:spacing/>
        <w:ind w:left="11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26" w:val="num"/>
        </w:tabs>
        <w:spacing/>
        <w:ind w:left="18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46" w:val="num"/>
        </w:tabs>
        <w:spacing/>
        <w:ind w:left="25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66" w:val="num"/>
        </w:tabs>
        <w:spacing/>
        <w:ind w:left="32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86" w:val="num"/>
        </w:tabs>
        <w:spacing/>
        <w:ind w:left="39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706" w:val="num"/>
        </w:tabs>
        <w:spacing/>
        <w:ind w:left="47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26" w:val="num"/>
        </w:tabs>
        <w:spacing/>
        <w:ind w:left="54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46" w:val="num"/>
        </w:tabs>
        <w:spacing/>
        <w:ind w:left="6146" w:hanging="360"/>
      </w:pPr>
      <w:rPr>
        <w:rFonts w:ascii="Wingdings" w:eastAsia="Wingdings" w:hAnsi="Wingdings" w:cs="Wingdings" w:hint="default"/>
      </w:rPr>
    </w:lvl>
  </w:abstractNum>
  <w:abstractNum w:abstractNumId="40">
    <w:multiLevelType w:val="multilevel"/>
    <w:lvl w:ilvl="0">
      <w:start w:val="1994"/>
      <w:numFmt w:val="decimal"/>
      <w:suff w:val="tab"/>
      <w:lvlText w:val="%1"/>
      <w:pPr>
        <w:tabs>
          <w:tab w:pos="1215" w:val="num"/>
        </w:tabs>
        <w:spacing/>
        <w:ind w:left="1215" w:hanging="1215"/>
      </w:pPr>
      <w:rPr>
        <w:rFonts w:hint="default"/>
      </w:rPr>
    </w:lvl>
    <w:lvl w:ilvl="1">
      <w:start w:val="1996"/>
      <w:numFmt w:val="decimal"/>
      <w:suff w:val="tab"/>
      <w:lvlText w:val="%1-%2"/>
      <w:pPr>
        <w:tabs>
          <w:tab w:pos="1215" w:val="num"/>
        </w:tabs>
        <w:spacing/>
        <w:ind w:left="1215" w:hanging="1215"/>
      </w:pPr>
      <w:rPr>
        <w:rFonts w:hint="default"/>
        <w:b/>
      </w:rPr>
    </w:lvl>
    <w:lvl w:ilvl="2">
      <w:start w:val="1"/>
      <w:numFmt w:val="decimal"/>
      <w:suff w:val="tab"/>
      <w:lvlText w:val="%1-%2.%3"/>
      <w:pPr>
        <w:tabs>
          <w:tab w:pos="1215" w:val="num"/>
        </w:tabs>
        <w:spacing/>
        <w:ind w:left="1215" w:hanging="1215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215" w:val="num"/>
        </w:tabs>
        <w:spacing/>
        <w:ind w:left="1215" w:hanging="1215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215" w:val="num"/>
        </w:tabs>
        <w:spacing/>
        <w:ind w:left="1215" w:hanging="1215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215" w:val="num"/>
        </w:tabs>
        <w:spacing/>
        <w:ind w:left="1215" w:hanging="1215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abstractNum w:abstractNumId="41">
    <w:multiLevelType w:val="multilevel"/>
    <w:lvl w:ilvl="0">
      <w:start w:val="1"/>
      <w:numFmt w:val="bullet"/>
      <w:suff w:val="tab"/>
      <w:lvlText w:val=""/>
      <w:pPr>
        <w:tabs>
          <w:tab w:pos="746" w:val="num"/>
        </w:tabs>
        <w:spacing/>
        <w:ind w:left="74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42">
    <w:multiLevelType w:val="multilevel"/>
    <w:lvl w:ilvl="0">
      <w:start w:val="1999"/>
      <w:numFmt w:val="decimal"/>
      <w:suff w:val="tab"/>
      <w:lvlText w:val="%1"/>
      <w:pPr>
        <w:tabs>
          <w:tab w:pos="1035" w:val="num"/>
        </w:tabs>
        <w:spacing/>
        <w:ind w:left="1035" w:hanging="1035"/>
      </w:pPr>
      <w:rPr>
        <w:rFonts w:hint="default"/>
      </w:rPr>
    </w:lvl>
    <w:lvl w:ilvl="1">
      <w:start w:val="2008"/>
      <w:numFmt w:val="decimal"/>
      <w:suff w:val="tab"/>
      <w:lvlText w:val="%1-%2"/>
      <w:pPr>
        <w:tabs>
          <w:tab w:pos="1035" w:val="num"/>
        </w:tabs>
        <w:spacing/>
        <w:ind w:left="1035" w:hanging="1035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1035" w:val="num"/>
        </w:tabs>
        <w:spacing/>
        <w:ind w:left="1035" w:hanging="1035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035" w:val="num"/>
        </w:tabs>
        <w:spacing/>
        <w:ind w:left="1035" w:hanging="1035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abstractNum w:abstractNumId="43">
    <w:multiLevelType w:val="hybridMultilevel"/>
    <w:lvl w:ilvl="0">
      <w:start w:val="1"/>
      <w:numFmt w:val="bullet"/>
      <w:suff w:val="tab"/>
      <w:lvlText w:val="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4">
    <w:multiLevelType w:val="multilevel"/>
    <w:lvl w:ilvl="0">
      <w:start w:val="1987"/>
      <w:numFmt w:val="decimal"/>
      <w:suff w:val="tab"/>
      <w:lvlText w:val="%1"/>
      <w:pPr>
        <w:tabs>
          <w:tab w:pos="1215" w:val="num"/>
        </w:tabs>
        <w:spacing/>
        <w:ind w:left="1215" w:hanging="1215"/>
      </w:pPr>
      <w:rPr>
        <w:rFonts w:hint="default"/>
      </w:rPr>
    </w:lvl>
    <w:lvl w:ilvl="1">
      <w:start w:val="1989"/>
      <w:numFmt w:val="decimal"/>
      <w:suff w:val="tab"/>
      <w:lvlText w:val="%1-%2"/>
      <w:pPr>
        <w:tabs>
          <w:tab w:pos="1395" w:val="num"/>
        </w:tabs>
        <w:spacing/>
        <w:ind w:left="1395" w:hanging="1215"/>
      </w:pPr>
      <w:rPr>
        <w:rFonts w:hint="default"/>
        <w:b/>
      </w:rPr>
    </w:lvl>
    <w:lvl w:ilvl="2">
      <w:start w:val="1"/>
      <w:numFmt w:val="decimal"/>
      <w:suff w:val="tab"/>
      <w:lvlText w:val="%1-%2.%3"/>
      <w:pPr>
        <w:tabs>
          <w:tab w:pos="1215" w:val="num"/>
        </w:tabs>
        <w:spacing/>
        <w:ind w:left="1215" w:hanging="1215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215" w:val="num"/>
        </w:tabs>
        <w:spacing/>
        <w:ind w:left="1215" w:hanging="1215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215" w:val="num"/>
        </w:tabs>
        <w:spacing/>
        <w:ind w:left="1215" w:hanging="1215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215" w:val="num"/>
        </w:tabs>
        <w:spacing/>
        <w:ind w:left="1215" w:hanging="1215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abstractNum w:abstractNumId="45">
    <w:multiLevelType w:val="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46">
    <w:multiLevelType w:val="hybridMultilevel"/>
    <w:lvl w:ilvl="0">
      <w:start w:val="0"/>
      <w:numFmt w:val="bullet"/>
      <w:suff w:val="tab"/>
      <w:lvlText w:val=""/>
      <w:pPr>
        <w:spacing/>
        <w:ind w:left="1875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259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31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03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5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7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9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91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635" w:hanging="360"/>
      </w:pPr>
      <w:rPr>
        <w:rFonts w:ascii="Wingdings" w:eastAsia="Wingdings" w:hAnsi="Wingdings" w:cs="Wingdings" w:hint="default"/>
      </w:rPr>
    </w:lvl>
  </w:abstractNum>
  <w:abstractNum w:abstractNumId="47">
    <w:multiLevelType w:val="hybridMultilevel"/>
    <w:lvl w:ilvl="0">
      <w:start w:val="1"/>
      <w:numFmt w:val="bullet"/>
      <w:suff w:val="tab"/>
      <w:lvlText w:val=""/>
      <w:pPr>
        <w:spacing/>
        <w:ind w:left="-130" w:hanging="360"/>
      </w:pPr>
      <w:rPr>
        <w:rFonts w:ascii="Wingdings" w:eastAsia="Wingdings" w:hAnsi="Wingdings" w:cs="Wingdings" w:hint="default"/>
        <w:color w:val="4BACC6"/>
      </w:rPr>
    </w:lvl>
    <w:lvl w:ilvl="1">
      <w:start w:val="1"/>
      <w:numFmt w:val="bullet"/>
      <w:suff w:val="tab"/>
      <w:lvlText w:val="o"/>
      <w:pPr>
        <w:spacing/>
        <w:ind w:left="5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3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0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7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9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63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15531B6E-69B2-445E-8F02-BA27EBA37D1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</w:rPr>
  </w:style>
  <w:style w:type="paragraph" w:styleId="1">
    <w:name w:val="Heading 1"/>
    <w:basedOn w:val="a"/>
    <w:next w:val="Normal"/>
    <w:qFormat/>
    <w:pPr>
      <w:keepNext/>
      <w:bidi/>
      <w:spacing/>
      <w:outlineLvl w:val="0"/>
    </w:pPr>
    <w:rPr>
      <w:b/>
      <w:bCs/>
      <w:sz w:val="28"/>
      <w:szCs w:val="28"/>
      <w:lang w:eastAsia="he-IL"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bCs/>
      <w:sz w:val="26"/>
      <w:szCs w:val="26"/>
    </w:rPr>
  </w:style>
  <w:style w:type="character" w:styleId="a0" w:default="1">
    <w:name w:val="Default Paragraph Font"/>
    <w:semiHidden/>
    <w:rPr/>
  </w:style>
  <w:style w:type="table" w:styleId="a1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a3">
    <w:name w:val="Balloon Text"/>
    <w:basedOn w:val="a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NormalWeb" w:customStyle="1">
    <w:name w:val="Normal (Web)‎"/>
    <w:basedOn w:val="a"/>
    <w:pPr>
      <w:spacing w:before="100" w:beforeAutospacing="1" w:after="100" w:afterAutospacing="1"/>
    </w:pPr>
    <w:rPr/>
  </w:style>
  <w:style w:type="character" w:styleId="a4">
    <w:name w:val="Strong"/>
    <w:qFormat/>
    <w:rPr>
      <w:b/>
      <w:bCs/>
    </w:rPr>
  </w:style>
  <w:style w:type="character" w:styleId="30" w:customStyle="1">
    <w:name w:val="כותרת 3 תו"/>
    <w:link w:val="Heading3"/>
    <w:semiHidden/>
    <w:rPr>
      <w:rFonts w:ascii="Cambria" w:eastAsia="Times New Roman" w:hAnsi="Cambria" w:cs="Times New Roman"/>
      <w:b/>
      <w:bCs/>
      <w:sz w:val="26"/>
      <w:szCs w:val="26"/>
    </w:rPr>
  </w:style>
  <w:style w:type="paragraph" w:styleId="2">
    <w:name w:val="Body Text Indent 2"/>
    <w:basedOn w:val="a"/>
    <w:link w:val="כניסהבגוףטקסט2תו"/>
    <w:pPr>
      <w:spacing/>
      <w:ind w:left="-58" w:hanging="22"/>
      <w:jc w:val="both"/>
    </w:pPr>
    <w:rPr>
      <w:rFonts w:cs="Narkisim"/>
      <w:noProof/>
      <w:lang w:eastAsia="he-IL"/>
    </w:rPr>
  </w:style>
  <w:style w:type="character" w:styleId="20" w:customStyle="1">
    <w:name w:val="כניסה בגוף טקסט 2 תו"/>
    <w:link w:val="BodyTextIndent2"/>
    <w:rPr>
      <w:rFonts w:cs="Narkisim"/>
      <w:noProof/>
      <w:sz w:val="24"/>
      <w:szCs w:val="24"/>
      <w:lang w:eastAsia="he-IL"/>
    </w:rPr>
  </w:style>
  <w:style w:type="paragraph" w:styleId="a5">
    <w:name w:val="Subtitle"/>
    <w:basedOn w:val="a"/>
    <w:link w:val="כותרתמשנהתו"/>
    <w:next w:val="Subtitle"/>
    <w:qFormat/>
    <w:pPr>
      <w:bidi/>
      <w:spacing w:line="360" w:lineRule="auto"/>
    </w:pPr>
    <w:rPr>
      <w:i/>
      <w:iCs/>
      <w:sz w:val="22"/>
      <w:szCs w:val="22"/>
      <w:lang w:eastAsia="he-IL"/>
    </w:rPr>
  </w:style>
  <w:style w:type="character" w:styleId="a6" w:customStyle="1">
    <w:name w:val="כותרת משנה תו"/>
    <w:link w:val="Subtitle"/>
    <w:rPr>
      <w:i/>
      <w:iCs/>
      <w:sz w:val="22"/>
      <w:szCs w:val="22"/>
      <w:lang w:eastAsia="he-IL"/>
    </w:rPr>
  </w:style>
  <w:style w:type="character" w:styleId="FollowedHyperlink">
    <w:name w:val="FollowedHyperlink"/>
    <w:rPr>
      <w:color w:val="800080"/>
      <w:u w:val="single"/>
    </w:rPr>
  </w:style>
  <w:style w:type="paragraph" w:styleId="a7" w:customStyle="1">
    <w:name w:val="a7"/>
    <w:basedOn w:val="a"/>
    <w:next w:val="Title"/>
    <w:qFormat/>
    <w:pPr>
      <w:bidi/>
      <w:spacing/>
      <w:jc w:val="center"/>
    </w:pPr>
    <w:rPr>
      <w:shadow/>
      <w:sz w:val="28"/>
      <w:szCs w:val="28"/>
      <w:lang w:val="en-GB" w:eastAsia="he-IL"/>
    </w:rPr>
  </w:style>
  <w:style w:type="paragraph" w:styleId="a8">
    <w:name w:val="Title"/>
    <w:basedOn w:val="a"/>
    <w:link w:val="כותרתטקסטתו"/>
    <w:next w:val="Normal"/>
    <w:qFormat/>
    <w:pPr>
      <w:spacing w:before="240" w:after="60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styleId="a9" w:customStyle="1">
    <w:name w:val="כותרת טקסט תו"/>
    <w:link w:val="Title"/>
    <w:rPr>
      <w:rFonts w:ascii="Cambria" w:eastAsia="Times New Roman" w:hAnsi="Cambria" w:cs="Times New Roman"/>
      <w:b/>
      <w:bCs/>
      <w:sz w:val="32"/>
      <w:szCs w:val="32"/>
    </w:rPr>
  </w:style>
  <w:style w:type="paragraph" w:styleId="aa">
    <w:name w:val="Endnote Text"/>
    <w:basedOn w:val="a"/>
    <w:link w:val="טקסטהערתסיוםתו"/>
    <w:pPr>
      <w:spacing/>
    </w:pPr>
    <w:rPr>
      <w:sz w:val="20"/>
      <w:szCs w:val="20"/>
    </w:rPr>
  </w:style>
  <w:style w:type="character" w:styleId="ab" w:customStyle="1">
    <w:name w:val="טקסט הערת סיום תו"/>
    <w:basedOn w:val="a0"/>
    <w:link w:val="EndnoteText"/>
    <w:rPr/>
  </w:style>
  <w:style w:type="character" w:styleId="ac">
    <w:name w:val="Endnote Reference"/>
    <w:rPr>
      <w:vertAlign w:val="superscript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hyperlink" Target="mailto:mishorio@netvision.net.il" TargetMode="External" /><Relationship Id="rIdA6APEC" Type="http://schemas.openxmlformats.org/officeDocument/2006/relationships/image" Target="media/SV36LG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5" Type="http://schemas.openxmlformats.org/officeDocument/2006/relationships/image" Target="media/image5.jpeg" /><Relationship Id="rId6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381</Words>
  <Characters>2174</Characters>
  <Application>Microsoft Office Word</Application>
  <DocSecurity>0</DocSecurity>
  <Lines>18</Lines>
  <Paragraphs>5</Paragraphs>
  <Company>***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זהר אזולאי</dc:title>
  <dc:subject/>
  <dc:creator>All Jobs</dc:creator>
  <cp:keywords/>
  <cp:lastModifiedBy>David Mishory</cp:lastModifiedBy>
  <cp:lastPrinted>2012-07-05T09:30:00Z</cp:lastPrinted>
  <cp:revision>2</cp:revision>
  <dcterms:created xsi:type="dcterms:W3CDTF">2022-07-28T17:11:00Z</dcterms:created>
  <dcterms:modified xsi:type="dcterms:W3CDTF">2022-07-28T17:11:00Z</dcterms:modified>
</cp:coreProperties>
</file>