
<file path=[Content_Types].xml><?xml version="1.0" encoding="utf-8"?>
<Types xmlns="http://schemas.openxmlformats.org/package/2006/content-types">
  <Default Extension="rels" ContentType="application/vnd.openxmlformats-package.relationships+xml"/>
  <Default Extension="xml" ContentType="application/xml"/>
  <Default Extension="gif" ContentType="image/gif"/>
  <Default Extension="jpeg" ContentType="image/jpeg"/>
  <Default Extension="wmf" ContentType="image/x-wmf"/>
  <Default Extension="png" ContentType="image/.png"/>
  <Override PartName="/word/document.xml" ContentType="application/vnd.openxmlformats-officedocument.wordprocessingml.document.main+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Override PartName="/word/header3.xml" ContentType="application/vnd.openxmlformats-officedocument.wordprocessingml.header+xml"/>
  <Override PartName="/word/header2.xml" ContentType="application/vnd.openxmlformats-officedocument.wordprocessingml.header+xml"/>
  <Override PartName="/word/header4.xml" ContentType="application/vnd.openxmlformats-officedocument.wordprocessingml.header+xml"/>
  <Default Extension="jpg" ContentType="image/jpeg"/>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openxmlformats.org/drawingml/2006/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10/wordprocessingInk" xmlns:wps="http://schemas.microsoft.com/office/word/2010/wordprocessingShape" mc:Ignorable="w14 wp14">
  <w:body>
    <w:p>
      <w:pPr>
        <w:jc w:val="center"/>
      </w:pPr>
      <w:r>
        <w:rPr>
          <w:noProof/>
        </w:rPr>
        <w:drawing>
          <wp:anchor xmlns:wp="http://schemas.openxmlformats.org/drawingml/2006/wordprocessingDrawing" allowOverlap="0" layoutInCell="1" locked="1" behindDoc="1" relativeHeight="251658240" simplePos="0" distR="114300" distL="114300" distB="100000" distT="0">
            <wp:simplePos y="0" x="0"/>
            <wp:positionH relativeFrom="column">
              <wp:posOffset>0</wp:posOffset>
            </wp:positionH>
            <wp:positionV relativeFrom="paragraph">
              <wp:posOffset>0</wp:posOffset>
            </wp:positionV>
            <wp:extent cy="400000" cx="400000"/>
            <wp:wrapNone/>
            <wp:docPr name="" id="181089"/>
            <a:graphic xmlns:a="http://schemas.openxmlformats.org/drawingml/2006/main">
              <a:graphicData uri="http://schemas.openxmlformats.org/drawingml/2006/picture">
                <pic:pic xmlns:pic="http://schemas.openxmlformats.org/drawingml/2006/picture">
                  <pic:nvPicPr>
                    <pic:cNvPr name="" id="149102"/>
                    <pic:cNvPicPr/>
                  </pic:nvPicPr>
                  <pic:blipFill>
                    <a:blip xmlns:r="http://schemas.openxmlformats.org/officeDocument/2006/relationships" r:embed="rIdN7XERM"/>
                    <a:stretch>
                      <a:fillRect/>
                    </a:stretch>
                  </pic:blipFill>
                  <pic:spPr>
                    <a:xfrm>
                      <a:off y="0" x="0"/>
                      <a:ext cy="400000" cx="400000"/>
                    </a:xfrm>
                    <a:prstGeom prst="rect">
                      <a:avLst/>
                    </a:prstGeom>
                  </pic:spPr>
                </pic:pic>
              </a:graphicData>
            </a:graphic>
          </wp:anchor>
        </w:drawing>
      </w:r>
    </w:p>
    <w:p>
      <w:pPr>
        <w:bidi/>
        <w:spacing w:after="280" w:line="240" w:lineRule="auto"/>
        <w:jc w:val="center"/>
        <w:rPr>
          <w:color w:val="222222"/>
          <w:sz w:val="24"/>
          <w:szCs w:val="24"/>
          <w:u w:val="single"/>
          <w:rtl/>
        </w:rPr>
      </w:pPr>
      <w:r>
        <w:rPr>
          <w:color w:val="222222"/>
          <w:sz w:val="28"/>
          <w:szCs w:val="28"/>
          <w:rtl/>
        </w:rPr>
        <w:t xml:space="preserve">קורות חיים - דוד שופר</w:t>
      </w:r>
    </w:p>
    <w:p>
      <w:pPr>
        <w:bidi/>
        <w:spacing w:after="280" w:line="240" w:lineRule="auto"/>
        <w:jc w:val="center"/>
        <w:rPr>
          <w:color w:val="222222"/>
          <w:sz w:val="24"/>
          <w:szCs w:val="24"/>
          <w:u w:val="single"/>
        </w:rPr>
      </w:pPr>
      <w:r>
        <w:rPr>
          <w:color w:val="222222"/>
          <w:sz w:val="24"/>
          <w:szCs w:val="24"/>
          <w:u w:val="single"/>
          <w:rtl/>
        </w:rPr>
        <w:t xml:space="preserve">פרטים אישיים </w:t>
      </w:r>
    </w:p>
    <w:p>
      <w:pPr>
        <w:bidi/>
        <w:spacing w:before="240" w:after="280" w:line="240" w:lineRule="auto"/>
        <w:rPr>
          <w:color w:val="222222"/>
          <w:sz w:val="24"/>
          <w:szCs w:val="24"/>
          <w:u w:val="single"/>
          <w:rtl/>
        </w:rPr>
      </w:pPr>
      <w:r>
        <w:rPr>
          <w:color w:val="222222"/>
          <w:sz w:val="24"/>
          <w:szCs w:val="24"/>
          <w:rtl/>
        </w:rPr>
        <w:t xml:space="preserve">תאריך לידה: 29.4.1968   טלפון: 052-6460026   </w:t>
      </w:r>
      <w:r>
        <w:rPr>
          <w:color w:val="222222"/>
          <w:sz w:val="24"/>
          <w:szCs w:val="24"/>
        </w:rPr>
        <w:t xml:space="preserve">e-mail: </w:t>
      </w:r>
      <w:hyperlink r:id="rId1" w:history="1">
        <w:r>
          <w:rPr>
            <w:rStyle w:val="Hyperlink"/>
            <w:sz w:val="24"/>
            <w:szCs w:val="24"/>
          </w:rPr>
          <w:t xml:space="preserve">dshoffer17@gmail.com</w:t>
        </w:r>
      </w:hyperlink>
      <w:r>
        <w:rPr>
          <w:rFonts w:hint="cs"/>
          <w:color w:val="222222"/>
          <w:sz w:val="24"/>
          <w:szCs w:val="24"/>
          <w:u w:val="single"/>
          <w:rtl/>
        </w:rPr>
        <w:t xml:space="preserve"> </w:t>
      </w:r>
    </w:p>
    <w:p>
      <w:pPr>
        <w:bidi/>
        <w:spacing w:before="240" w:after="280" w:line="240" w:lineRule="auto"/>
        <w:rPr>
          <w:color w:val="222222"/>
          <w:sz w:val="24"/>
          <w:szCs w:val="24"/>
        </w:rPr>
      </w:pPr>
      <w:r>
        <w:rPr>
          <w:color w:val="222222"/>
          <w:sz w:val="24"/>
          <w:szCs w:val="24"/>
          <w:u w:val="single"/>
          <w:rtl/>
        </w:rPr>
        <w:t xml:space="preserve">השכלה      </w:t>
      </w:r>
    </w:p>
    <w:p>
      <w:pPr>
        <w:bidi/>
        <w:spacing w:before="280" w:after="280" w:line="240" w:lineRule="auto"/>
        <w:rPr>
          <w:color w:val="222222"/>
          <w:sz w:val="24"/>
          <w:szCs w:val="24"/>
          <w:rtl/>
        </w:rPr>
      </w:pPr>
      <w:r>
        <w:rPr>
          <w:color w:val="222222"/>
          <w:sz w:val="24"/>
          <w:szCs w:val="24"/>
          <w:rtl/>
        </w:rPr>
        <w:t xml:space="preserve">תואר שני</w:t>
      </w:r>
      <w:r>
        <w:rPr>
          <w:b/>
          <w:bCs/>
          <w:color w:val="222222"/>
          <w:sz w:val="24"/>
          <w:szCs w:val="24"/>
          <w:rtl/>
        </w:rPr>
        <w:t xml:space="preserve"> - בהצטיינות:</w:t>
      </w:r>
      <w:r>
        <w:rPr>
          <w:color w:val="222222"/>
          <w:sz w:val="24"/>
          <w:szCs w:val="24"/>
          <w:rtl/>
        </w:rPr>
        <w:t xml:space="preserve"> מנהל עסקים , אוניברסיטת ניו יור</w:t>
      </w:r>
      <w:r>
        <w:rPr>
          <w:rFonts w:hint="cs"/>
          <w:color w:val="222222"/>
          <w:sz w:val="24"/>
          <w:szCs w:val="24"/>
          <w:rtl/>
        </w:rPr>
        <w:t xml:space="preserve">ק</w:t>
      </w:r>
    </w:p>
    <w:p>
      <w:pPr>
        <w:bidi/>
        <w:spacing w:before="280" w:after="280" w:line="240" w:lineRule="auto"/>
        <w:rPr>
          <w:color w:val="222222"/>
          <w:sz w:val="24"/>
          <w:szCs w:val="24"/>
        </w:rPr>
      </w:pPr>
      <w:r>
        <w:rPr>
          <w:rFonts w:hint="cs"/>
          <w:color w:val="222222"/>
          <w:sz w:val="24"/>
          <w:szCs w:val="24"/>
          <w:rtl/>
        </w:rPr>
        <w:t xml:space="preserve">ת</w:t>
      </w:r>
      <w:r>
        <w:rPr>
          <w:color w:val="222222"/>
          <w:sz w:val="24"/>
          <w:szCs w:val="24"/>
          <w:rtl/>
        </w:rPr>
        <w:t xml:space="preserve">ואר ראשון</w:t>
      </w:r>
      <w:r>
        <w:rPr>
          <w:b/>
          <w:bCs/>
          <w:color w:val="222222"/>
          <w:sz w:val="24"/>
          <w:szCs w:val="24"/>
          <w:rtl/>
        </w:rPr>
        <w:t xml:space="preserve"> - בהצטיינות:</w:t>
      </w:r>
      <w:r>
        <w:rPr>
          <w:color w:val="222222"/>
          <w:sz w:val="24"/>
          <w:szCs w:val="24"/>
          <w:rtl/>
        </w:rPr>
        <w:t xml:space="preserve"> חשבונאות , אוניברסיטת ניו יורק (</w:t>
      </w:r>
      <w:r>
        <w:rPr>
          <w:color w:val="222222"/>
          <w:sz w:val="24"/>
          <w:szCs w:val="24"/>
        </w:rPr>
        <w:t xml:space="preserve">NYU</w:t>
      </w:r>
      <w:r>
        <w:rPr>
          <w:color w:val="222222"/>
          <w:sz w:val="24"/>
          <w:szCs w:val="24"/>
          <w:rtl/>
        </w:rPr>
        <w:t xml:space="preserve">)</w:t>
      </w:r>
    </w:p>
    <w:p>
      <w:pPr>
        <w:bidi/>
        <w:spacing w:before="280" w:after="280" w:line="240" w:lineRule="auto"/>
        <w:rPr>
          <w:color w:val="222222"/>
          <w:sz w:val="24"/>
          <w:szCs w:val="24"/>
          <w:u w:val="single"/>
        </w:rPr>
      </w:pPr>
      <w:r>
        <w:rPr>
          <w:color w:val="222222"/>
          <w:sz w:val="24"/>
          <w:szCs w:val="24"/>
          <w:u w:val="single"/>
          <w:rtl/>
        </w:rPr>
        <w:t xml:space="preserve">ניסיון תעסוקת</w:t>
      </w:r>
    </w:p>
    <w:p>
      <w:pPr>
        <w:bidi/>
        <w:spacing w:before="280" w:after="280" w:line="240" w:lineRule="auto"/>
        <w:rPr>
          <w:b/>
          <w:color w:val="222222"/>
          <w:sz w:val="24"/>
          <w:szCs w:val="24"/>
        </w:rPr>
      </w:pPr>
      <w:r>
        <w:rPr>
          <w:color w:val="222222"/>
          <w:sz w:val="24"/>
          <w:szCs w:val="24"/>
          <w:rtl/>
        </w:rPr>
        <w:t xml:space="preserve">2022 – עד היום -  </w:t>
      </w:r>
      <w:r>
        <w:rPr>
          <w:b/>
          <w:bCs/>
          <w:color w:val="222222"/>
          <w:sz w:val="24"/>
          <w:szCs w:val="24"/>
          <w:rtl/>
        </w:rPr>
        <w:t xml:space="preserve">חברת "נובה משכנתאות" – </w:t>
      </w:r>
      <w:r>
        <w:rPr>
          <w:color w:val="222222"/>
          <w:sz w:val="24"/>
          <w:szCs w:val="24"/>
          <w:rtl/>
        </w:rPr>
        <w:t xml:space="preserve">מנהל מכירות </w:t>
      </w:r>
      <w:r>
        <w:rPr>
          <w:b/>
          <w:bCs/>
          <w:color w:val="222222"/>
          <w:sz w:val="24"/>
          <w:szCs w:val="24"/>
          <w:rtl/>
        </w:rPr>
        <w:t xml:space="preserve">- התפקיד כולל ליווי אנשי מכירות ולקוחות בקבלת משכנתא חדשה ומחזור.</w:t>
      </w:r>
    </w:p>
    <w:p>
      <w:pPr>
        <w:bidi/>
        <w:spacing w:before="280" w:after="280" w:line="240" w:lineRule="auto"/>
        <w:rPr>
          <w:rFonts w:ascii="Arial" w:eastAsia="Arial" w:hAnsi="Arial" w:cs="Arial"/>
          <w:b/>
          <w:color w:val="222222"/>
          <w:sz w:val="24"/>
          <w:szCs w:val="24"/>
        </w:rPr>
      </w:pPr>
      <w:r>
        <w:rPr>
          <w:rFonts w:ascii="Arial" w:eastAsia="Arial" w:hAnsi="Arial" w:cs="Arial"/>
          <w:b/>
          <w:bCs/>
          <w:color w:val="222222"/>
          <w:sz w:val="24"/>
          <w:szCs w:val="24"/>
          <w:rtl/>
        </w:rPr>
        <w:t xml:space="preserve">2022_2020 – עצמאי – מנהל פרויקט התחדשות עירונית – פרויקט "מומנט בת ים.". </w:t>
      </w:r>
      <w:r>
        <w:rPr>
          <w:rFonts w:ascii="Arial" w:eastAsia="Arial" w:hAnsi="Arial" w:cs="Arial"/>
          <w:color w:val="222222"/>
          <w:sz w:val="24"/>
          <w:szCs w:val="24"/>
          <w:rtl/>
        </w:rPr>
        <w:t xml:space="preserve">התפקיד כלל עבודה בשיתוף עם חברת </w:t>
      </w:r>
      <w:r>
        <w:rPr>
          <w:rFonts w:ascii="Arial" w:eastAsia="Arial" w:hAnsi="Arial" w:cs="Arial"/>
          <w:color w:val="222222"/>
          <w:sz w:val="24"/>
          <w:szCs w:val="24"/>
          <w:rtl/>
        </w:rPr>
        <w:t xml:space="preserve">אמור</w:t>
      </w:r>
      <w:r>
        <w:rPr>
          <w:rFonts w:ascii="Arial" w:eastAsia="Arial" w:hAnsi="Arial" w:cs="Arial"/>
          <w:color w:val="222222"/>
          <w:sz w:val="24"/>
          <w:szCs w:val="24"/>
          <w:rtl/>
        </w:rPr>
        <w:t xml:space="preserve"> שיווק פרויקטים והיזם חברת אזורים. פרויקט של הריסת שבעה בניינים במצב ירוד ותכנון פרויקט של ארבעה מבנים למגורים ומסחר בסה"כ כ 750 יח"ד. התפקיד כלל המשך וסיום המו"מ עם בעלי הדירות, התדיינות עם הגורמים הרלוונטיים בעירייה, ליווי מול האדריכלים של הפרויקט. </w:t>
      </w:r>
      <w:r>
        <w:rPr>
          <w:rFonts w:ascii="Arial" w:eastAsia="Arial" w:hAnsi="Arial" w:cs="Arial"/>
          <w:b/>
          <w:bCs/>
          <w:color w:val="222222"/>
          <w:sz w:val="24"/>
          <w:szCs w:val="24"/>
          <w:rtl/>
        </w:rPr>
        <w:t xml:space="preserve">ליווי מכירה מוקדמת "לחבר" ולציבור תוך כדי מגבלות הקורונה , מכירה של כ - 500 יחידות דיור .</w:t>
      </w:r>
    </w:p>
    <w:p>
      <w:pPr>
        <w:bidi/>
        <w:spacing w:before="280" w:after="280" w:line="240" w:lineRule="auto"/>
        <w:rPr>
          <w:rFonts w:ascii="Arial" w:eastAsia="Arial" w:hAnsi="Arial" w:cs="Arial"/>
          <w:b/>
          <w:color w:val="222222"/>
          <w:sz w:val="24"/>
          <w:szCs w:val="24"/>
        </w:rPr>
      </w:pPr>
      <w:r>
        <w:rPr>
          <w:rFonts w:ascii="Arial" w:eastAsia="Arial" w:hAnsi="Arial" w:cs="Arial"/>
          <w:bCs/>
          <w:color w:val="222222"/>
          <w:sz w:val="24"/>
          <w:szCs w:val="24"/>
          <w:rtl/>
        </w:rPr>
        <w:t xml:space="preserve">2018-2020 – </w:t>
      </w:r>
      <w:r>
        <w:rPr>
          <w:rFonts w:ascii="Arial" w:eastAsia="Arial" w:hAnsi="Arial" w:cs="Arial"/>
          <w:bCs/>
          <w:color w:val="222222"/>
          <w:sz w:val="24"/>
          <w:szCs w:val="24"/>
          <w:rtl/>
        </w:rPr>
        <w:t xml:space="preserve">איימקס</w:t>
      </w:r>
      <w:r>
        <w:rPr>
          <w:rFonts w:ascii="Arial" w:eastAsia="Arial" w:hAnsi="Arial" w:cs="Arial"/>
          <w:bCs/>
          <w:color w:val="222222"/>
          <w:sz w:val="24"/>
          <w:szCs w:val="24"/>
          <w:rtl/>
        </w:rPr>
        <w:t xml:space="preserve"> </w:t>
      </w:r>
      <w:r>
        <w:rPr>
          <w:rFonts w:ascii="Arial" w:eastAsia="Arial" w:hAnsi="Arial" w:cs="Arial"/>
          <w:bCs/>
          <w:color w:val="222222"/>
          <w:sz w:val="24"/>
          <w:szCs w:val="24"/>
          <w:rtl/>
        </w:rPr>
        <w:t xml:space="preserve">גרופ</w:t>
      </w:r>
      <w:r>
        <w:rPr>
          <w:rFonts w:ascii="Arial" w:eastAsia="Arial" w:hAnsi="Arial" w:cs="Arial"/>
          <w:bCs/>
          <w:color w:val="222222"/>
          <w:sz w:val="24"/>
          <w:szCs w:val="24"/>
          <w:rtl/>
        </w:rPr>
        <w:t xml:space="preserve"> </w:t>
      </w:r>
      <w:r>
        <w:rPr>
          <w:rFonts w:ascii="Arial" w:eastAsia="Arial" w:hAnsi="Arial" w:cs="Arial"/>
          <w:b/>
          <w:bCs/>
          <w:color w:val="222222"/>
          <w:sz w:val="24"/>
          <w:szCs w:val="24"/>
          <w:rtl/>
        </w:rPr>
        <w:t xml:space="preserve">– מנהל מכירות. התפקיד כלל שיווק ומכירות מגורים בחו"ל ,</w:t>
      </w:r>
      <w:r>
        <w:rPr>
          <w:rFonts w:ascii="Arial" w:eastAsia="Arial" w:hAnsi="Arial" w:cs="Arial"/>
          <w:color w:val="222222"/>
          <w:sz w:val="24"/>
          <w:szCs w:val="24"/>
          <w:rtl/>
        </w:rPr>
        <w:t xml:space="preserve"> במדינות גיאורגיה, קפריסין ופורטוגל. מכירה פרונטלית בפרויקטים יוקרה במדינות השונות, ליווי הלקוח עד קבלת הדירה.</w:t>
      </w:r>
    </w:p>
    <w:p>
      <w:pPr>
        <w:bidi/>
        <w:spacing w:before="280" w:after="280" w:line="240" w:lineRule="auto"/>
        <w:rPr>
          <w:color w:val="222222"/>
          <w:sz w:val="24"/>
          <w:szCs w:val="24"/>
        </w:rPr>
      </w:pPr>
      <w:r>
        <w:rPr>
          <w:b/>
          <w:bCs/>
          <w:color w:val="222222"/>
          <w:sz w:val="24"/>
          <w:szCs w:val="24"/>
        </w:rPr>
        <w:t xml:space="preserve">2015</w:t>
      </w:r>
      <w:r>
        <w:rPr>
          <w:color w:val="222222"/>
          <w:sz w:val="24"/>
          <w:szCs w:val="24"/>
        </w:rPr>
        <w:t xml:space="preserve">-</w:t>
      </w:r>
      <w:r>
        <w:rPr>
          <w:b/>
          <w:bCs/>
          <w:color w:val="222222"/>
          <w:sz w:val="24"/>
          <w:szCs w:val="24"/>
        </w:rPr>
        <w:t xml:space="preserve">2017</w:t>
      </w:r>
      <w:r>
        <w:rPr>
          <w:b/>
          <w:bCs/>
          <w:color w:val="222222"/>
          <w:sz w:val="24"/>
          <w:szCs w:val="24"/>
          <w:rtl/>
        </w:rPr>
        <w:t xml:space="preserve">- חברת </w:t>
      </w:r>
      <w:r>
        <w:rPr>
          <w:b/>
          <w:bCs/>
          <w:color w:val="222222"/>
          <w:sz w:val="24"/>
          <w:szCs w:val="24"/>
          <w:rtl/>
        </w:rPr>
        <w:t xml:space="preserve">קרקעליסט</w:t>
      </w:r>
      <w:r>
        <w:rPr>
          <w:color w:val="3B3B3B"/>
          <w:sz w:val="24"/>
          <w:szCs w:val="24"/>
          <w:rtl/>
        </w:rPr>
        <w:t xml:space="preserve">-  המרכז</w:t>
      </w:r>
      <w:r>
        <w:rPr>
          <w:color w:val="3B3B3B"/>
          <w:sz w:val="24"/>
          <w:szCs w:val="24"/>
          <w:rtl/>
        </w:rPr>
        <w:t xml:space="preserve"> הארצי להשקעות - מנהל מכירות</w:t>
      </w:r>
      <w:r>
        <w:rPr>
          <w:b/>
          <w:color w:val="3B3B3B"/>
          <w:sz w:val="24"/>
          <w:szCs w:val="24"/>
        </w:rPr>
        <w:t xml:space="preserve">.</w:t>
      </w:r>
      <w:r>
        <w:rPr>
          <w:color w:val="3B3B3B"/>
          <w:sz w:val="24"/>
          <w:szCs w:val="24"/>
          <w:rtl/>
        </w:rPr>
        <w:t xml:space="preserve">  התפקיד כלל מכירה פרונטלית של קרקעות </w:t>
      </w:r>
      <w:r>
        <w:rPr>
          <w:color w:val="222222"/>
          <w:sz w:val="24"/>
          <w:szCs w:val="24"/>
          <w:rtl/>
        </w:rPr>
        <w:t xml:space="preserve">. ניהול משא ומתן, עמידה בלוחות זמנים , תפקוד בזמני לחץ ובעל יחסי אנוש גבוהים.</w:t>
      </w:r>
    </w:p>
    <w:p>
      <w:pPr>
        <w:bidi/>
        <w:spacing w:before="280" w:after="240" w:line="240" w:lineRule="auto"/>
        <w:rPr>
          <w:b/>
          <w:color w:val="222222"/>
          <w:sz w:val="24"/>
          <w:szCs w:val="24"/>
        </w:rPr>
      </w:pPr>
      <w:r>
        <w:rPr>
          <w:b/>
          <w:color w:val="222222"/>
          <w:sz w:val="24"/>
          <w:szCs w:val="24"/>
        </w:rPr>
        <w:t xml:space="preserve">D.D. Real Estate Investment - 2005-</w:t>
      </w:r>
      <w:r>
        <w:rPr>
          <w:b/>
          <w:color w:val="222222"/>
          <w:sz w:val="24"/>
          <w:szCs w:val="24"/>
        </w:rPr>
        <w:t xml:space="preserve">2014 </w:t>
      </w:r>
      <w:r>
        <w:rPr>
          <w:color w:val="222222"/>
          <w:sz w:val="24"/>
          <w:szCs w:val="24"/>
          <w:rtl/>
        </w:rPr>
        <w:t xml:space="preserve"> (</w:t>
      </w:r>
      <w:r>
        <w:rPr>
          <w:color w:val="222222"/>
          <w:sz w:val="24"/>
          <w:szCs w:val="24"/>
          <w:rtl/>
        </w:rPr>
        <w:t xml:space="preserve">רשומה ופועלת בארה"ב)</w:t>
      </w:r>
      <w:r>
        <w:rPr>
          <w:b/>
          <w:color w:val="222222"/>
          <w:sz w:val="24"/>
          <w:szCs w:val="24"/>
        </w:rPr>
        <w:t xml:space="preserve"> – </w:t>
      </w:r>
      <w:r>
        <w:rPr>
          <w:color w:val="222222"/>
          <w:sz w:val="24"/>
          <w:szCs w:val="24"/>
          <w:rtl/>
        </w:rPr>
        <w:t xml:space="preserve">מנהל בכיר</w:t>
      </w:r>
      <w:r>
        <w:rPr>
          <w:b/>
          <w:color w:val="222222"/>
          <w:sz w:val="24"/>
          <w:szCs w:val="24"/>
        </w:rPr>
        <w:t xml:space="preserve">              </w:t>
      </w:r>
      <w:r>
        <w:rPr>
          <w:color w:val="222222"/>
          <w:sz w:val="24"/>
          <w:szCs w:val="24"/>
          <w:rtl/>
        </w:rPr>
        <w:t xml:space="preserve">החברה מתמחה ב </w:t>
      </w:r>
      <w:r>
        <w:rPr>
          <w:color w:val="222222"/>
          <w:sz w:val="24"/>
          <w:szCs w:val="24"/>
        </w:rPr>
        <w:t xml:space="preserve">Hard Money Loans</w:t>
      </w:r>
      <w:r>
        <w:rPr>
          <w:color w:val="222222"/>
          <w:sz w:val="24"/>
          <w:szCs w:val="24"/>
          <w:rtl/>
        </w:rPr>
        <w:t xml:space="preserve"> . קישור בין משקיעים פרטיים ומוסדיים מהבכירים ביותר במערכת הפיננסית בארה"ב לבין משקיעים פרטיים בתחום הנדל"ן המסחרי ומגורים למימון פרויקטים בתחום. התפקיד כלל בתוכו בניית מערכת קשרים בין הצדדים, בדיקת נאותות העסקאות, אישורן וסגירת העסקות בין הצדדים..</w:t>
      </w:r>
    </w:p>
    <w:p>
      <w:pPr>
        <w:bidi/>
        <w:spacing w:before="280" w:after="280" w:line="240" w:lineRule="auto"/>
        <w:rPr>
          <w:color w:val="222222"/>
          <w:sz w:val="24"/>
          <w:szCs w:val="24"/>
        </w:rPr>
      </w:pPr>
      <w:r>
        <w:rPr>
          <w:b/>
          <w:bCs/>
          <w:color w:val="222222"/>
          <w:sz w:val="24"/>
          <w:szCs w:val="24"/>
        </w:rPr>
        <w:t xml:space="preserve">-</w:t>
      </w:r>
      <w:r>
        <w:rPr>
          <w:b/>
          <w:bCs/>
          <w:color w:val="222222"/>
          <w:sz w:val="24"/>
          <w:szCs w:val="24"/>
        </w:rPr>
        <w:t xml:space="preserve">1998</w:t>
      </w:r>
      <w:r>
        <w:rPr>
          <w:b/>
          <w:bCs/>
          <w:color w:val="222222"/>
          <w:sz w:val="24"/>
          <w:szCs w:val="24"/>
          <w:rtl/>
        </w:rPr>
        <w:t xml:space="preserve">2004 - מנהלת נחלת בנימין ניהול בע"מ </w:t>
      </w:r>
      <w:r>
        <w:rPr>
          <w:color w:val="222222"/>
          <w:sz w:val="24"/>
          <w:szCs w:val="24"/>
          <w:rtl/>
        </w:rPr>
        <w:t xml:space="preserve">– מנהל </w:t>
      </w:r>
      <w:r>
        <w:rPr>
          <w:color w:val="222222"/>
          <w:sz w:val="24"/>
          <w:szCs w:val="24"/>
          <w:rtl/>
        </w:rPr>
        <w:t xml:space="preserve">בכיר .</w:t>
      </w:r>
      <w:r>
        <w:rPr>
          <w:color w:val="222222"/>
          <w:sz w:val="24"/>
          <w:szCs w:val="24"/>
          <w:rtl/>
        </w:rPr>
        <w:t xml:space="preserve"> הפרויקט כלל שבעה בניינים לשימור ברובע נחלת בנימין. התפקיד כלל איתור המבנים , ניהול המו"מ מול הבעלים והדיירים המוגנים , ניהול הפרויקט מול אדריכלים ומחלקת השימור בעירית תל אביב, שימור והשבחת הנכסים הן למגורים והן למסחר שכלל תוספת זכויות בניה, שיווק וניהול הפיננסי מול הבנקים. </w:t>
      </w:r>
    </w:p>
    <w:p>
      <w:pPr>
        <w:bidi/>
        <w:spacing w:before="280" w:after="280" w:line="240" w:lineRule="auto"/>
        <w:rPr>
          <w:b/>
          <w:color w:val="222222"/>
          <w:sz w:val="24"/>
          <w:szCs w:val="24"/>
        </w:rPr>
      </w:pPr>
      <w:r>
        <w:rPr>
          <w:b/>
          <w:bCs/>
          <w:color w:val="222222"/>
          <w:sz w:val="24"/>
          <w:szCs w:val="24"/>
          <w:rtl/>
        </w:rPr>
        <w:t xml:space="preserve">1996-2002 - פרויקט צמרות רעננה</w:t>
      </w:r>
      <w:r>
        <w:rPr>
          <w:color w:val="222222"/>
          <w:sz w:val="24"/>
          <w:szCs w:val="24"/>
          <w:rtl/>
        </w:rPr>
        <w:t xml:space="preserve"> – מנהל בכיר - </w:t>
      </w:r>
      <w:r>
        <w:rPr>
          <w:b/>
          <w:color w:val="222222"/>
          <w:sz w:val="24"/>
          <w:szCs w:val="24"/>
        </w:rPr>
        <w:t xml:space="preserve"> </w:t>
      </w:r>
      <w:r>
        <w:rPr>
          <w:color w:val="222222"/>
          <w:sz w:val="24"/>
          <w:szCs w:val="24"/>
          <w:rtl/>
        </w:rPr>
        <w:t xml:space="preserve">הפרויקט כלל קומפלקס מגורים של כ 350 יח"ד. התפקיד כלל מו"מ על רכישת הקרקע מול 45 בעלי קרקע שונים , השבחת הקרקע תוך הגדלה משמעותית של זכויות הבניה, תכנון הפרויקט מול האדריכלים , ניהולו הפיננסי מול הבנקים , ניהול השיווק מול משרדי הפרסום , ליווי וניהול אנשי המכירות </w:t>
      </w:r>
      <w:r>
        <w:rPr>
          <w:b/>
          <w:bCs/>
          <w:color w:val="222222"/>
          <w:sz w:val="24"/>
          <w:szCs w:val="24"/>
          <w:rtl/>
        </w:rPr>
        <w:t xml:space="preserve">תוך כדי ביצוע במכירות. ליווי הלקוח עד קבלת המפתח.</w:t>
      </w:r>
    </w:p>
    <w:p>
      <w:pPr>
        <w:bidi/>
        <w:spacing w:before="280" w:after="280" w:line="240" w:lineRule="auto"/>
        <w:rPr>
          <w:b/>
          <w:color w:val="222222"/>
          <w:sz w:val="24"/>
          <w:szCs w:val="24"/>
        </w:rPr>
      </w:pPr>
      <w:r>
        <w:rPr>
          <w:b/>
          <w:color w:val="222222"/>
          <w:sz w:val="24"/>
          <w:szCs w:val="24"/>
        </w:rPr>
        <w:t xml:space="preserve">1994-1996</w:t>
      </w:r>
      <w:r>
        <w:rPr>
          <w:rFonts w:hint="cs"/>
          <w:color w:val="222222"/>
          <w:sz w:val="24"/>
          <w:szCs w:val="24"/>
          <w:rtl/>
        </w:rPr>
        <w:t xml:space="preserve"> - </w:t>
      </w:r>
      <w:r>
        <w:rPr>
          <w:b/>
          <w:bCs/>
          <w:color w:val="222222"/>
          <w:sz w:val="24"/>
          <w:szCs w:val="24"/>
          <w:rtl/>
        </w:rPr>
        <w:t xml:space="preserve">אוורגרין</w:t>
      </w:r>
      <w:r>
        <w:rPr>
          <w:b/>
          <w:bCs/>
          <w:color w:val="222222"/>
          <w:sz w:val="24"/>
          <w:szCs w:val="24"/>
          <w:rtl/>
        </w:rPr>
        <w:t xml:space="preserve"> שוקי הון</w:t>
      </w:r>
      <w:r>
        <w:rPr>
          <w:color w:val="222222"/>
          <w:sz w:val="24"/>
          <w:szCs w:val="24"/>
          <w:rtl/>
        </w:rPr>
        <w:t xml:space="preserve"> – מנהל שיווק ומכירות</w:t>
      </w:r>
      <w:r>
        <w:rPr>
          <w:b/>
          <w:color w:val="222222"/>
          <w:sz w:val="24"/>
          <w:szCs w:val="24"/>
        </w:rPr>
        <w:t xml:space="preserve">.</w:t>
      </w:r>
      <w:r>
        <w:rPr>
          <w:rFonts w:hint="cs"/>
          <w:b/>
          <w:bCs/>
          <w:color w:val="222222"/>
          <w:sz w:val="24"/>
          <w:szCs w:val="24"/>
          <w:rtl/>
        </w:rPr>
        <w:t xml:space="preserve">    שיווק</w:t>
      </w:r>
      <w:r>
        <w:rPr>
          <w:color w:val="222222"/>
          <w:sz w:val="24"/>
          <w:szCs w:val="24"/>
          <w:rtl/>
        </w:rPr>
        <w:t xml:space="preserve"> ומכירות של מספר קרנות המתמחות בהשקעות בחברות נדל"ן ציבוריות. פגישות פרונטליות מול בעלי החברות ומנהלי הכספים , בדיקת כדאיות ההשקעה והמלצתן באופן שוטף לדירקטוריון החברה. </w:t>
      </w:r>
    </w:p>
    <w:p>
      <w:pPr>
        <w:bidi/>
        <w:spacing w:before="280" w:after="280" w:line="240" w:lineRule="auto"/>
        <w:rPr>
          <w:color w:val="222222"/>
          <w:sz w:val="24"/>
          <w:szCs w:val="24"/>
        </w:rPr>
      </w:pPr>
      <w:r>
        <w:rPr>
          <w:b/>
          <w:bCs/>
          <w:color w:val="222222"/>
          <w:sz w:val="24"/>
          <w:szCs w:val="24"/>
          <w:u w:val="single"/>
          <w:rtl/>
        </w:rPr>
        <w:t xml:space="preserve">שרות צבאי</w:t>
      </w:r>
      <w:r>
        <w:rPr>
          <w:b/>
          <w:bCs/>
          <w:color w:val="222222"/>
          <w:sz w:val="24"/>
          <w:szCs w:val="24"/>
        </w:rPr>
        <w:t xml:space="preserve">:</w:t>
      </w:r>
      <w:r>
        <w:rPr>
          <w:b/>
          <w:bCs/>
          <w:color w:val="222222"/>
          <w:sz w:val="24"/>
          <w:szCs w:val="24"/>
          <w:rtl/>
        </w:rPr>
        <w:t xml:space="preserve"> חיל הרפואה – שירות צבאי מלא</w:t>
      </w:r>
      <w:r>
        <w:rPr>
          <w:rFonts w:hint="cs"/>
          <w:color w:val="222222"/>
          <w:sz w:val="24"/>
          <w:szCs w:val="24"/>
          <w:rtl/>
        </w:rPr>
        <w:t xml:space="preserve">      </w:t>
      </w:r>
      <w:r>
        <w:rPr>
          <w:b/>
          <w:bCs/>
          <w:color w:val="222222"/>
          <w:sz w:val="24"/>
          <w:szCs w:val="24"/>
          <w:rtl/>
        </w:rPr>
        <w:t xml:space="preserve">שפות</w:t>
      </w:r>
      <w:r>
        <w:rPr>
          <w:color w:val="222222"/>
          <w:sz w:val="24"/>
          <w:szCs w:val="24"/>
          <w:rtl/>
        </w:rPr>
        <w:t xml:space="preserve">: עברית ואנגלית - שפת אם, ספרדית – ברמה טובה.    </w:t>
      </w:r>
      <w:r>
        <w:rPr>
          <w:b/>
          <w:bCs/>
          <w:color w:val="222222"/>
          <w:sz w:val="24"/>
          <w:szCs w:val="24"/>
          <w:rtl/>
        </w:rPr>
        <w:t xml:space="preserve">המלצות ימסרו עפ"י דרישה.</w:t>
      </w:r>
    </w:p>
    <w:sectPr>
      <w:headerReference w:type="first" r:id="rId2"/>
      <w:headerReference w:type="even" r:id="rId3"/>
      <w:headerReference w:type="default" r:id="rId4"/>
      <w:type w:val="nextPage"/>
      <w:pgSz w:w="11906" w:h="16838"/>
      <w:pgMar w:top="454" w:right="1797" w:bottom="454" w:left="1797" w:footer="709" w:header="709" w:gutter="0"/>
      <w:pgBorders>
        <w:top w:val="none" w:sz="0" w:space="0" w:color="auto"/>
        <w:left w:val="none" w:sz="0" w:space="0" w:color="auto"/>
        <w:bottom w:val="none" w:sz="0" w:space="0" w:color="auto"/>
        <w:right w:val="none" w:sz="0" w:space="0" w:color="auto"/>
        <w:insideH w:val="none" w:sz="0" w:space="0" w:color="auto"/>
        <w:insideV w:val="none" w:sz="0" w:space="0" w:color="auto"/>
        <w:tl2br w:val="none" w:sz="0" w:space="0" w:color="auto"/>
        <w:tr2bl w:val="none" w:sz="0" w:space="0" w:color="auto"/>
      </w:pgBorders>
      <w:pgNumType w:fmt="decimal" w:start="1"/>
      <w:cols w:num="1" w:equalWidth="1"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header2.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http://schemas.openxmlformats.org/wordprocessingml/2006/main">
  <w:p>
    <w:pPr>
      <w:spacing/>
      <w:rPr/>
    </w:pPr>
    <w:r>
      <w:rPr/>
    </w:r>
  </w:p>
</w:hdr>
</file>

<file path=word/header3.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http://schemas.openxmlformats.org/wordprocessingml/2006/main">
  <w:p>
    <w:pPr>
      <w:spacing/>
      <w:rPr/>
    </w:pPr>
    <w:r>
      <w:rPr/>
    </w:r>
  </w:p>
</w:hdr>
</file>

<file path=word/header4.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http://schemas.openxmlformats.org/wordprocessingml/2006/main">
  <w:p>
    <w:pPr>
      <w:spacing/>
      <w:rPr/>
    </w:pPr>
    <w:r>
      <w:rP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multiLevelType w:val="multilevel"/>
    <w:lvl w:ilvl="0">
      <w:start w:val="1"/>
      <w:numFmt w:val="decimal"/>
      <w:suff w:val="tab"/>
      <w:lvlText w:val="%1."/>
      <w:pPr>
        <w:spacing/>
        <w:ind w:left="720"/>
      </w:pPr>
      <w:rPr>
        <w:rFonts w:ascii="Times New Roman" w:eastAsia="Times New Roman" w:hAnsi="Times New Roman" w:cs="Times New Roman"/>
      </w:rPr>
    </w:lvl>
    <w:lvl w:ilvl="1">
      <w:start w:val="1"/>
      <w:numFmt w:val="lowerLetter"/>
      <w:suff w:val="tab"/>
      <w:lvlText w:val="%2."/>
      <w:lvlJc w:val="right"/>
      <w:pPr>
        <w:spacing/>
        <w:ind w:left="1440"/>
      </w:pPr>
      <w:rPr>
        <w:rFonts w:ascii="Times New Roman" w:eastAsia="Times New Roman" w:hAnsi="Times New Roman" w:cs="Times New Roman"/>
      </w:rPr>
    </w:lvl>
    <w:lvl w:ilvl="2">
      <w:start w:val="1"/>
      <w:numFmt w:val="lowerRoman"/>
      <w:suff w:val="tab"/>
      <w:lvlText w:val="%3."/>
      <w:pPr>
        <w:spacing/>
        <w:ind w:left="2160"/>
      </w:pPr>
      <w:rPr>
        <w:rFonts w:ascii="Times New Roman" w:eastAsia="Times New Roman" w:hAnsi="Times New Roman" w:cs="Times New Roman"/>
      </w:rPr>
    </w:lvl>
    <w:lvl w:ilvl="3">
      <w:start w:val="1"/>
      <w:numFmt w:val="decimal"/>
      <w:suff w:val="tab"/>
      <w:lvlText w:val="%4."/>
      <w:pPr>
        <w:spacing/>
        <w:ind w:left="2880"/>
      </w:pPr>
      <w:rPr>
        <w:rFonts w:ascii="Times New Roman" w:eastAsia="Times New Roman" w:hAnsi="Times New Roman" w:cs="Times New Roman"/>
      </w:rPr>
    </w:lvl>
    <w:lvl w:ilvl="4">
      <w:start w:val="1"/>
      <w:numFmt w:val="lowerLetter"/>
      <w:suff w:val="tab"/>
      <w:lvlText w:val="%5."/>
      <w:lvlJc w:val="right"/>
      <w:pPr>
        <w:spacing/>
        <w:ind w:left="3600"/>
      </w:pPr>
      <w:rPr>
        <w:rFonts w:ascii="Times New Roman" w:eastAsia="Times New Roman" w:hAnsi="Times New Roman" w:cs="Times New Roman"/>
      </w:rPr>
    </w:lvl>
    <w:lvl w:ilvl="5">
      <w:start w:val="1"/>
      <w:numFmt w:val="lowerRoman"/>
      <w:suff w:val="tab"/>
      <w:lvlText w:val="%6."/>
      <w:pPr>
        <w:spacing/>
        <w:ind w:left="4320"/>
      </w:pPr>
      <w:rPr>
        <w:rFonts w:ascii="Times New Roman" w:eastAsia="Times New Roman" w:hAnsi="Times New Roman" w:cs="Times New Roman"/>
      </w:rPr>
    </w:lvl>
    <w:lvl w:ilvl="6">
      <w:start w:val="1"/>
      <w:numFmt w:val="decimal"/>
      <w:suff w:val="tab"/>
      <w:lvlText w:val="%7."/>
      <w:pPr>
        <w:spacing/>
        <w:ind w:left="5040"/>
      </w:pPr>
      <w:rPr>
        <w:rFonts w:ascii="Times New Roman" w:eastAsia="Times New Roman" w:hAnsi="Times New Roman" w:cs="Times New Roman"/>
      </w:rPr>
    </w:lvl>
    <w:lvl w:ilvl="7">
      <w:start w:val="1"/>
      <w:numFmt w:val="lowerLetter"/>
      <w:suff w:val="tab"/>
      <w:lvlText w:val="%8."/>
      <w:lvlJc w:val="right"/>
      <w:pPr>
        <w:spacing/>
        <w:ind w:left="5760"/>
      </w:pPr>
      <w:rPr>
        <w:rFonts w:ascii="Times New Roman" w:eastAsia="Times New Roman" w:hAnsi="Times New Roman" w:cs="Times New Roman"/>
      </w:rPr>
    </w:lvl>
    <w:lvl w:ilvl="8">
      <w:start w:val="1"/>
      <w:numFmt w:val="lowerRoman"/>
      <w:suff w:val="tab"/>
      <w:lvlText w:val="%9."/>
      <w:pPr>
        <w:spacing/>
        <w:ind w:left="6480"/>
      </w:pPr>
      <w:rPr>
        <w:rFonts w:ascii="Times New Roman" w:eastAsia="Times New Roman" w:hAnsi="Times New Roman" w:cs="Times New Roman"/>
      </w:rPr>
    </w:lvl>
  </w:abstractNum>
  <w:abstractNum w:abstractNumId="1">
    <w:multiLevelType w:val="multilevel"/>
    <w:lvl w:ilvl="0">
      <w:start w:val="1"/>
      <w:numFmt w:val="bullet"/>
      <w:suff w:val="tab"/>
      <w:lvlText w:val=""/>
      <w:pPr>
        <w:spacing/>
        <w:ind w:left="720"/>
      </w:pPr>
      <w:rPr>
        <w:rFonts w:ascii="Symbol" w:eastAsia="Symbol" w:hAnsi="Symbol" w:cs="Symbol"/>
      </w:rPr>
    </w:lvl>
    <w:lvl w:ilvl="1">
      <w:start w:val="1"/>
      <w:numFmt w:val="bullet"/>
      <w:suff w:val="tab"/>
      <w:lvlText w:val="o"/>
      <w:pPr>
        <w:spacing/>
        <w:ind w:left="1440"/>
      </w:pPr>
      <w:rPr>
        <w:rFonts w:ascii="Courier New" w:eastAsia="Courier New" w:hAnsi="Courier New" w:cs="Courier New"/>
      </w:rPr>
    </w:lvl>
    <w:lvl w:ilvl="2">
      <w:start w:val="1"/>
      <w:numFmt w:val="bullet"/>
      <w:suff w:val="tab"/>
      <w:lvlText w:val=""/>
      <w:pPr>
        <w:spacing/>
        <w:ind w:left="2160"/>
      </w:pPr>
      <w:rPr>
        <w:rFonts w:ascii="Wingdings" w:eastAsia="Wingdings" w:hAnsi="Wingdings" w:cs="Wingdings"/>
      </w:rPr>
    </w:lvl>
    <w:lvl w:ilvl="3">
      <w:start w:val="1"/>
      <w:numFmt w:val="bullet"/>
      <w:suff w:val="tab"/>
      <w:lvlText w:val=""/>
      <w:pPr>
        <w:spacing/>
        <w:ind w:left="2880"/>
      </w:pPr>
      <w:rPr>
        <w:rFonts w:ascii="Symbol" w:eastAsia="Symbol" w:hAnsi="Symbol" w:cs="Symbol"/>
      </w:rPr>
    </w:lvl>
    <w:lvl w:ilvl="4">
      <w:start w:val="1"/>
      <w:numFmt w:val="bullet"/>
      <w:suff w:val="tab"/>
      <w:lvlText w:val="o"/>
      <w:pPr>
        <w:spacing/>
        <w:ind w:left="3600"/>
      </w:pPr>
      <w:rPr>
        <w:rFonts w:ascii="Courier New" w:eastAsia="Courier New" w:hAnsi="Courier New" w:cs="Courier New"/>
      </w:rPr>
    </w:lvl>
    <w:lvl w:ilvl="5">
      <w:start w:val="1"/>
      <w:numFmt w:val="bullet"/>
      <w:suff w:val="tab"/>
      <w:lvlText w:val=""/>
      <w:pPr>
        <w:spacing/>
        <w:ind w:left="4320"/>
      </w:pPr>
      <w:rPr>
        <w:rFonts w:ascii="Wingdings" w:eastAsia="Wingdings" w:hAnsi="Wingdings" w:cs="Wingdings"/>
      </w:rPr>
    </w:lvl>
    <w:lvl w:ilvl="6">
      <w:start w:val="1"/>
      <w:numFmt w:val="bullet"/>
      <w:suff w:val="tab"/>
      <w:lvlText w:val=""/>
      <w:pPr>
        <w:spacing/>
        <w:ind w:left="5040"/>
      </w:pPr>
      <w:rPr>
        <w:rFonts w:ascii="Symbol" w:eastAsia="Symbol" w:hAnsi="Symbol" w:cs="Symbol"/>
      </w:rPr>
    </w:lvl>
    <w:lvl w:ilvl="7">
      <w:start w:val="1"/>
      <w:numFmt w:val="bullet"/>
      <w:suff w:val="tab"/>
      <w:lvlText w:val="o"/>
      <w:pPr>
        <w:spacing/>
        <w:ind w:left="5760"/>
      </w:pPr>
      <w:rPr>
        <w:rFonts w:ascii="Courier New" w:eastAsia="Courier New" w:hAnsi="Courier New" w:cs="Courier New"/>
      </w:rPr>
    </w:lvl>
    <w:lvl w:ilvl="8">
      <w:start w:val="1"/>
      <w:numFmt w:val="bullet"/>
      <w:suff w:val="tab"/>
      <w:lvlText w:val=""/>
      <w:pPr>
        <w:spacing/>
        <w:ind w:left="6480"/>
      </w:pPr>
      <w:rPr>
        <w:rFonts w:ascii="Wingdings" w:eastAsia="Wingdings" w:hAnsi="Wingdings" w:cs="Wingdings"/>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14="http://schemas.microsoft.com/office/word/2010/wordml" xmlns:w15="http://schemas.microsoft.com/office/word/2012/wordml" xmlns:sl="http://schemas.openxmlformats.org/schemaLibrary/2006/main" xmlns:w="http://schemas.openxmlformats.org/wordprocessingml/2006/main" mc:Ignorable="w14 w15">
  <w:zoom w:percent="100"/>
  <w:proofState w:spelling="clean" w:grammar="clean"/>
  <w:defaultTabStop w:val="720"/>
  <w:characterSpacingControl w:val="doNotCompress"/>
  <w:footnotePr>
    <w:pos w:val="pageBottom"/>
    <w:numFmt w:val="decimal"/>
    <w:numRestart w:val="continuous"/>
    <w:numStart w:val="1"/>
  </w:footnotePr>
  <w:endnotePr>
    <w:pos w:val="docEnd"/>
    <w:numFmt w:val="lowerRoman"/>
    <w:numRestart w:val="continuous"/>
    <w:numStart w:val="1"/>
  </w:endnotePr>
  <w:decimalSymbol xmlns:w="http://schemas.openxmlformats.org/wordprocessingml/2006/main" w:val="."/>
  <w:listSeparator xmlns:w="http://schemas.openxmlformats.org/wordprocessingml/2006/main" w:val=","/>
  <w14:docId xmlns:w14="http://schemas.microsoft.com/office/word/2010/wordml" w14:val="450E97F1"/>
  <w15:docId xmlns:w15="http://schemas.microsoft.com/office/word/2012/wordml" w15:val="{4BBAD3EE-09CF-414B-8459-4C12075D2508}"/>
  <w:compat>
    <w:doNotExpandShiftReturn/>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zh-CN" w:bidi="he-I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Calibri"/>
        <w:sz w:val="22"/>
        <w:szCs w:val="22"/>
        <w:lang w:val="en-US" w:eastAsia="en-US" w:bidi="he-IL"/>
      </w:rPr>
    </w:rPrDefault>
    <w:pPrDefault>
      <w:pPr>
        <w:spacing w:after="120" w:line="276" w:lineRule="auto"/>
      </w:pPr>
    </w:pPrDefault>
  </w:docDefaults>
  <w:latentStyles xmlns:w="http://schemas.openxmlformats.org/wordprocessingml/2006/main"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numbering" w:default="1" w:styleId="NoList">
    <w:name w:val="No List"/>
    <w:uiPriority w:val="99"/>
    <w:semiHidden/>
    <w:unhideWhenUsed/>
  </w:style>
  <w:style w:type="table" w:styleId="TableGrid">
    <w:name w:val="Table Grid"/>
    <w:basedOn w:val="TableNormal"/>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a" w:default="1">
    <w:name w:val="Normal"/>
    <w:next w:val="Normal"/>
    <w:qFormat/>
    <w:pPr>
      <w:spacing/>
    </w:pPr>
    <w:rPr/>
  </w:style>
  <w:style w:type="paragraph" w:styleId="1">
    <w:name w:val="Heading 1"/>
    <w:basedOn w:val="a"/>
    <w:next w:val="Normal"/>
    <w:qFormat/>
    <w:pPr>
      <w:keepNext/>
      <w:keepLines/>
      <w:spacing w:before="480"/>
      <w:outlineLvl w:val="0"/>
    </w:pPr>
    <w:rPr>
      <w:b/>
      <w:sz w:val="48"/>
      <w:szCs w:val="48"/>
    </w:rPr>
  </w:style>
  <w:style w:type="paragraph" w:styleId="2">
    <w:name w:val="Heading 2"/>
    <w:basedOn w:val="a"/>
    <w:next w:val="Normal"/>
    <w:semiHidden/>
    <w:unhideWhenUsed/>
    <w:qFormat/>
    <w:pPr>
      <w:keepNext/>
      <w:keepLines/>
      <w:spacing w:before="360" w:after="80"/>
      <w:outlineLvl w:val="1"/>
    </w:pPr>
    <w:rPr>
      <w:b/>
      <w:sz w:val="36"/>
      <w:szCs w:val="36"/>
    </w:rPr>
  </w:style>
  <w:style w:type="paragraph" w:styleId="3">
    <w:name w:val="Heading 3"/>
    <w:basedOn w:val="a"/>
    <w:next w:val="Normal"/>
    <w:semiHidden/>
    <w:unhideWhenUsed/>
    <w:qFormat/>
    <w:pPr>
      <w:keepNext/>
      <w:keepLines/>
      <w:spacing w:before="280" w:after="80"/>
      <w:outlineLvl w:val="2"/>
    </w:pPr>
    <w:rPr>
      <w:b/>
      <w:sz w:val="28"/>
      <w:szCs w:val="28"/>
    </w:rPr>
  </w:style>
  <w:style w:type="paragraph" w:styleId="4">
    <w:name w:val="Heading 4"/>
    <w:basedOn w:val="a"/>
    <w:next w:val="Normal"/>
    <w:semiHidden/>
    <w:unhideWhenUsed/>
    <w:qFormat/>
    <w:pPr>
      <w:keepNext/>
      <w:keepLines/>
      <w:spacing w:before="240" w:after="40"/>
      <w:outlineLvl w:val="3"/>
    </w:pPr>
    <w:rPr>
      <w:b/>
      <w:sz w:val="24"/>
      <w:szCs w:val="24"/>
    </w:rPr>
  </w:style>
  <w:style w:type="paragraph" w:styleId="5">
    <w:name w:val="Heading 5"/>
    <w:basedOn w:val="a"/>
    <w:next w:val="Normal"/>
    <w:semiHidden/>
    <w:unhideWhenUsed/>
    <w:qFormat/>
    <w:pPr>
      <w:keepNext/>
      <w:keepLines/>
      <w:spacing w:before="220" w:after="40"/>
      <w:outlineLvl w:val="4"/>
    </w:pPr>
    <w:rPr>
      <w:b/>
    </w:rPr>
  </w:style>
  <w:style w:type="paragraph" w:styleId="6">
    <w:name w:val="Heading 6"/>
    <w:basedOn w:val="a"/>
    <w:next w:val="Normal"/>
    <w:semiHidden/>
    <w:unhideWhenUsed/>
    <w:qFormat/>
    <w:pPr>
      <w:keepNext/>
      <w:keepLines/>
      <w:spacing w:before="200" w:after="40"/>
      <w:outlineLvl w:val="5"/>
    </w:pPr>
    <w:rPr>
      <w:b/>
      <w:sz w:val="20"/>
      <w:szCs w:val="20"/>
    </w:rPr>
  </w:style>
  <w:style w:type="character" w:styleId="a0" w:default="1">
    <w:name w:val="Default Paragraph Font"/>
    <w:semiHidden/>
    <w:unhideWhenUsed/>
    <w:rPr/>
  </w:style>
  <w:style w:type="table" w:styleId="a1" w:default="1">
    <w:name w:val="Normal Table"/>
    <w:semiHidden/>
    <w:unhideWhenUsed/>
    <w:tblPr>
      <w:tblInd w:w="0" w:type="dxa"/>
      <w:tblCellMar>
        <w:top w:w="0" w:type="dxa"/>
        <w:left w:w="108" w:type="dxa"/>
        <w:bottom w:w="0" w:type="dxa"/>
        <w:right w:w="108" w:type="dxa"/>
      </w:tblCellMar>
    </w:tblPr>
  </w:style>
  <w:style w:type="table" w:styleId="TableNormal" w:customStyle="1">
    <w:name w:val="Table Normal"/>
    <w:tblPr>
      <w:tblCellMar>
        <w:top w:w="0" w:type="dxa"/>
        <w:left w:w="0" w:type="dxa"/>
        <w:bottom w:w="0" w:type="dxa"/>
        <w:right w:w="0" w:type="dxa"/>
      </w:tblCellMar>
    </w:tblPr>
  </w:style>
  <w:style w:type="paragraph" w:styleId="a3">
    <w:name w:val="Title"/>
    <w:basedOn w:val="a"/>
    <w:next w:val="Normal"/>
    <w:qFormat/>
    <w:pPr>
      <w:keepNext/>
      <w:keepLines/>
      <w:spacing w:before="480"/>
    </w:pPr>
    <w:rPr>
      <w:b/>
      <w:sz w:val="72"/>
      <w:szCs w:val="72"/>
    </w:rPr>
  </w:style>
  <w:style w:type="paragraph" w:styleId="a4">
    <w:name w:val="Subtitle"/>
    <w:basedOn w:val="a"/>
    <w:next w:val="Normal"/>
    <w:qFormat/>
    <w:pPr>
      <w:keepNext/>
      <w:keepLines/>
      <w:spacing w:before="360" w:after="80"/>
    </w:pPr>
    <w:rPr>
      <w:rFonts w:ascii="Georgia" w:eastAsia="Georgia" w:hAnsi="Georgia" w:cs="Georgia"/>
      <w:i/>
      <w:color w:val="666666"/>
      <w:sz w:val="48"/>
      <w:szCs w:val="48"/>
    </w:rPr>
  </w:style>
  <w:style w:type="character" w:styleId="Hyperlink">
    <w:name w:val="Hyperlink"/>
    <w:basedOn w:val="a0"/>
    <w:unhideWhenUsed/>
    <w:rPr>
      <w:color w:val="0000FF"/>
      <w:u w:val="single"/>
    </w:rPr>
  </w:style>
  <w:style w:type="character" w:styleId="a5" w:customStyle="1">
    <w:name w:val="Unresolved Mention"/>
    <w:basedOn w:val="a0"/>
    <w:semiHidden/>
    <w:unhideWhenUsed/>
    <w:rPr>
      <w:color w:val="605E5C"/>
      <w:shd w:val="clear" w:color="auto" w:fill="E1DFDD"/>
    </w:rPr>
  </w:style>
</w:styles>
</file>

<file path=word/_rels/document.xml.rels>&#65279;<?xml version="1.0" encoding="utf-8" standalone="yes"?><Relationships xmlns="http://schemas.openxmlformats.org/package/2006/relationships"><Relationship Id="rId11" Type="http://schemas.openxmlformats.org/officeDocument/2006/relationships/styles" Target="styles.xml" /><Relationship Id="rId12" Type="http://schemas.openxmlformats.org/officeDocument/2006/relationships/settings" Target="settings.xml" /><Relationship Id="rId13" Type="http://schemas.openxmlformats.org/officeDocument/2006/relationships/numbering" Target="numbering.xml" /><Relationship Id="rId3" Type="http://schemas.openxmlformats.org/officeDocument/2006/relationships/header" Target="header3.xml" /><Relationship Id="rId2" Type="http://schemas.openxmlformats.org/officeDocument/2006/relationships/header" Target="header2.xml" /><Relationship Id="rId4" Type="http://schemas.openxmlformats.org/officeDocument/2006/relationships/header" Target="header4.xml" /><Relationship Id="rId14" Type="http://schemas.openxmlformats.org/officeDocument/2006/relationships/fontTable" Target="fontTable.xml" /><Relationship Id="rId15" Type="http://schemas.openxmlformats.org/officeDocument/2006/relationships/theme" Target="theme/theme1.xml" /><Relationship Id="rId1" Type="http://schemas.openxmlformats.org/officeDocument/2006/relationships/hyperlink" Target="mailto:dshoffer17@gmail.com" TargetMode="External" /><Relationship Id="rIdN7XERM" Type="http://schemas.openxmlformats.org/officeDocument/2006/relationships/image" Target="media/UX2JTH.jpg"/></Relationships>
</file>

<file path=word/_rels/header2.xml.rels>&#65279;<?xml version="1.0" encoding="utf-8" standalone="yes"?><Relationships xmlns="http://schemas.openxmlformats.org/package/2006/relationships"></Relationships>
</file>

<file path=word/_rels/header3.xml.rels>&#65279;<?xml version="1.0" encoding="utf-8" standalone="yes"?><Relationships xmlns="http://schemas.openxmlformats.org/package/2006/relationships"></Relationships>
</file>

<file path=word/_rels/header4.xml.rels>&#65279;<?xml version="1.0" encoding="utf-8" standalone="yes"?><Relationships xmlns="http://schemas.openxmlformats.org/package/2006/relationships"></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xmlns:a="http://schemas.openxmlformats.org/drawingml/2006/main"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vt="http://schemas.openxmlformats.org/officeDocument/2006/docPropsVTypes" xmlns="http://schemas.openxmlformats.org/officeDocument/2006/extended-properties">
  <Template>Normal</Template>
  <TotalTime>0</TotalTime>
  <Pages>1</Pages>
  <Words>440</Words>
  <Characters>2200</Characters>
  <Application>Microsoft Office Word</Application>
  <DocSecurity>0</DocSecurity>
  <Lines>18</Lines>
  <Paragraphs>5</Paragraphs>
  <Company/>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14</dc:creator>
  <cp:lastModifiedBy>Job</cp:lastModifiedBy>
  <cp:lastPrinted>2024-04-03T07:12:00Z</cp:lastPrinted>
  <cp:revision>2</cp:revision>
  <dcterms:created xsi:type="dcterms:W3CDTF">2024-04-03T07:22:00Z</dcterms:created>
  <dcterms:modified xsi:type="dcterms:W3CDTF">2024-04-03T07:22:00Z</dcterms:modified>
</cp:coreProperties>
</file>