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453"/>
                    <pic:cNvPicPr/>
                  </pic:nvPicPr>
                  <pic:blipFill>
                    <a:blip xmlns:r="http://schemas.openxmlformats.org/officeDocument/2006/relationships" r:embed="rIdLTWR8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00" w:firstRow="0" w:lastRow="0" w:firstColumn="0" w:lastColumn="0" w:noHBand="0" w:noVBand="1"/>
        <w:tblCaption w:val=""/>
        <w:tblDescription w:val=""/>
        <w:tblW w:w="0" w:type="dxa"/>
        <w:jc w:val="left"/>
        <w:tblBorders>
          <w:top w:val="dashed" w:sz="4" w:space="0" w:color="808080"/>
          <w:left w:val="none" w:sz="0" w:space="0" w:color="auto"/>
          <w:bottom w:val="none" w:sz="0" w:space="0" w:color="auto"/>
          <w:right w:val="none" w:sz="0" w:space="0" w:color="auto"/>
          <w:insideH w:val="dashed" w:sz="4" w:space="0" w:color="7F7F7F"/>
          <w:insideV w:val="dashed" w:sz="4" w:space="0" w:color="7F7F7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88"/>
        <w:gridCol w:w="388"/>
        <w:gridCol w:w="10111"/>
      </w:tblGrid>
      <w:tr>
        <w:trPr>
          <w:trHeight w:val="1483" w:hRule="atLeast"/>
        </w:trPr>
        <w:tc>
          <w:tcPr>
            <w:tcW w:type="dxa" w:w="388"/>
            <w:tcBorders>
              <w:top w:val="dashed" w:sz="4" w:space="0" w:color="808080"/>
              <w:left w:val="nil"/>
              <w:bottom w:val="nil"/>
              <w:right w:val="dashed" w:sz="4" w:space="0" w:color="7F7F7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9FB8CD" w:color="auto" w:val="clear"/>
          </w:tcPr>
          <w:p>
            <w:pPr>
              <w:spacing w:after="0" w:line="240" w:lineRule="auto"/>
              <w:rPr>
                <w:rFonts w:ascii="Tahoma" w:eastAsia="Tahoma" w:hAnsi="Tahoma" w:cs="Tahoma"/>
              </w:rPr>
            </w:pPr>
            <w:bookmarkStart w:id="2" w:name="_GoBack"/>
            <w:bookmarkEnd w:id="2"/>
          </w:p>
        </w:tc>
        <w:tc>
          <w:tcPr>
            <w:tcW w:type="dxa" w:w="388"/>
            <w:tcBorders>
              <w:top w:val="dashed" w:sz="4" w:space="0" w:color="808080"/>
              <w:left w:val="dashed" w:sz="4" w:space="0" w:color="7F7F7F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jc w:val="right"/>
              <w:rPr>
                <w:rFonts w:ascii="Tahoma" w:eastAsia="Tahoma" w:hAnsi="Tahoma" w:cs="Tahoma"/>
                <w:bCs/>
                <w:color w:val="294349"/>
                <w:sz w:val="40"/>
                <w:szCs w:val="40"/>
              </w:rPr>
            </w:pPr>
          </w:p>
        </w:tc>
        <w:tc>
          <w:tcPr>
            <w:tcW w:type="dxa" w:w="10111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294349"/>
                <w:sz w:val="40"/>
                <w:szCs w:val="40"/>
                <w:rtl/>
              </w:rPr>
            </w:pPr>
            <w:r>
              <w:rPr>
                <w:rFonts w:ascii="Tahoma" w:eastAsia="Tahoma" w:hAnsi="Tahoma" w:cs="Tahoma"/>
                <w:bCs/>
                <w:color w:val="294349"/>
                <w:sz w:val="40"/>
                <w:szCs w:val="40"/>
                <w:rtl/>
              </w:rPr>
              <w:t xml:space="preserve">אהרן יוסף</w:t>
            </w:r>
          </w:p>
          <w:p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294349"/>
                <w:sz w:val="24"/>
                <w:szCs w:val="24"/>
              </w:rPr>
            </w:pPr>
            <w:r>
              <w:rPr>
                <w:rFonts w:ascii="Tahoma" w:eastAsia="Tahoma" w:hAnsi="Tahoma" w:cs="Tahoma"/>
                <w:bCs/>
                <w:color w:val="294349"/>
                <w:sz w:val="24"/>
                <w:szCs w:val="24"/>
                <w:rtl/>
              </w:rPr>
              <w:t xml:space="preserve">משעול הטייסים 1</w:t>
            </w:r>
            <w:r>
              <w:rPr>
                <w:rFonts w:ascii="Tahoma" w:eastAsia="Tahoma" w:hAnsi="Tahoma" w:cs="Tahoma"/>
                <w:bCs/>
                <w:color w:val="294349"/>
                <w:sz w:val="24"/>
                <w:szCs w:val="24"/>
              </w:rPr>
              <w:t xml:space="preserve">, </w:t>
            </w:r>
            <w:r>
              <w:rPr>
                <w:rFonts w:ascii="Tahoma" w:eastAsia="Tahoma" w:hAnsi="Tahoma" w:cs="Tahoma"/>
                <w:bCs/>
                <w:color w:val="294349"/>
                <w:sz w:val="24"/>
                <w:szCs w:val="24"/>
                <w:rtl/>
              </w:rPr>
              <w:t xml:space="preserve">שדרות</w:t>
            </w:r>
          </w:p>
          <w:p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294349"/>
                <w:sz w:val="24"/>
                <w:szCs w:val="24"/>
              </w:rPr>
            </w:pPr>
            <w:r>
              <w:rPr>
                <w:rFonts w:ascii="Tahoma" w:eastAsia="Tahoma" w:hAnsi="Tahoma" w:cs="Tahoma"/>
                <w:bCs/>
                <w:color w:val="294349"/>
                <w:sz w:val="24"/>
                <w:szCs w:val="24"/>
                <w:rtl/>
              </w:rPr>
              <w:t xml:space="preserve">נייד : 050-5390485</w:t>
            </w:r>
          </w:p>
          <w:p>
            <w:pPr>
              <w:spacing w:after="0" w:line="240" w:lineRule="auto"/>
              <w:jc w:val="center"/>
              <w:rPr>
                <w:rFonts w:ascii="Tahoma" w:eastAsia="Tahoma" w:hAnsi="Tahoma" w:cs="Tahoma"/>
                <w:bCs/>
                <w:color w:val="294349"/>
                <w:sz w:val="24"/>
                <w:szCs w:val="24"/>
              </w:rPr>
            </w:pPr>
            <w:r>
              <w:rPr>
                <w:rFonts w:ascii="Tahoma" w:eastAsia="Tahoma" w:hAnsi="Tahoma" w:cs="Tahoma"/>
                <w:bCs/>
                <w:color w:val="294349"/>
                <w:sz w:val="24"/>
                <w:szCs w:val="24"/>
                <w:rtl/>
              </w:rPr>
              <w:t xml:space="preserve">דואר אלקטרוני: </w:t>
            </w:r>
            <w:r>
              <w:rPr>
                <w:rFonts w:ascii="Tahoma" w:eastAsia="Tahoma" w:hAnsi="Tahoma" w:cs="Tahoma"/>
                <w:bCs/>
                <w:color w:val="294349"/>
                <w:sz w:val="24"/>
                <w:szCs w:val="24"/>
              </w:rPr>
              <w:t xml:space="preserve">ahrony88@gmail.com</w:t>
            </w:r>
          </w:p>
          <w:p>
            <w:pPr>
              <w:spacing w:after="0" w:line="240" w:lineRule="auto"/>
              <w:jc w:val="right"/>
              <w:rPr>
                <w:rFonts w:ascii="Tahoma" w:eastAsia="Tahoma" w:hAnsi="Tahoma" w:cs="Tahoma"/>
                <w:b/>
                <w:sz w:val="24"/>
                <w:szCs w:val="24"/>
                <w:highlight w:val="black"/>
              </w:rPr>
            </w:pPr>
          </w:p>
        </w:tc>
      </w:tr>
    </w:tbl>
    <w:p>
      <w:pPr>
        <w:spacing w:after="0" w:line="240" w:lineRule="auto"/>
        <w:rPr>
          <w:rFonts w:ascii="Tahoma" w:eastAsia="Tahoma" w:hAnsi="Tahoma" w:cs="Tahoma"/>
          <w:color w:val="000000"/>
        </w:rPr>
      </w:pPr>
    </w:p>
    <w:tbl>
      <w:tblPr>
        <w:tblLook w:val="0400" w:firstRow="0" w:lastRow="0" w:firstColumn="0" w:lastColumn="0" w:noHBand="0" w:noVBand="1"/>
        <w:tblCaption w:val=""/>
        <w:tblDescription w:val=""/>
        <w:tblW w:w="0" w:type="dxa"/>
        <w:jc w:val="center"/>
        <w:tblBorders>
          <w:top w:val="single" w:sz="6" w:space="0" w:color="AAB0C7"/>
          <w:left w:val="single" w:sz="6" w:space="0" w:color="AAB0C7"/>
          <w:bottom w:val="single" w:sz="6" w:space="0" w:color="AAB0C7"/>
          <w:right w:val="single" w:sz="6" w:space="0" w:color="AAB0C7"/>
          <w:insideH w:val="single" w:sz="6" w:space="0" w:color="AAB0C7"/>
          <w:insideV w:val="single" w:sz="6" w:space="0" w:color="AAB0C7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64"/>
        <w:gridCol w:w="9080"/>
        <w:gridCol w:w="9080"/>
        <w:gridCol w:w="4087"/>
        <w:gridCol w:w="9069"/>
      </w:tblGrid>
      <w:tr>
        <w:trPr>
          <w:trHeight w:val="10026" w:hRule="atLeast"/>
          <w:jc xmlns:w="http://schemas.openxmlformats.org/wordprocessingml/2006/main" w:val="center"/>
          <w:jc w:val="center"/>
        </w:trPr>
        <w:tc>
          <w:tcPr>
            <w:tcW w:type="dxa" w:w="364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AB0C7" w:color="auto" w:val="clear"/>
          </w:tcPr>
          <w:p>
            <w:p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type="dxa" w:w="9080"/>
            <w:tcBorders>
              <w:top w:val="single" w:sz="6" w:space="0" w:color="AAB0C7"/>
              <w:left w:val="nil"/>
              <w:bottom w:val="single" w:sz="6" w:space="0" w:color="AAB0C7"/>
              <w:right w:val="single" w:sz="6" w:space="0" w:color="AAB0C7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numPr>
                <w:ilvl w:val="0"/>
                <w:numId w:val="5"/>
              </w:numPr>
              <w:spacing w:after="0" w:line="360" w:lineRule="auto"/>
              <w:rPr>
                <w:rFonts w:ascii="Tahoma" w:eastAsia="Tahoma" w:hAnsi="Tahoma" w:cs="Tahoma"/>
                <w:bCs/>
                <w:color w:val="101B1D"/>
                <w:sz w:val="22"/>
                <w:szCs w:val="22"/>
              </w:rPr>
            </w:pPr>
          </w:p>
        </w:tc>
        <w:tc>
          <w:tcPr>
            <w:tcW w:type="dxa" w:w="9080"/>
            <w:tcBorders>
              <w:top w:val="single" w:sz="6" w:space="0" w:color="AAB0C7"/>
              <w:left w:val="single" w:sz="6" w:space="0" w:color="AAB0C7"/>
              <w:bottom w:val="single" w:sz="6" w:space="0" w:color="AAB0C7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numPr>
                <w:ilvl w:val="0"/>
                <w:numId w:val="5"/>
              </w:numPr>
              <w:spacing w:after="0" w:line="360" w:lineRule="auto"/>
              <w:rPr>
                <w:rFonts w:ascii="Tahoma" w:eastAsia="Tahoma" w:hAnsi="Tahoma" w:cs="Tahoma"/>
                <w:bCs/>
                <w:color w:val="101B1D"/>
                <w:sz w:val="22"/>
                <w:szCs w:val="22"/>
                <w:rtl/>
              </w:rPr>
            </w:pP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numPr>
                <w:ilvl w:val="0"/>
                <w:numId w:val="5"/>
              </w:numPr>
              <w:spacing w:after="0" w:line="360" w:lineRule="auto"/>
              <w:rPr>
                <w:rFonts w:ascii="Tahoma" w:eastAsia="Tahoma" w:hAnsi="Tahoma" w:cs="Tahoma"/>
                <w:bCs/>
                <w:color w:val="101B1D"/>
                <w:sz w:val="22"/>
                <w:szCs w:val="22"/>
                <w:rtl/>
              </w:rPr>
            </w:pPr>
          </w:p>
        </w:tc>
        <w:tc>
          <w:tcPr>
            <w:tcW w:type="dxa" w:w="9080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numPr>
                <w:ilvl w:val="0"/>
                <w:numId w:val="5"/>
              </w:numPr>
              <w:spacing w:after="0" w:line="360" w:lineRule="auto"/>
              <w:rPr>
                <w:bCs/>
                <w:color w:val="101B1D"/>
                <w:sz w:val="22"/>
                <w:szCs w:val="22"/>
                <w:rtl/>
              </w:rPr>
            </w:pPr>
            <w:r>
              <w:rPr>
                <w:rFonts w:ascii="Tahoma" w:eastAsia="Tahoma" w:hAnsi="Tahoma" w:cs="Tahoma"/>
                <w:bCs/>
                <w:color w:val="101B1D"/>
                <w:sz w:val="22"/>
                <w:szCs w:val="22"/>
                <w:rtl/>
              </w:rPr>
              <w:t xml:space="preserve">עובד למעלה מ- 25 שנה בשיווק ומכירה של אריזות בדגש על אריזות גמישות </w:t>
            </w:r>
          </w:p>
          <w:p>
            <w:pPr>
              <w:numPr>
                <w:ilvl w:val="0"/>
                <w:numId w:val="5"/>
              </w:numPr>
              <w:spacing w:after="0" w:line="360" w:lineRule="auto"/>
              <w:rPr>
                <w:bCs/>
                <w:color w:val="101B1D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101B1D"/>
                <w:sz w:val="22"/>
                <w:szCs w:val="22"/>
                <w:rtl/>
              </w:rPr>
              <w:t xml:space="preserve">בעל ניסיון מוכח בשיווק ומכירה של מוצרים מתוחכמים ומתן ערך מוסף ללקוחות ולמקבלי החלטות</w:t>
            </w:r>
          </w:p>
          <w:p>
            <w:pPr>
              <w:numPr>
                <w:ilvl w:val="0"/>
                <w:numId w:val="5"/>
              </w:numPr>
              <w:spacing w:after="0" w:line="360" w:lineRule="auto"/>
              <w:rPr>
                <w:bCs/>
                <w:color w:val="101B1D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101B1D"/>
                <w:sz w:val="22"/>
                <w:szCs w:val="22"/>
                <w:rtl/>
              </w:rPr>
              <w:t xml:space="preserve">בעל יכולת להניע ולהוביל צוות עובדים</w:t>
            </w:r>
          </w:p>
          <w:p>
            <w:pPr>
              <w:numPr>
                <w:ilvl w:val="0"/>
                <w:numId w:val="5"/>
              </w:numPr>
              <w:spacing w:after="0" w:line="360" w:lineRule="auto"/>
              <w:rPr>
                <w:bCs/>
                <w:color w:val="101B1D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101B1D"/>
                <w:sz w:val="22"/>
                <w:szCs w:val="22"/>
                <w:rtl/>
              </w:rPr>
              <w:t xml:space="preserve">עובד טוב תחת לחץ,</w:t>
            </w:r>
            <w:r>
              <w:rPr>
                <w:rFonts w:hint="cs"/>
                <w:bCs/>
                <w:color w:val="101B1D"/>
                <w:sz w:val="22"/>
                <w:szCs w:val="22"/>
                <w:rtl/>
              </w:rPr>
              <w:t xml:space="preserve"> </w:t>
            </w:r>
            <w:r>
              <w:rPr>
                <w:rFonts w:ascii="Tahoma" w:eastAsia="Tahoma" w:hAnsi="Tahoma" w:cs="Tahoma"/>
                <w:bCs/>
                <w:color w:val="101B1D"/>
                <w:sz w:val="22"/>
                <w:szCs w:val="22"/>
                <w:rtl/>
              </w:rPr>
              <w:t xml:space="preserve">בעל כישורים אישיים מצוינים</w:t>
            </w:r>
          </w:p>
          <w:p>
            <w:pPr>
              <w:spacing w:after="0" w:line="240" w:lineRule="auto"/>
              <w:rPr>
                <w:rFonts w:ascii="Tahoma" w:eastAsia="Tahoma" w:hAnsi="Tahoma" w:cs="Tahoma"/>
                <w:b/>
                <w:color w:val="294349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Tahoma" w:eastAsia="Tahoma" w:hAnsi="Tahoma" w:cs="Tahoma"/>
                <w:bCs/>
                <w:color w:val="294349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294349"/>
                <w:sz w:val="22"/>
                <w:szCs w:val="22"/>
                <w:rtl/>
              </w:rPr>
              <w:t xml:space="preserve">ניסיון מקצועי</w:t>
            </w:r>
          </w:p>
          <w:p>
            <w:pPr>
              <w:spacing w:after="0" w:line="240" w:lineRule="auto"/>
              <w:rPr>
                <w:rFonts w:ascii="Tahoma" w:eastAsia="Tahoma" w:hAnsi="Tahoma" w:cs="Tahoma"/>
                <w:b/>
                <w:color w:val="294349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sz w:val="22"/>
                <w:szCs w:val="22"/>
                <w:rtl/>
              </w:rPr>
              <w:t xml:space="preserve">2019 - היום</w:t>
            </w:r>
            <w:r>
              <w:rPr>
                <w:rFonts w:ascii="Tahoma" w:eastAsia="Tahoma" w:hAnsi="Tahoma" w:cs="Tahoma"/>
                <w:b/>
                <w:bCs/>
                <w:sz w:val="22"/>
                <w:szCs w:val="22"/>
                <w:rtl/>
              </w:rPr>
              <w:t xml:space="preserve"> : מנהל שיווק ומכירות בישראל של חברת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Uflex</w:t>
            </w:r>
            <w:r>
              <w:rPr>
                <w:rFonts w:ascii="Tahoma" w:eastAsia="Tahoma" w:hAnsi="Tahoma" w:cs="Tahoma"/>
                <w:b/>
                <w:bCs/>
                <w:sz w:val="22"/>
                <w:szCs w:val="22"/>
                <w:rtl/>
              </w:rPr>
              <w:t xml:space="preserve"> העולמית,</w:t>
            </w:r>
          </w:p>
          <w:p>
            <w:pPr>
              <w:spacing w:after="0" w:line="240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sz w:val="22"/>
                <w:szCs w:val="22"/>
                <w:rtl/>
              </w:rPr>
              <w:t xml:space="preserve">                       </w:t>
            </w:r>
            <w:r>
              <w:rPr>
                <w:rFonts w:ascii="Tahoma" w:eastAsia="Tahoma" w:hAnsi="Tahoma" w:cs="Tahoma" w:hint="cs"/>
                <w:b/>
                <w:bCs/>
                <w:sz w:val="22"/>
                <w:szCs w:val="22"/>
                <w:rtl/>
              </w:rPr>
              <w:t xml:space="preserve">השניי</w:t>
            </w:r>
            <w:r>
              <w:rPr>
                <w:rFonts w:ascii="Tahoma" w:eastAsia="Tahoma" w:hAnsi="Tahoma" w:cs="Tahoma" w:hint="eastAsia"/>
                <w:b/>
                <w:bCs/>
                <w:sz w:val="22"/>
                <w:szCs w:val="22"/>
                <w:rtl/>
              </w:rPr>
              <w:t xml:space="preserve">ה</w:t>
            </w:r>
            <w:r>
              <w:rPr>
                <w:rFonts w:ascii="Tahoma" w:eastAsia="Tahoma" w:hAnsi="Tahoma" w:cs="Tahoma"/>
                <w:b/>
                <w:bCs/>
                <w:sz w:val="22"/>
                <w:szCs w:val="22"/>
                <w:rtl/>
              </w:rPr>
              <w:t xml:space="preserve"> בגודלה בעולם בתחום האריזות הגמישות </w:t>
            </w:r>
          </w:p>
          <w:p>
            <w:pPr>
              <w:spacing w:after="0" w:line="240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עוסק בפילוח שוק ישראלי ועולמי בדגש על תחומים חדשים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מזהה צרכי הלקוחות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אחראי לבניית תקציב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עובד מול גורמים בכירים ומקבלי החלטות בחברות מובילות 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מתאים מוצרים חדשים עתירי  טכנולוגיה ללקוחות פוטנציאליים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אחראי לתהליך השיווק והמכירה משלב זיהוי הפוטנציאל דרך הרצה במכונות הלקוח ועד לסגירת עסקה</w:t>
            </w:r>
          </w:p>
          <w:p>
            <w:pPr>
              <w:numPr>
                <w:ilvl w:val="0"/>
                <w:numId w:val="6"/>
              </w:num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שומר על קשר עם לקוחות קיימים תוך הגדלה והרחבת סל האספקה </w:t>
            </w:r>
          </w:p>
          <w:p>
            <w:pPr>
              <w:spacing w:line="276" w:lineRule="auto"/>
              <w:rPr>
                <w:sz w:val="22"/>
                <w:szCs w:val="22"/>
              </w:rPr>
            </w:pP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2017 – </w:t>
            </w:r>
            <w:r>
              <w:rPr>
                <w:rFonts w:ascii="Tahoma" w:eastAsia="Tahoma" w:hAnsi="Tahoma" w:cs="Tahoma"/>
                <w:b/>
                <w:sz w:val="22"/>
                <w:szCs w:val="22"/>
              </w:rPr>
              <w:t xml:space="preserve">2018</w:t>
            </w: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: מנהל מכירות שוק מקומי, בחברת </w:t>
            </w: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RPP</w:t>
            </w: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 (אריזות גמישות)  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מנהל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מכירות החברה בתחום אריזות גמישות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אחראי פיתוח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שווקים ומוצרים חדשים לפי דרישות הלקוח והחברה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מנהל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 מכירות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 ללקוחות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אסטרטגיים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יצירת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קשר עם מקבלי החלטות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מוביל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צוות גדול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, בניית תקציב מכירות וקביע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ת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יעדי שיווק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אחראי ישיר לגידול במכירות של 15%</w:t>
            </w: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</w:pP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</w:pP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</w:pP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</w:pP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</w:pP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  <w:p>
            <w:pPr>
              <w:spacing w:after="0" w:line="276" w:lineRule="auto"/>
              <w:rPr>
                <w:rFonts w:ascii="Tahoma" w:eastAsia="Tahoma" w:hAnsi="Tahoma" w:cs="Tahoma"/>
                <w:bCs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  <w:rtl/>
              </w:rPr>
              <w:t xml:space="preserve">1992 – 2016:  ניהול מכירות, שיווק ופיתוח עסקי בחברת </w:t>
            </w: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  <w:rtl/>
              </w:rPr>
              <w:t xml:space="preserve">צל"פ</w:t>
            </w: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Tahoma" w:eastAsia="Tahoma" w:hAnsi="Tahoma" w:cs="Tahoma"/>
                <w:bCs/>
                <w:sz w:val="22"/>
                <w:szCs w:val="22"/>
                <w:rtl/>
              </w:rPr>
              <w:t xml:space="preserve">תעשיות </w:t>
            </w: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</w:rPr>
              <w:t xml:space="preserve"> 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  <w:rtl/>
              </w:rPr>
              <w:t xml:space="preserve">2013 – 2016</w:t>
            </w: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   מנהל מכירות ללקוחות שוק מקומי ויצוא – כ-170 מיליון </w:t>
            </w:r>
            <w:r>
              <w:rPr>
                <w:rFonts w:ascii="Tahoma" w:eastAsia="Tahoma" w:hAnsi="Tahoma" w:cs="Tahoma" w:hint="cs"/>
                <w:b/>
                <w:bCs/>
                <w:color w:val="000000"/>
                <w:sz w:val="22"/>
                <w:szCs w:val="22"/>
                <w:rtl/>
              </w:rPr>
              <w:t xml:space="preserve">₪.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אחראי לפיתוח לקוחות ותמיכה שוטפת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אחראי לתקציב השנתי של החברה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שותף מלא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ב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פיתוח של מוצרים חדשים וטכנולוגיות מתקדמות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אחראי להוספת מושג הערך המוסף לתכנית השיווק והמכירות</w:t>
            </w: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עריכת הסכמים וחוזים לטווח ארוך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  <w:rtl/>
              </w:rPr>
              <w:t xml:space="preserve">2005 – 2012</w:t>
            </w: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  מנהל מכירות ראשי – שוק מקומי – כ-100 מיליון </w:t>
            </w:r>
            <w:r>
              <w:rPr>
                <w:rFonts w:ascii="Tahoma" w:eastAsia="Tahoma" w:hAnsi="Tahoma" w:cs="Tahoma" w:hint="cs"/>
                <w:b/>
                <w:bCs/>
                <w:color w:val="000000"/>
                <w:sz w:val="22"/>
                <w:szCs w:val="22"/>
                <w:rtl/>
              </w:rPr>
              <w:t xml:space="preserve">₪.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מנהל לקוחות 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עיקריים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אחראי לתקציב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שו"מ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 כולל פיתוח מוצרים חדשים וטכנולוגיות אריזה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אחראי לידע, הטמעה ועדכון של נהלים ותקני איכות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בי"ל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חבר בצוות אבטחת/בקרת איכות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חבר בצוות לוגיסטיקה</w:t>
            </w: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</w:pP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  <w:rtl/>
              </w:rPr>
              <w:t xml:space="preserve">1994 – 2005</w:t>
            </w: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 מנהל פיתוח שווקים ומכירות  - שוק מקומי – כ-</w:t>
            </w:r>
            <w:r>
              <w:rPr>
                <w:rFonts w:ascii="Tahoma" w:eastAsia="Tahoma" w:hAnsi="Tahoma" w:cs="Tahoma" w:hint="cs"/>
                <w:b/>
                <w:bCs/>
                <w:color w:val="000000"/>
                <w:sz w:val="22"/>
                <w:szCs w:val="22"/>
                <w:rtl/>
              </w:rPr>
              <w:t xml:space="preserve">7</w:t>
            </w: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0 מיליון </w:t>
            </w:r>
            <w:r>
              <w:rPr>
                <w:rFonts w:ascii="Tahoma" w:eastAsia="Tahoma" w:hAnsi="Tahoma" w:cs="Tahoma" w:hint="cs"/>
                <w:b/>
                <w:bCs/>
                <w:color w:val="000000"/>
                <w:sz w:val="22"/>
                <w:szCs w:val="22"/>
                <w:rtl/>
              </w:rPr>
              <w:t xml:space="preserve">₪.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ניהול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לקוחות </w:t>
            </w: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גדולים ואסטרטגיים כמו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 שטראוס-עלית,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יוניליבר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, תנובה, טבע,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נסטלה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 ,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זוגלובק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, שטראוס 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פריטוליי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הדרכה, ליווי וניהול של צוותי המכירות ושרות הלקוחות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000000"/>
                <w:sz w:val="22"/>
                <w:szCs w:val="22"/>
                <w:rtl/>
              </w:rPr>
              <w:t xml:space="preserve">1992 – 1994</w:t>
            </w:r>
            <w:r>
              <w:rPr>
                <w:rFonts w:ascii="Tahoma" w:eastAsia="Tahoma" w:hAnsi="Tahoma" w:cs="Tahoma"/>
                <w:b/>
                <w:bCs/>
                <w:color w:val="000000"/>
                <w:sz w:val="22"/>
                <w:szCs w:val="22"/>
                <w:rtl/>
              </w:rPr>
              <w:t xml:space="preserve"> מנהל מחלקת דפוס</w:t>
            </w:r>
          </w:p>
          <w:p>
            <w:pPr>
              <w:spacing w:after="0" w:line="276" w:lineRule="auto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אחראי להכנת תכניות עבודה, הדרכה וניהול עובדים, תכניות התייעלות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  <w:rtl/>
              </w:rPr>
              <w:t xml:space="preserve">עסק ב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פיתוח תהליכי  הדפסה ועיבוד למינציה</w:t>
            </w:r>
          </w:p>
          <w:p>
            <w:pPr>
              <w:numPr>
                <w:ilvl w:val="0"/>
                <w:numId w:val="4"/>
              </w:numPr>
              <w:spacing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חבר בצוות מו"פ</w:t>
            </w:r>
          </w:p>
          <w:p>
            <w:pPr>
              <w:spacing w:after="0" w:line="276" w:lineRule="auto"/>
              <w:ind w:left="720"/>
              <w:rPr>
                <w:rFonts w:ascii="Tahoma" w:eastAsia="Tahoma" w:hAnsi="Tahoma" w:cs="Tahoma"/>
                <w:sz w:val="22"/>
                <w:szCs w:val="22"/>
              </w:rPr>
            </w:pPr>
          </w:p>
          <w:p>
            <w:pPr>
              <w:spacing w:after="120" w:line="240" w:lineRule="auto"/>
              <w:rPr>
                <w:rFonts w:ascii="Tahoma" w:eastAsia="Tahoma" w:hAnsi="Tahoma" w:cs="Tahoma"/>
                <w:bCs/>
                <w:color w:val="9FB8CD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294349"/>
                <w:sz w:val="22"/>
                <w:szCs w:val="22"/>
                <w:rtl/>
              </w:rPr>
              <w:t xml:space="preserve">השכלה</w:t>
            </w:r>
          </w:p>
          <w:p>
            <w:pPr>
              <w:spacing w:before="40" w:after="0" w:line="240" w:lineRule="auto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2013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              תעודה בלימודי רכש, לוגיסטיקה וניהול מחסנים</w:t>
            </w:r>
          </w:p>
          <w:p>
            <w:pPr>
              <w:spacing w:after="0" w:line="240" w:lineRule="auto"/>
              <w:ind w:left="360" w:hanging="36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2011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              תעודה באבטחת איכות – מכון התקנים הישראלי</w:t>
            </w:r>
          </w:p>
          <w:p>
            <w:pPr>
              <w:spacing w:after="0" w:line="240" w:lineRule="auto"/>
              <w:ind w:left="360" w:hanging="36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MBA  </w:t>
            </w: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1998 - 2001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- התמחות בשיווק ומכירות, אוניברסיטת דרבי </w:t>
            </w:r>
          </w:p>
          <w:p>
            <w:pPr>
              <w:spacing w:after="0" w:line="240" w:lineRule="auto"/>
              <w:ind w:left="360" w:hanging="36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</w:rPr>
              <w:t xml:space="preserve">BA  </w:t>
            </w:r>
            <w:r>
              <w:rPr>
                <w:rFonts w:ascii="Tahoma" w:eastAsia="Tahoma" w:hAnsi="Tahoma" w:cs="Tahoma"/>
                <w:b/>
                <w:color w:val="000000"/>
                <w:sz w:val="22"/>
                <w:szCs w:val="22"/>
              </w:rPr>
              <w:t xml:space="preserve">1989 - 1993</w:t>
            </w: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- שיווק וכלכלה, האוניברסיטה הפתוחה</w:t>
            </w:r>
          </w:p>
          <w:p>
            <w:pPr>
              <w:spacing w:after="0" w:line="240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  <w:p>
            <w:pPr>
              <w:spacing w:after="0" w:line="240" w:lineRule="auto"/>
              <w:rPr>
                <w:rFonts w:ascii="Tahoma" w:eastAsia="Tahoma" w:hAnsi="Tahoma" w:cs="Tahoma"/>
                <w:b/>
                <w:color w:val="9FB8CD"/>
                <w:sz w:val="22"/>
                <w:szCs w:val="22"/>
              </w:rPr>
            </w:pPr>
          </w:p>
          <w:p>
            <w:pPr>
              <w:spacing w:after="120" w:line="240" w:lineRule="auto"/>
              <w:rPr>
                <w:rFonts w:ascii="Tahoma" w:eastAsia="Tahoma" w:hAnsi="Tahoma" w:cs="Tahoma"/>
                <w:bCs/>
                <w:color w:val="9FB8CD"/>
                <w:sz w:val="22"/>
                <w:szCs w:val="22"/>
              </w:rPr>
            </w:pPr>
            <w:r>
              <w:rPr>
                <w:rFonts w:ascii="Tahoma" w:eastAsia="Tahoma" w:hAnsi="Tahoma" w:cs="Tahoma"/>
                <w:bCs/>
                <w:color w:val="294349"/>
                <w:sz w:val="22"/>
                <w:szCs w:val="22"/>
                <w:rtl/>
              </w:rPr>
              <w:t xml:space="preserve">רקע נוסף</w:t>
            </w:r>
          </w:p>
          <w:p>
            <w:pPr>
              <w:numPr>
                <w:ilvl w:val="0"/>
                <w:numId w:val="3"/>
              </w:numPr>
              <w:spacing w:after="0" w:line="276" w:lineRule="auto"/>
              <w:ind w:left="360" w:right="0"/>
              <w:rPr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שרות צבאי מלא ביחידה קרבית מובחרת</w:t>
            </w:r>
          </w:p>
          <w:p>
            <w:pPr>
              <w:numPr>
                <w:ilvl w:val="0"/>
                <w:numId w:val="3"/>
              </w:numPr>
              <w:spacing w:after="0" w:line="276" w:lineRule="auto"/>
              <w:ind w:left="360" w:right="0"/>
              <w:rPr>
                <w:sz w:val="22"/>
                <w:szCs w:val="22"/>
              </w:rPr>
            </w:pPr>
            <w:r>
              <w:rPr>
                <w:rFonts w:ascii="Tahoma" w:eastAsia="Tahoma" w:hAnsi="Tahoma" w:cs="Tahoma"/>
                <w:color w:val="000000"/>
                <w:sz w:val="22"/>
                <w:szCs w:val="22"/>
                <w:rtl/>
              </w:rPr>
              <w:t xml:space="preserve">עברית: שפת אם, אנגלית: מצוינת</w:t>
            </w:r>
            <w:r>
              <w:rPr>
                <w:rFonts w:hint="cs"/>
                <w:sz w:val="22"/>
                <w:szCs w:val="22"/>
                <w:rtl/>
              </w:rPr>
              <w:t xml:space="preserve">.</w:t>
            </w:r>
          </w:p>
        </w:tc>
      </w:tr>
    </w:tbl>
    <w:p>
      <w:pPr>
        <w:spacing w:line="276" w:lineRule="auto"/>
        <w:rPr>
          <w:sz w:val="22"/>
          <w:szCs w:val="2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"/>
      <w:pPr>
        <w:spacing/>
        <w:ind w:left="720" w:right="360" w:hanging="360"/>
      </w:pPr>
      <w:rPr>
        <w:rFonts w:ascii="Wingdings" w:eastAsia="Wingdings" w:hAnsi="Wingdings" w:cs="Wingdings" w:hint="default"/>
        <w:color w:val="628BAD"/>
        <w:vertAlign w:val="baseline"/>
      </w:rPr>
    </w:lvl>
    <w:lvl w:ilvl="1">
      <w:start w:val="1"/>
      <w:numFmt w:val="bullet"/>
      <w:suff w:val="tab"/>
      <w:lvlText w:val=""/>
      <w:pPr>
        <w:spacing/>
        <w:ind w:left="1440" w:right="0" w:firstLine="0"/>
      </w:pPr>
      <w:rPr/>
    </w:lvl>
    <w:lvl w:ilvl="2">
      <w:start w:val="1"/>
      <w:numFmt w:val="bullet"/>
      <w:suff w:val="tab"/>
      <w:lvlText w:val=""/>
      <w:pPr>
        <w:spacing/>
        <w:ind w:left="2160" w:right="0" w:firstLine="0"/>
      </w:pPr>
      <w:rPr/>
    </w:lvl>
    <w:lvl w:ilvl="3">
      <w:start w:val="1"/>
      <w:numFmt w:val="bullet"/>
      <w:suff w:val="tab"/>
      <w:lvlText w:val=""/>
      <w:pPr>
        <w:spacing/>
        <w:ind w:left="2880" w:right="0" w:firstLine="0"/>
      </w:pPr>
      <w:rPr/>
    </w:lvl>
    <w:lvl w:ilvl="4">
      <w:start w:val="1"/>
      <w:numFmt w:val="bullet"/>
      <w:suff w:val="tab"/>
      <w:lvlText w:val=""/>
      <w:pPr>
        <w:spacing/>
        <w:ind w:left="3600" w:right="0" w:firstLine="0"/>
      </w:pPr>
      <w:rPr/>
    </w:lvl>
    <w:lvl w:ilvl="5">
      <w:start w:val="1"/>
      <w:numFmt w:val="bullet"/>
      <w:suff w:val="tab"/>
      <w:lvlText w:val=""/>
      <w:pPr>
        <w:spacing/>
        <w:ind w:left="4320" w:right="0" w:firstLine="0"/>
      </w:pPr>
      <w:rPr/>
    </w:lvl>
    <w:lvl w:ilvl="6">
      <w:start w:val="1"/>
      <w:numFmt w:val="bullet"/>
      <w:suff w:val="tab"/>
      <w:lvlText w:val=""/>
      <w:pPr>
        <w:spacing/>
        <w:ind w:left="5040" w:right="0" w:firstLine="0"/>
      </w:pPr>
      <w:rPr/>
    </w:lvl>
    <w:lvl w:ilvl="7">
      <w:start w:val="1"/>
      <w:numFmt w:val="bullet"/>
      <w:suff w:val="tab"/>
      <w:lvlText w:val=""/>
      <w:pPr>
        <w:spacing/>
        <w:ind w:left="5760" w:right="0" w:firstLine="0"/>
      </w:pPr>
      <w:rPr/>
    </w:lvl>
    <w:lvl w:ilvl="8">
      <w:start w:val="1"/>
      <w:numFmt w:val="bullet"/>
      <w:suff w:val="tab"/>
      <w:lvlText w:val=""/>
      <w:pPr>
        <w:spacing/>
        <w:ind w:left="6480" w:right="0" w:firstLine="0"/>
      </w:pPr>
      <w:rPr/>
    </w:lvl>
  </w:abstractNum>
  <w:abstractNum w:abstractNumId="3">
    <w:multiLevelType w:val="multilevel"/>
    <w:lvl w:ilvl="0">
      <w:start w:val="2017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5CD87EFF-D3DC-4EB7-B9D3-2FFE93ADD03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imes New Roman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LTWR8Q" Type="http://schemas.openxmlformats.org/officeDocument/2006/relationships/image" Target="media/GCVZJ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397</Words>
  <Characters>1989</Characters>
  <Application>Microsoft Office Word</Application>
  <DocSecurity>0</DocSecurity>
  <Lines>16</Lines>
  <Paragraphs>4</Paragraphs>
  <Company>Sapir Academic College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Yossef</dc:creator>
  <cp:keywords/>
  <dc:description/>
  <cp:lastModifiedBy>Owner</cp:lastModifiedBy>
  <cp:lastPrinted>2019-09-19T07:08:00Z</cp:lastPrinted>
  <cp:revision>2</cp:revision>
  <dcterms:created xsi:type="dcterms:W3CDTF">2019-09-22T10:23:00Z</dcterms:created>
  <dcterms:modified xsi:type="dcterms:W3CDTF">2019-09-22T10:23:00Z</dcterms:modified>
</cp:coreProperties>
</file>